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4C5A6" w14:textId="77777777" w:rsidR="00D50498" w:rsidRPr="00E57DDD" w:rsidRDefault="00C55CD4">
      <w:pPr>
        <w:spacing w:after="120"/>
        <w:jc w:val="both"/>
        <w:rPr>
          <w:rFonts w:ascii="Arial" w:eastAsia="Arial" w:hAnsi="Arial" w:cs="Arial"/>
          <w:b/>
          <w:bCs/>
          <w:i/>
          <w:iCs/>
          <w:color w:val="222222"/>
        </w:rPr>
      </w:pPr>
      <w:r w:rsidRPr="00E57DDD">
        <w:rPr>
          <w:rFonts w:ascii="Arial" w:eastAsia="Arial" w:hAnsi="Arial" w:cs="Arial"/>
          <w:b/>
          <w:bCs/>
          <w:i/>
          <w:iCs/>
          <w:color w:val="222222"/>
        </w:rPr>
        <w:t>En el 2026</w:t>
      </w:r>
    </w:p>
    <w:p w14:paraId="41FF69A4" w14:textId="77777777" w:rsidR="00D50498" w:rsidRDefault="00C55CD4">
      <w:pPr>
        <w:spacing w:after="0"/>
        <w:jc w:val="center"/>
        <w:rPr>
          <w:rFonts w:ascii="Arial" w:eastAsia="Arial" w:hAnsi="Arial" w:cs="Arial"/>
          <w:b/>
          <w:bCs/>
          <w:color w:val="222222"/>
          <w:sz w:val="36"/>
          <w:szCs w:val="36"/>
        </w:rPr>
      </w:pPr>
      <w:r>
        <w:rPr>
          <w:rFonts w:ascii="Arial" w:eastAsia="Arial" w:hAnsi="Arial" w:cs="Arial"/>
          <w:b/>
          <w:bCs/>
          <w:color w:val="222222"/>
          <w:sz w:val="36"/>
          <w:szCs w:val="36"/>
        </w:rPr>
        <w:t>TRABAJADORES INDEPENDIENTES CON INGRESO ANUAL DE HASTA S/ 48 125 PODRÁN SUSPENDER PAGO DE IMPUESTO A LA RENTA</w:t>
      </w:r>
    </w:p>
    <w:p w14:paraId="7E8487A0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3D53F72B" w14:textId="77777777" w:rsidR="00D50498" w:rsidRDefault="00C55CD4">
      <w:p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En el marco del ajuste de la Unidad Impositiva Tributaria (UIT), que aumentará de </w:t>
      </w:r>
      <w:r>
        <w:rPr>
          <w:rFonts w:ascii="Arial" w:eastAsia="Arial" w:hAnsi="Arial" w:cs="Arial"/>
          <w:color w:val="222222"/>
        </w:rPr>
        <w:br/>
        <w:t xml:space="preserve">S/ 5 350 en el 2025 a S/ 5 500 en el 2026, la Superintendencia Nacional de Aduanas y de Administración Tributaria (SUNAT) aprobó, mediante la Resolución de Superintendencia </w:t>
      </w:r>
      <w:r>
        <w:rPr>
          <w:rFonts w:ascii="Arial" w:eastAsia="Arial" w:hAnsi="Arial" w:cs="Arial"/>
          <w:color w:val="222222"/>
        </w:rPr>
        <w:t>N.º 000390-2025</w:t>
      </w:r>
      <w:r>
        <w:rPr>
          <w:rFonts w:ascii="Arial" w:eastAsia="Arial" w:hAnsi="Arial" w:cs="Arial"/>
        </w:rPr>
        <w:t>/SUNAT</w:t>
      </w:r>
      <w:r>
        <w:rPr>
          <w:rFonts w:ascii="Arial" w:eastAsia="Arial" w:hAnsi="Arial" w:cs="Arial"/>
          <w:color w:val="222222"/>
        </w:rPr>
        <w:t>, los nuevos límites de ingresos que permitirán a los trabajadores independientes (Rentas de Cuarta Categoría) acogerse a la suspensión de los pagos a cuenta y retenciones del Impuesto a la Renta durante el próximo año.</w:t>
      </w:r>
    </w:p>
    <w:p w14:paraId="593DF1C7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3871523C" w14:textId="77777777" w:rsidR="00D50498" w:rsidRDefault="00C55CD4">
      <w:pPr>
        <w:spacing w:after="0"/>
        <w:jc w:val="both"/>
        <w:rPr>
          <w:rFonts w:ascii="Arial" w:eastAsia="Arial" w:hAnsi="Arial" w:cs="Arial"/>
          <w:b/>
          <w:bCs/>
          <w:color w:val="222222"/>
        </w:rPr>
      </w:pPr>
      <w:r>
        <w:rPr>
          <w:rFonts w:ascii="Arial" w:eastAsia="Arial" w:hAnsi="Arial" w:cs="Arial"/>
          <w:b/>
          <w:bCs/>
          <w:color w:val="222222"/>
        </w:rPr>
        <w:t>Nuevos límites</w:t>
      </w:r>
      <w:r>
        <w:rPr>
          <w:rFonts w:ascii="Arial" w:eastAsia="Arial" w:hAnsi="Arial" w:cs="Arial"/>
          <w:b/>
          <w:bCs/>
          <w:color w:val="222222"/>
        </w:rPr>
        <w:t xml:space="preserve"> de ingresos</w:t>
      </w:r>
    </w:p>
    <w:p w14:paraId="6E6C93B2" w14:textId="77777777" w:rsidR="00D50498" w:rsidRDefault="00D50498">
      <w:pPr>
        <w:spacing w:after="0"/>
        <w:jc w:val="both"/>
        <w:rPr>
          <w:rFonts w:ascii="Arial" w:eastAsia="Arial" w:hAnsi="Arial" w:cs="Arial"/>
          <w:b/>
          <w:bCs/>
          <w:color w:val="222222"/>
        </w:rPr>
      </w:pPr>
    </w:p>
    <w:p w14:paraId="566B13F1" w14:textId="77777777" w:rsidR="00D50498" w:rsidRDefault="00C55CD4">
      <w:p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Podrán acceder a dicha suspensión, los contribuyentes que, durante el 2026:</w:t>
      </w:r>
    </w:p>
    <w:p w14:paraId="64E8DD30" w14:textId="77777777" w:rsidR="00D50498" w:rsidRDefault="00C55CD4">
      <w:pPr>
        <w:numPr>
          <w:ilvl w:val="0"/>
          <w:numId w:val="2"/>
        </w:numPr>
        <w:spacing w:after="0"/>
        <w:jc w:val="both"/>
        <w:rPr>
          <w:color w:val="222222"/>
        </w:rPr>
      </w:pPr>
      <w:r>
        <w:rPr>
          <w:rFonts w:ascii="Arial" w:eastAsia="Arial" w:hAnsi="Arial" w:cs="Arial"/>
          <w:color w:val="000000"/>
        </w:rPr>
        <w:t xml:space="preserve"> Sus ingresos por rentas de cuarta categoría o las rentas de cuarta y quinta categoría percibidas en el mes </w:t>
      </w:r>
      <w:r>
        <w:rPr>
          <w:rFonts w:ascii="Arial" w:eastAsia="Arial" w:hAnsi="Arial" w:cs="Arial"/>
          <w:color w:val="222222"/>
        </w:rPr>
        <w:t xml:space="preserve">no superen los S/4 010, y </w:t>
      </w:r>
    </w:p>
    <w:p w14:paraId="547A7611" w14:textId="77777777" w:rsidR="00D50498" w:rsidRDefault="00C55CD4">
      <w:pPr>
        <w:numPr>
          <w:ilvl w:val="0"/>
          <w:numId w:val="2"/>
        </w:numPr>
        <w:spacing w:after="0"/>
        <w:jc w:val="both"/>
        <w:rPr>
          <w:color w:val="222222"/>
        </w:rPr>
      </w:pPr>
      <w:r>
        <w:rPr>
          <w:rFonts w:ascii="Arial" w:eastAsia="Arial" w:hAnsi="Arial" w:cs="Arial"/>
          <w:color w:val="222222"/>
        </w:rPr>
        <w:t xml:space="preserve">Proyecten ingresos anuales que </w:t>
      </w:r>
      <w:r>
        <w:rPr>
          <w:rFonts w:ascii="Arial" w:eastAsia="Arial" w:hAnsi="Arial" w:cs="Arial"/>
          <w:color w:val="222222"/>
        </w:rPr>
        <w:t>no excedan los S/48 125, por Rentas de Cuarta Categoría o por Rentas de Cuarta y Quinta Categorías</w:t>
      </w:r>
    </w:p>
    <w:p w14:paraId="79105F23" w14:textId="77777777" w:rsidR="00D50498" w:rsidRDefault="00D50498">
      <w:pPr>
        <w:spacing w:after="0"/>
        <w:ind w:left="360"/>
        <w:jc w:val="both"/>
        <w:rPr>
          <w:rFonts w:ascii="Arial" w:eastAsia="Arial" w:hAnsi="Arial" w:cs="Arial"/>
          <w:color w:val="222222"/>
        </w:rPr>
      </w:pPr>
    </w:p>
    <w:p w14:paraId="041EB050" w14:textId="77777777" w:rsidR="00D50498" w:rsidRDefault="00C55CD4">
      <w:p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También podrán acogerse quienes ejerzan funciones como directores de empresas, síndicos, mandatarios, gestores de negocios, albaceas o similares que perciba</w:t>
      </w:r>
      <w:r>
        <w:rPr>
          <w:rFonts w:ascii="Arial" w:eastAsia="Arial" w:hAnsi="Arial" w:cs="Arial"/>
          <w:color w:val="222222"/>
        </w:rPr>
        <w:t>n rentas por dichas funciones y además otras de Cuarta y/o Quinta Categorías, siempre que el total de sus ingresos mensuales no supere los S/. 3 208 y los anuales no exceden los S/. 38 500.</w:t>
      </w:r>
    </w:p>
    <w:p w14:paraId="285EA470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51D71914" w14:textId="77777777" w:rsidR="00D50498" w:rsidRDefault="00C55CD4">
      <w:p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En caso de que el contribuyente obtenga, en algún mes del 2026, i</w:t>
      </w:r>
      <w:r>
        <w:rPr>
          <w:rFonts w:ascii="Arial" w:eastAsia="Arial" w:hAnsi="Arial" w:cs="Arial"/>
          <w:color w:val="222222"/>
        </w:rPr>
        <w:t xml:space="preserve">ngresos que superen los límites anuales establecidos, deberá declarar y efectuar el pago a cuenta del Impuesto a la Renta, por la totalidad de los ingresos de Renta de Cuarta Categoría percibidos en dicho mes. Esta obligación se mantendrá también para los </w:t>
      </w:r>
      <w:r>
        <w:rPr>
          <w:rFonts w:ascii="Arial" w:eastAsia="Arial" w:hAnsi="Arial" w:cs="Arial"/>
          <w:color w:val="222222"/>
        </w:rPr>
        <w:t>meses restantes del año.</w:t>
      </w:r>
    </w:p>
    <w:p w14:paraId="43E9FD8A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02B078D8" w14:textId="77777777" w:rsidR="00D50498" w:rsidRDefault="00C55CD4">
      <w:pPr>
        <w:spacing w:after="0"/>
        <w:jc w:val="both"/>
        <w:rPr>
          <w:rFonts w:ascii="Arial" w:eastAsia="Arial" w:hAnsi="Arial" w:cs="Arial"/>
          <w:b/>
          <w:bCs/>
          <w:color w:val="222222"/>
        </w:rPr>
      </w:pPr>
      <w:r>
        <w:rPr>
          <w:rFonts w:ascii="Arial" w:eastAsia="Arial" w:hAnsi="Arial" w:cs="Arial"/>
          <w:b/>
          <w:bCs/>
          <w:color w:val="222222"/>
        </w:rPr>
        <w:t>Trámite virtual</w:t>
      </w:r>
    </w:p>
    <w:p w14:paraId="4718A48D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176D83E7" w14:textId="77777777" w:rsidR="00D50498" w:rsidRDefault="00C55CD4">
      <w:p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El trámite para solicitar la suspensión de retenciones de Cuarta Categoría es completamente virtual y se realiza en solo tres pasos: </w:t>
      </w:r>
    </w:p>
    <w:p w14:paraId="5F69F4C1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7EDF8705" w14:textId="77777777" w:rsidR="00D50498" w:rsidRDefault="00C55CD4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En portal de la SUNAT (</w:t>
      </w:r>
      <w:hyperlink r:id="rId7">
        <w:r>
          <w:rPr>
            <w:rFonts w:ascii="Arial" w:eastAsia="Arial" w:hAnsi="Arial" w:cs="Arial"/>
            <w:color w:val="0563C1"/>
            <w:u w:val="single"/>
          </w:rPr>
          <w:t>www.sunat.gob.pe</w:t>
        </w:r>
      </w:hyperlink>
      <w:r>
        <w:rPr>
          <w:rFonts w:ascii="Arial" w:eastAsia="Arial" w:hAnsi="Arial" w:cs="Arial"/>
          <w:color w:val="222222"/>
        </w:rPr>
        <w:t xml:space="preserve">), ingresar a </w:t>
      </w:r>
      <w:r>
        <w:rPr>
          <w:rFonts w:ascii="Arial" w:eastAsia="Arial" w:hAnsi="Arial" w:cs="Arial"/>
          <w:b/>
          <w:bCs/>
          <w:color w:val="222222"/>
        </w:rPr>
        <w:t>Operaciones en Línea (SOL</w:t>
      </w:r>
      <w:r>
        <w:rPr>
          <w:rFonts w:ascii="Arial" w:eastAsia="Arial" w:hAnsi="Arial" w:cs="Arial"/>
          <w:b/>
          <w:bCs/>
          <w:color w:val="222222"/>
        </w:rPr>
        <w:t>)</w:t>
      </w:r>
      <w:r>
        <w:rPr>
          <w:rFonts w:ascii="Arial" w:eastAsia="Arial" w:hAnsi="Arial" w:cs="Arial"/>
          <w:color w:val="222222"/>
        </w:rPr>
        <w:t xml:space="preserve"> y seleccionar la opción </w:t>
      </w:r>
      <w:r>
        <w:rPr>
          <w:rFonts w:ascii="Arial" w:eastAsia="Arial" w:hAnsi="Arial" w:cs="Arial"/>
          <w:b/>
          <w:bCs/>
          <w:color w:val="222222"/>
        </w:rPr>
        <w:t>“Mis trámites y Consultas”</w:t>
      </w:r>
      <w:r>
        <w:rPr>
          <w:rFonts w:ascii="Arial" w:eastAsia="Arial" w:hAnsi="Arial" w:cs="Arial"/>
          <w:color w:val="222222"/>
        </w:rPr>
        <w:t>.</w:t>
      </w:r>
    </w:p>
    <w:p w14:paraId="604BD522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583C5F2E" w14:textId="77777777" w:rsidR="00D50498" w:rsidRDefault="00C55CD4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En la sección </w:t>
      </w:r>
      <w:r>
        <w:rPr>
          <w:rFonts w:ascii="Arial" w:eastAsia="Arial" w:hAnsi="Arial" w:cs="Arial"/>
          <w:b/>
          <w:bCs/>
          <w:color w:val="222222"/>
        </w:rPr>
        <w:t>Otras declaraciones y Solicitudes</w:t>
      </w:r>
      <w:r>
        <w:rPr>
          <w:rFonts w:ascii="Arial" w:eastAsia="Arial" w:hAnsi="Arial" w:cs="Arial"/>
          <w:color w:val="222222"/>
        </w:rPr>
        <w:t xml:space="preserve">, elegir </w:t>
      </w:r>
      <w:r>
        <w:rPr>
          <w:rFonts w:ascii="Arial" w:eastAsia="Arial" w:hAnsi="Arial" w:cs="Arial"/>
          <w:b/>
          <w:bCs/>
          <w:color w:val="222222"/>
        </w:rPr>
        <w:t>“Solicito Suspensión de Retenciones 4ta Categoría”</w:t>
      </w:r>
      <w:r>
        <w:rPr>
          <w:rFonts w:ascii="Arial" w:eastAsia="Arial" w:hAnsi="Arial" w:cs="Arial"/>
          <w:color w:val="222222"/>
        </w:rPr>
        <w:t xml:space="preserve"> (Formulario Virtual 1609).</w:t>
      </w:r>
    </w:p>
    <w:p w14:paraId="1F1C3BC8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192E39DB" w14:textId="77777777" w:rsidR="00D50498" w:rsidRDefault="00C55CD4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Registrar la fecha en la que se recibió el primer ingreso por Rentas de Cuarta Categoría y el monto total percibido o proyectado para el año (se deben </w:t>
      </w:r>
      <w:r>
        <w:rPr>
          <w:rFonts w:ascii="Arial" w:eastAsia="Arial" w:hAnsi="Arial" w:cs="Arial"/>
          <w:color w:val="222222"/>
        </w:rPr>
        <w:lastRenderedPageBreak/>
        <w:t>considerar los ingresos de Cuarta Categoría, como profesional independiente, o de Cuarta y Quinta Categor</w:t>
      </w:r>
      <w:r>
        <w:rPr>
          <w:rFonts w:ascii="Arial" w:eastAsia="Arial" w:hAnsi="Arial" w:cs="Arial"/>
          <w:color w:val="222222"/>
        </w:rPr>
        <w:t>ía, si, además, está en planilla).</w:t>
      </w:r>
    </w:p>
    <w:p w14:paraId="1D6E4401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2A338BBE" w14:textId="77777777" w:rsidR="00D50498" w:rsidRDefault="00C55CD4">
      <w:p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El sistema validará la información y, si corresponde, autorizará la suspensión de retenciones y/o pagos a cuenta, emitiendo una constancia que el contribuyente podrá enviar</w:t>
      </w:r>
      <w:r>
        <w:rPr>
          <w:rFonts w:ascii="Arial" w:eastAsia="Arial" w:hAnsi="Arial" w:cs="Arial"/>
          <w:strike/>
        </w:rPr>
        <w:t>se</w:t>
      </w:r>
      <w:r>
        <w:rPr>
          <w:rFonts w:ascii="Arial" w:eastAsia="Arial" w:hAnsi="Arial" w:cs="Arial"/>
          <w:color w:val="222222"/>
        </w:rPr>
        <w:t xml:space="preserve"> al correo electrónico que desee. Cabe precisa</w:t>
      </w:r>
      <w:r>
        <w:rPr>
          <w:rFonts w:ascii="Arial" w:eastAsia="Arial" w:hAnsi="Arial" w:cs="Arial"/>
          <w:color w:val="222222"/>
        </w:rPr>
        <w:t xml:space="preserve">r que, de autorizarse, </w:t>
      </w:r>
      <w:r>
        <w:rPr>
          <w:rFonts w:ascii="Arial" w:eastAsia="Arial" w:hAnsi="Arial" w:cs="Arial"/>
          <w:b/>
          <w:bCs/>
          <w:color w:val="222222"/>
        </w:rPr>
        <w:t>la suspensión tiene efecto desde el día siguiente de presentada la solicitud y será válida hasta el 31 de diciembre del 2026</w:t>
      </w:r>
      <w:r>
        <w:rPr>
          <w:rFonts w:ascii="Arial" w:eastAsia="Arial" w:hAnsi="Arial" w:cs="Arial"/>
          <w:color w:val="222222"/>
        </w:rPr>
        <w:t>.</w:t>
      </w:r>
    </w:p>
    <w:p w14:paraId="1684C667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7EBC10BE" w14:textId="77777777" w:rsidR="00D50498" w:rsidRDefault="00C55CD4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Para más información sobre este beneficio y los detalles del trámite virtual —que se podrá realizar a part</w:t>
      </w:r>
      <w:r>
        <w:rPr>
          <w:rFonts w:ascii="Arial" w:eastAsia="Arial" w:hAnsi="Arial" w:cs="Arial"/>
          <w:color w:val="222222"/>
        </w:rPr>
        <w:t xml:space="preserve">ir del próximo 1 de enero del 2026— los contribuyentes pueden visitar el portal especializado </w:t>
      </w:r>
      <w:hyperlink r:id="rId8">
        <w:r>
          <w:rPr>
            <w:rFonts w:ascii="Arial" w:eastAsia="Arial" w:hAnsi="Arial" w:cs="Arial"/>
            <w:color w:val="0563C1"/>
            <w:u w:val="single"/>
          </w:rPr>
          <w:t>personas.sunat.gob.pe</w:t>
        </w:r>
      </w:hyperlink>
      <w:r>
        <w:rPr>
          <w:rFonts w:ascii="Arial" w:eastAsia="Arial" w:hAnsi="Arial" w:cs="Arial"/>
          <w:color w:val="222222"/>
        </w:rPr>
        <w:t xml:space="preserve">. </w:t>
      </w:r>
    </w:p>
    <w:p w14:paraId="0FDB3320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67450DE4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p w14:paraId="5F32D7AA" w14:textId="77777777" w:rsidR="00D50498" w:rsidRDefault="00C55CD4">
      <w:pPr>
        <w:spacing w:after="0"/>
        <w:jc w:val="both"/>
        <w:rPr>
          <w:rFonts w:ascii="Arial" w:eastAsia="Arial" w:hAnsi="Arial" w:cs="Arial"/>
          <w:b/>
          <w:bCs/>
          <w:color w:val="222222"/>
        </w:rPr>
      </w:pPr>
      <w:r>
        <w:rPr>
          <w:rFonts w:ascii="Arial" w:eastAsia="Arial" w:hAnsi="Arial" w:cs="Arial"/>
          <w:b/>
          <w:bCs/>
          <w:color w:val="222222"/>
        </w:rPr>
        <w:t>Gerencia de Comunicaciones e Imagen Institucional</w:t>
      </w:r>
    </w:p>
    <w:p w14:paraId="3C888DEB" w14:textId="77777777" w:rsidR="00D50498" w:rsidRDefault="00C55CD4">
      <w:pPr>
        <w:spacing w:after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Lima, miércoles 31 de diciembre del </w:t>
      </w:r>
      <w:r>
        <w:rPr>
          <w:rFonts w:ascii="Arial" w:eastAsia="Arial" w:hAnsi="Arial" w:cs="Arial"/>
          <w:color w:val="222222"/>
        </w:rPr>
        <w:t>2025.</w:t>
      </w:r>
    </w:p>
    <w:p w14:paraId="5DB93F32" w14:textId="77777777" w:rsidR="00D50498" w:rsidRDefault="00D50498">
      <w:pPr>
        <w:spacing w:after="0"/>
        <w:jc w:val="both"/>
        <w:rPr>
          <w:rFonts w:ascii="Arial" w:eastAsia="Arial" w:hAnsi="Arial" w:cs="Arial"/>
          <w:color w:val="222222"/>
        </w:rPr>
      </w:pPr>
    </w:p>
    <w:sectPr w:rsidR="00D50498">
      <w:headerReference w:type="default" r:id="rId9"/>
      <w:footerReference w:type="default" r:id="rId10"/>
      <w:pgSz w:w="11906" w:h="16838"/>
      <w:pgMar w:top="1985" w:right="1701" w:bottom="993" w:left="1701" w:header="426" w:footer="8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16D09" w14:textId="77777777" w:rsidR="00C55CD4" w:rsidRDefault="00C55CD4">
      <w:pPr>
        <w:spacing w:after="0" w:line="240" w:lineRule="auto"/>
      </w:pPr>
      <w:r>
        <w:separator/>
      </w:r>
    </w:p>
  </w:endnote>
  <w:endnote w:type="continuationSeparator" w:id="0">
    <w:p w14:paraId="56189D72" w14:textId="77777777" w:rsidR="00C55CD4" w:rsidRDefault="00C5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174245-DC89-4D55-BA05-200E9A9D69A4}"/>
    <w:embedBold r:id="rId2" w:fontKey="{F4BE2502-5434-4B22-BDF7-84D46EC4B4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D75D85E-BC8A-4342-84BB-5ACA7C59B4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A2131D-4E1A-4C2E-802B-FAC8CBF39D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2BD85" w14:textId="77777777" w:rsidR="00D50498" w:rsidRDefault="00C55C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D5CB702" wp14:editId="08E58938">
          <wp:extent cx="285750" cy="28575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>@SUNATOficial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89C79" w14:textId="77777777" w:rsidR="00C55CD4" w:rsidRDefault="00C55CD4">
      <w:pPr>
        <w:spacing w:after="0" w:line="240" w:lineRule="auto"/>
      </w:pPr>
      <w:r>
        <w:separator/>
      </w:r>
    </w:p>
  </w:footnote>
  <w:footnote w:type="continuationSeparator" w:id="0">
    <w:p w14:paraId="3E1E6D5D" w14:textId="77777777" w:rsidR="00C55CD4" w:rsidRDefault="00C55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33728" w14:textId="77777777" w:rsidR="00D50498" w:rsidRDefault="00C55C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/>
      <w:rPr>
        <w:color w:val="000000"/>
      </w:rPr>
    </w:pPr>
    <w:r>
      <w:rPr>
        <w:noProof/>
        <w:color w:val="000000"/>
      </w:rPr>
      <w:drawing>
        <wp:inline distT="0" distB="0" distL="0" distR="0" wp14:anchorId="25BD1849" wp14:editId="625977FB">
          <wp:extent cx="2209800" cy="703580"/>
          <wp:effectExtent l="0" t="0" r="0" b="0"/>
          <wp:docPr id="1" name="image1.png" descr="Descripción: logoofici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pción: logoofici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9800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A4E04"/>
    <w:multiLevelType w:val="multilevel"/>
    <w:tmpl w:val="88209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E19B6"/>
    <w:multiLevelType w:val="multilevel"/>
    <w:tmpl w:val="2A5454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498"/>
    <w:rsid w:val="00C55CD4"/>
    <w:rsid w:val="00D50498"/>
    <w:rsid w:val="00E5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330642"/>
  <w15:docId w15:val="{E76E410F-7339-47C2-BF18-708A9702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sonas.sunat.gob.p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unat.gob.p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Sanchez Lizarbe Carlos Gary</cp:lastModifiedBy>
  <cp:revision>2</cp:revision>
  <dcterms:created xsi:type="dcterms:W3CDTF">2026-01-05T19:14:00Z</dcterms:created>
  <dcterms:modified xsi:type="dcterms:W3CDTF">2026-01-05T19:14:00Z</dcterms:modified>
</cp:coreProperties>
</file>