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B8CF8" w14:textId="77777777" w:rsidR="00EA7FC0" w:rsidRPr="00EA7FC0" w:rsidRDefault="00EA7FC0" w:rsidP="00EA7FC0">
      <w:pPr>
        <w:spacing w:after="120"/>
        <w:jc w:val="right"/>
        <w:rPr>
          <w:rFonts w:ascii="Arial" w:eastAsia="Times New Roman" w:hAnsi="Arial" w:cs="Arial"/>
          <w:b/>
          <w:color w:val="222222"/>
          <w:lang w:eastAsia="es-PE"/>
        </w:rPr>
      </w:pPr>
      <w:r w:rsidRPr="00EA7FC0">
        <w:rPr>
          <w:rFonts w:ascii="Arial" w:eastAsia="Times New Roman" w:hAnsi="Arial" w:cs="Arial"/>
          <w:b/>
          <w:color w:val="222222"/>
          <w:lang w:eastAsia="es-PE"/>
        </w:rPr>
        <w:t xml:space="preserve">Nota de Prensa </w:t>
      </w:r>
      <w:proofErr w:type="spellStart"/>
      <w:r w:rsidRPr="00EA7FC0">
        <w:rPr>
          <w:rFonts w:ascii="Arial" w:eastAsia="Times New Roman" w:hAnsi="Arial" w:cs="Arial"/>
          <w:b/>
          <w:color w:val="222222"/>
          <w:lang w:eastAsia="es-PE"/>
        </w:rPr>
        <w:t>N°</w:t>
      </w:r>
      <w:proofErr w:type="spellEnd"/>
      <w:r w:rsidRPr="00EA7FC0">
        <w:rPr>
          <w:rFonts w:ascii="Arial" w:eastAsia="Times New Roman" w:hAnsi="Arial" w:cs="Arial"/>
          <w:b/>
          <w:color w:val="222222"/>
          <w:lang w:eastAsia="es-PE"/>
        </w:rPr>
        <w:t xml:space="preserve"> 001</w:t>
      </w:r>
    </w:p>
    <w:p w14:paraId="2C2A1B96" w14:textId="12BF71C0" w:rsidR="00F32247" w:rsidRPr="00272F8D" w:rsidRDefault="00F32247" w:rsidP="00F32247">
      <w:pPr>
        <w:spacing w:after="120"/>
        <w:rPr>
          <w:rFonts w:ascii="Arial" w:eastAsia="Times New Roman" w:hAnsi="Arial" w:cs="Arial"/>
          <w:b/>
          <w:color w:val="222222"/>
          <w:lang w:eastAsia="es-PE"/>
        </w:rPr>
      </w:pPr>
      <w:r w:rsidRPr="00272F8D">
        <w:rPr>
          <w:rFonts w:ascii="Arial" w:eastAsia="Times New Roman" w:hAnsi="Arial" w:cs="Arial"/>
          <w:b/>
          <w:i/>
          <w:iCs/>
          <w:color w:val="222222"/>
          <w:lang w:eastAsia="es-PE"/>
        </w:rPr>
        <w:t>Facilidades tributarias</w:t>
      </w:r>
    </w:p>
    <w:p w14:paraId="66712055" w14:textId="379CA5E0" w:rsidR="00F32247" w:rsidRPr="0034324C" w:rsidRDefault="00F32247" w:rsidP="00F32247">
      <w:pPr>
        <w:spacing w:after="0"/>
        <w:jc w:val="center"/>
        <w:rPr>
          <w:rFonts w:ascii="Arial" w:eastAsia="Times New Roman" w:hAnsi="Arial" w:cs="Arial"/>
          <w:b/>
          <w:color w:val="222222"/>
          <w:sz w:val="36"/>
          <w:szCs w:val="36"/>
          <w:lang w:eastAsia="es-PE"/>
        </w:rPr>
      </w:pPr>
      <w:bookmarkStart w:id="0" w:name="_Hlk116305257"/>
      <w:bookmarkStart w:id="1" w:name="_Hlk116305281"/>
      <w:r w:rsidRPr="0034324C">
        <w:rPr>
          <w:rFonts w:ascii="Arial" w:eastAsia="Times New Roman" w:hAnsi="Arial" w:cs="Arial"/>
          <w:b/>
          <w:color w:val="222222"/>
          <w:sz w:val="36"/>
          <w:szCs w:val="36"/>
          <w:lang w:eastAsia="es-PE"/>
        </w:rPr>
        <w:t>CONTRIBUYENTES QUE DEBEN EMITIR GUÍAS DE REMISIÓN ELECTRÓNICAS NO SERÁN SANCIONADOS POR SUNAT</w:t>
      </w:r>
    </w:p>
    <w:p w14:paraId="1CF24ABA" w14:textId="77777777" w:rsidR="00F32247" w:rsidRPr="00272F8D" w:rsidRDefault="00F32247" w:rsidP="00F32247">
      <w:pPr>
        <w:spacing w:after="0" w:line="240" w:lineRule="auto"/>
        <w:ind w:left="567" w:right="474"/>
        <w:jc w:val="both"/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</w:pPr>
    </w:p>
    <w:p w14:paraId="16297FFD" w14:textId="611A82F6" w:rsidR="00F32247" w:rsidRPr="00272F8D" w:rsidRDefault="00F32247" w:rsidP="00F32247">
      <w:pPr>
        <w:pStyle w:val="Prrafodelista"/>
        <w:numPr>
          <w:ilvl w:val="0"/>
          <w:numId w:val="1"/>
        </w:numPr>
        <w:spacing w:after="0" w:line="240" w:lineRule="auto"/>
        <w:ind w:right="-1"/>
        <w:jc w:val="both"/>
        <w:rPr>
          <w:rFonts w:ascii="Arial" w:eastAsia="Times New Roman" w:hAnsi="Arial" w:cs="Arial"/>
          <w:lang w:eastAsia="es-ES"/>
        </w:rPr>
      </w:pPr>
      <w:r w:rsidRPr="00272F8D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 xml:space="preserve">Se brinda plazo </w:t>
      </w:r>
      <w:r w:rsidRPr="00ED4E88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adicional hasta</w:t>
      </w:r>
      <w:r w:rsidRPr="00272F8D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 xml:space="preserve"> el próximo 30 de junio de</w:t>
      </w:r>
      <w:r w:rsidR="0034324C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l</w:t>
      </w:r>
      <w:r w:rsidRPr="00272F8D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 xml:space="preserve"> 2025 para que pueda</w:t>
      </w:r>
      <w:r w:rsidR="00CD5FC6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n</w:t>
      </w:r>
      <w:r w:rsidRPr="00272F8D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 xml:space="preserve"> adecuar sus sistemas de emisión.</w:t>
      </w:r>
    </w:p>
    <w:p w14:paraId="511FCC26" w14:textId="77777777" w:rsidR="00F32247" w:rsidRPr="00272F8D" w:rsidRDefault="00F32247" w:rsidP="0034324C">
      <w:pPr>
        <w:spacing w:after="0" w:line="240" w:lineRule="auto"/>
        <w:ind w:left="1134" w:right="474"/>
        <w:rPr>
          <w:rFonts w:ascii="Arial" w:eastAsia="Times New Roman" w:hAnsi="Arial" w:cs="Arial"/>
          <w:lang w:eastAsia="es-ES"/>
        </w:rPr>
      </w:pPr>
    </w:p>
    <w:p w14:paraId="4BE7B355" w14:textId="09E4E023" w:rsidR="00F32247" w:rsidRPr="00272F8D" w:rsidRDefault="00F32247" w:rsidP="0034324C">
      <w:pPr>
        <w:spacing w:after="0"/>
        <w:jc w:val="both"/>
        <w:rPr>
          <w:rFonts w:ascii="Arial" w:eastAsia="Times New Roman" w:hAnsi="Arial" w:cs="Arial"/>
          <w:lang w:eastAsia="es-PE"/>
        </w:rPr>
      </w:pPr>
      <w:r w:rsidRPr="00272F8D">
        <w:rPr>
          <w:rFonts w:ascii="Arial" w:eastAsia="Times New Roman" w:hAnsi="Arial" w:cs="Arial"/>
          <w:lang w:eastAsia="es-PE"/>
        </w:rPr>
        <w:t xml:space="preserve">La Superintendencia Nacional de Aduanas y de Administración Tributaria (SUNAT) amplió </w:t>
      </w:r>
      <w:r w:rsidR="00CD5FC6">
        <w:rPr>
          <w:rFonts w:ascii="Arial" w:eastAsia="Times New Roman" w:hAnsi="Arial" w:cs="Arial"/>
          <w:lang w:eastAsia="es-PE"/>
        </w:rPr>
        <w:t xml:space="preserve">la </w:t>
      </w:r>
      <w:r w:rsidRPr="00272F8D">
        <w:rPr>
          <w:rFonts w:ascii="Arial" w:eastAsia="Times New Roman" w:hAnsi="Arial" w:cs="Arial"/>
          <w:lang w:eastAsia="es-PE"/>
        </w:rPr>
        <w:t>discrecionalidad para que los contribuyentes, que deban emitir la Guía de Remisión Electrónica (GRE) Remitente y</w:t>
      </w:r>
      <w:r w:rsidR="0019057B">
        <w:rPr>
          <w:rFonts w:ascii="Arial" w:eastAsia="Times New Roman" w:hAnsi="Arial" w:cs="Arial"/>
          <w:lang w:eastAsia="es-PE"/>
        </w:rPr>
        <w:t>/o</w:t>
      </w:r>
      <w:r w:rsidRPr="00272F8D">
        <w:rPr>
          <w:rFonts w:ascii="Arial" w:eastAsia="Times New Roman" w:hAnsi="Arial" w:cs="Arial"/>
          <w:lang w:eastAsia="es-PE"/>
        </w:rPr>
        <w:t xml:space="preserve"> Transportista, no sean sancionados por su falta de </w:t>
      </w:r>
      <w:r w:rsidR="00777F4D" w:rsidRPr="00272F8D">
        <w:rPr>
          <w:rFonts w:ascii="Arial" w:eastAsia="Times New Roman" w:hAnsi="Arial" w:cs="Arial"/>
          <w:lang w:eastAsia="es-PE"/>
        </w:rPr>
        <w:t>emisión</w:t>
      </w:r>
      <w:r w:rsidRPr="00272F8D">
        <w:rPr>
          <w:rFonts w:ascii="Arial" w:eastAsia="Times New Roman" w:hAnsi="Arial" w:cs="Arial"/>
          <w:lang w:eastAsia="es-PE"/>
        </w:rPr>
        <w:t xml:space="preserve">. Esta disposición fue aprobada mediante la Resolución N° 000046-2024-SUNAT/700000 publicada </w:t>
      </w:r>
      <w:r w:rsidR="0034324C">
        <w:rPr>
          <w:rFonts w:ascii="Arial" w:eastAsia="Times New Roman" w:hAnsi="Arial" w:cs="Arial"/>
          <w:lang w:eastAsia="es-PE"/>
        </w:rPr>
        <w:t>recientemente</w:t>
      </w:r>
      <w:r w:rsidRPr="00272F8D">
        <w:rPr>
          <w:rFonts w:ascii="Arial" w:eastAsia="Times New Roman" w:hAnsi="Arial" w:cs="Arial"/>
          <w:lang w:eastAsia="es-PE"/>
        </w:rPr>
        <w:t xml:space="preserve"> en el diario oficial.</w:t>
      </w:r>
    </w:p>
    <w:p w14:paraId="382C4975" w14:textId="77777777" w:rsidR="00F32247" w:rsidRPr="00272F8D" w:rsidRDefault="00F32247" w:rsidP="0034324C">
      <w:pPr>
        <w:spacing w:after="0"/>
        <w:jc w:val="both"/>
        <w:rPr>
          <w:rFonts w:ascii="Arial" w:eastAsia="Times New Roman" w:hAnsi="Arial" w:cs="Arial"/>
          <w:b/>
          <w:bCs/>
          <w:lang w:eastAsia="es-PE"/>
        </w:rPr>
      </w:pPr>
    </w:p>
    <w:p w14:paraId="239841DF" w14:textId="75E23FED" w:rsidR="00777F4D" w:rsidRPr="007F200D" w:rsidRDefault="00777F4D" w:rsidP="0034324C">
      <w:pPr>
        <w:spacing w:after="0"/>
        <w:jc w:val="both"/>
        <w:rPr>
          <w:rFonts w:ascii="Arial" w:eastAsia="Times New Roman" w:hAnsi="Arial" w:cs="Arial"/>
          <w:b/>
          <w:bCs/>
          <w:lang w:eastAsia="es-PE"/>
        </w:rPr>
      </w:pPr>
      <w:r w:rsidRPr="00272F8D">
        <w:rPr>
          <w:rFonts w:ascii="Arial" w:eastAsia="Times New Roman" w:hAnsi="Arial" w:cs="Arial"/>
          <w:lang w:eastAsia="es-PE"/>
        </w:rPr>
        <w:t>Gracias a las nuevas facilidades, no se aplicarán sanciones de comiso de bienes ni de internamiento temporal de vehículos cuando se detecte el incumplimiento de dicha obligaci</w:t>
      </w:r>
      <w:r w:rsidR="00C870C3">
        <w:rPr>
          <w:rFonts w:ascii="Arial" w:eastAsia="Times New Roman" w:hAnsi="Arial" w:cs="Arial"/>
          <w:lang w:eastAsia="es-PE"/>
        </w:rPr>
        <w:t>ón</w:t>
      </w:r>
      <w:r w:rsidRPr="00272F8D">
        <w:rPr>
          <w:rFonts w:ascii="Arial" w:eastAsia="Times New Roman" w:hAnsi="Arial" w:cs="Arial"/>
          <w:lang w:eastAsia="es-PE"/>
        </w:rPr>
        <w:t xml:space="preserve">, emitiendo solo actas preventivas, siempre y cuando, se cuente con una guía de remisión en formato impreso o importado durante el traslado de los bienes, según lo </w:t>
      </w:r>
      <w:r w:rsidRPr="007F200D">
        <w:rPr>
          <w:rFonts w:ascii="Arial" w:eastAsia="Times New Roman" w:hAnsi="Arial" w:cs="Arial"/>
          <w:lang w:eastAsia="es-PE"/>
        </w:rPr>
        <w:t>dispuesto en el Reglamento de Comprobantes de Pago.</w:t>
      </w:r>
    </w:p>
    <w:p w14:paraId="5BE98AF6" w14:textId="77777777" w:rsidR="00777F4D" w:rsidRPr="007F200D" w:rsidRDefault="00777F4D" w:rsidP="0034324C">
      <w:pPr>
        <w:pStyle w:val="xmsonormal"/>
        <w:rPr>
          <w:rFonts w:ascii="Arial" w:hAnsi="Arial" w:cs="Arial"/>
          <w:lang w:val="es-PE"/>
        </w:rPr>
      </w:pPr>
    </w:p>
    <w:p w14:paraId="5A7B0959" w14:textId="4ED6DC86" w:rsidR="00272F8D" w:rsidRPr="0034324C" w:rsidRDefault="00272F8D" w:rsidP="0034324C">
      <w:pPr>
        <w:spacing w:after="0"/>
        <w:jc w:val="both"/>
        <w:rPr>
          <w:rFonts w:ascii="Arial" w:hAnsi="Arial" w:cs="Arial"/>
        </w:rPr>
      </w:pPr>
      <w:r w:rsidRPr="007F200D">
        <w:rPr>
          <w:rFonts w:ascii="Arial" w:hAnsi="Arial" w:cs="Arial"/>
          <w:color w:val="000000"/>
          <w:shd w:val="clear" w:color="auto" w:fill="FFFFFF"/>
        </w:rPr>
        <w:t xml:space="preserve">La </w:t>
      </w:r>
      <w:r w:rsidR="0019057B" w:rsidRPr="007F200D">
        <w:rPr>
          <w:rFonts w:ascii="Arial" w:hAnsi="Arial" w:cs="Arial"/>
          <w:color w:val="000000"/>
          <w:shd w:val="clear" w:color="auto" w:fill="FFFFFF"/>
        </w:rPr>
        <w:t xml:space="preserve">mencionada </w:t>
      </w:r>
      <w:r w:rsidR="00C870C3" w:rsidRPr="007F200D">
        <w:rPr>
          <w:rFonts w:ascii="Arial" w:hAnsi="Arial" w:cs="Arial"/>
          <w:color w:val="000000"/>
          <w:shd w:val="clear" w:color="auto" w:fill="FFFFFF"/>
        </w:rPr>
        <w:t xml:space="preserve">ampliación de la discrecionalidad no comprende </w:t>
      </w:r>
      <w:r w:rsidR="00E92168" w:rsidRPr="007F200D">
        <w:rPr>
          <w:rFonts w:ascii="Arial" w:hAnsi="Arial" w:cs="Arial"/>
          <w:color w:val="303030"/>
          <w:shd w:val="clear" w:color="auto" w:fill="FFFFFF"/>
        </w:rPr>
        <w:t xml:space="preserve">a las infracciones relacionadas </w:t>
      </w:r>
      <w:r w:rsidR="005C48E8" w:rsidRPr="007F200D">
        <w:rPr>
          <w:rFonts w:ascii="Arial" w:hAnsi="Arial" w:cs="Arial"/>
          <w:color w:val="303030"/>
          <w:shd w:val="clear" w:color="auto" w:fill="FFFFFF"/>
        </w:rPr>
        <w:t xml:space="preserve">con la remisión de los </w:t>
      </w:r>
      <w:r w:rsidRPr="007F200D">
        <w:rPr>
          <w:rFonts w:ascii="Arial" w:hAnsi="Arial" w:cs="Arial"/>
          <w:color w:val="303030"/>
          <w:shd w:val="clear" w:color="auto" w:fill="FFFFFF"/>
        </w:rPr>
        <w:t>bienes</w:t>
      </w:r>
      <w:r w:rsidR="00C870C3" w:rsidRPr="007F200D">
        <w:rPr>
          <w:rFonts w:ascii="Arial" w:hAnsi="Arial" w:cs="Arial"/>
          <w:color w:val="303030"/>
          <w:shd w:val="clear" w:color="auto" w:fill="FFFFFF"/>
        </w:rPr>
        <w:t xml:space="preserve"> señalados en el Anexo 1 de la Resolución de Superintendencia N° 183-2004, que </w:t>
      </w:r>
      <w:r w:rsidR="0034324C">
        <w:rPr>
          <w:rFonts w:ascii="Arial" w:hAnsi="Arial" w:cs="Arial"/>
          <w:color w:val="303030"/>
          <w:shd w:val="clear" w:color="auto" w:fill="FFFFFF"/>
        </w:rPr>
        <w:t>comprende al</w:t>
      </w:r>
      <w:r w:rsidR="00C870C3" w:rsidRPr="007F200D">
        <w:rPr>
          <w:rFonts w:ascii="Arial" w:hAnsi="Arial" w:cs="Arial"/>
          <w:color w:val="303030"/>
          <w:shd w:val="clear" w:color="auto" w:fill="FFFFFF"/>
        </w:rPr>
        <w:t xml:space="preserve"> </w:t>
      </w:r>
      <w:r w:rsidRPr="007F200D">
        <w:rPr>
          <w:rFonts w:ascii="Arial" w:hAnsi="Arial" w:cs="Arial"/>
          <w:color w:val="303030"/>
          <w:shd w:val="clear" w:color="auto" w:fill="FFFFFF"/>
        </w:rPr>
        <w:t>azúcar y alcohol etílico</w:t>
      </w:r>
      <w:r w:rsidR="00C02D0C" w:rsidRPr="00ED4E88">
        <w:rPr>
          <w:rFonts w:ascii="Arial" w:hAnsi="Arial" w:cs="Arial"/>
          <w:color w:val="303030"/>
          <w:shd w:val="clear" w:color="auto" w:fill="FFFFFF"/>
        </w:rPr>
        <w:t>;</w:t>
      </w:r>
      <w:r w:rsidRPr="00ED4E88">
        <w:rPr>
          <w:rFonts w:ascii="Arial" w:hAnsi="Arial" w:cs="Arial"/>
          <w:color w:val="303030"/>
          <w:shd w:val="clear" w:color="auto" w:fill="FFFFFF"/>
        </w:rPr>
        <w:t xml:space="preserve"> y </w:t>
      </w:r>
      <w:r w:rsidR="00C870C3" w:rsidRPr="00ED4E88">
        <w:rPr>
          <w:rFonts w:ascii="Arial" w:hAnsi="Arial" w:cs="Arial"/>
          <w:color w:val="303030"/>
          <w:shd w:val="clear" w:color="auto" w:fill="FFFFFF"/>
        </w:rPr>
        <w:t>en</w:t>
      </w:r>
      <w:r w:rsidR="00C870C3" w:rsidRPr="007F200D">
        <w:rPr>
          <w:rFonts w:ascii="Arial" w:hAnsi="Arial" w:cs="Arial"/>
          <w:color w:val="303030"/>
          <w:shd w:val="clear" w:color="auto" w:fill="FFFFFF"/>
        </w:rPr>
        <w:t xml:space="preserve"> la Resolución de Superintendencia N° 266-2004 que </w:t>
      </w:r>
      <w:r w:rsidR="00C02D0C" w:rsidRPr="007F200D">
        <w:rPr>
          <w:rFonts w:ascii="Arial" w:hAnsi="Arial" w:cs="Arial"/>
          <w:color w:val="303030"/>
          <w:shd w:val="clear" w:color="auto" w:fill="FFFFFF"/>
        </w:rPr>
        <w:t xml:space="preserve">incluye al arroz pilado </w:t>
      </w:r>
      <w:r w:rsidRPr="007F200D">
        <w:rPr>
          <w:rFonts w:ascii="Arial" w:hAnsi="Arial" w:cs="Arial"/>
          <w:color w:val="303030"/>
          <w:shd w:val="clear" w:color="auto" w:fill="FFFFFF"/>
        </w:rPr>
        <w:t xml:space="preserve">(IVAP). </w:t>
      </w:r>
      <w:r w:rsidRPr="0034324C">
        <w:rPr>
          <w:rFonts w:ascii="Arial" w:hAnsi="Arial" w:cs="Arial"/>
        </w:rPr>
        <w:t>En tal sentido, los contribuyentes que tra</w:t>
      </w:r>
      <w:r w:rsidR="00AA5DAB" w:rsidRPr="0034324C">
        <w:rPr>
          <w:rFonts w:ascii="Arial" w:hAnsi="Arial" w:cs="Arial"/>
        </w:rPr>
        <w:t xml:space="preserve">sladen </w:t>
      </w:r>
      <w:r w:rsidRPr="0034324C">
        <w:rPr>
          <w:rFonts w:ascii="Arial" w:hAnsi="Arial" w:cs="Arial"/>
        </w:rPr>
        <w:t xml:space="preserve">dichos bienes deberán emitir la GRE – Remitente </w:t>
      </w:r>
      <w:r w:rsidR="0034324C">
        <w:rPr>
          <w:rFonts w:ascii="Arial" w:hAnsi="Arial" w:cs="Arial"/>
        </w:rPr>
        <w:t>para</w:t>
      </w:r>
      <w:r w:rsidRPr="0034324C">
        <w:rPr>
          <w:rFonts w:ascii="Arial" w:hAnsi="Arial" w:cs="Arial"/>
        </w:rPr>
        <w:t xml:space="preserve"> no ser sancionados administrativamente.</w:t>
      </w:r>
    </w:p>
    <w:p w14:paraId="0E1B66B0" w14:textId="77777777" w:rsidR="00777F4D" w:rsidRPr="007F200D" w:rsidRDefault="00777F4D" w:rsidP="00F32247">
      <w:pPr>
        <w:spacing w:after="0"/>
        <w:jc w:val="both"/>
        <w:rPr>
          <w:rFonts w:ascii="Arial" w:eastAsia="Times New Roman" w:hAnsi="Arial" w:cs="Arial"/>
          <w:b/>
          <w:bCs/>
          <w:lang w:eastAsia="es-PE"/>
        </w:rPr>
      </w:pPr>
    </w:p>
    <w:p w14:paraId="160ACCF9" w14:textId="77777777" w:rsidR="00F32247" w:rsidRPr="007F200D" w:rsidRDefault="00F32247" w:rsidP="00F32247">
      <w:pPr>
        <w:spacing w:after="0"/>
        <w:jc w:val="both"/>
        <w:rPr>
          <w:rFonts w:ascii="Arial" w:eastAsia="Times New Roman" w:hAnsi="Arial" w:cs="Arial"/>
          <w:b/>
          <w:bCs/>
          <w:lang w:eastAsia="es-PE"/>
        </w:rPr>
      </w:pPr>
      <w:r w:rsidRPr="007F200D">
        <w:rPr>
          <w:rFonts w:ascii="Arial" w:eastAsia="Times New Roman" w:hAnsi="Arial" w:cs="Arial"/>
          <w:b/>
          <w:bCs/>
          <w:lang w:eastAsia="es-PE"/>
        </w:rPr>
        <w:t>Vigencia de la Guía de Remisión Electrónica</w:t>
      </w:r>
    </w:p>
    <w:p w14:paraId="37661A2A" w14:textId="77777777" w:rsidR="00F32247" w:rsidRPr="007F200D" w:rsidRDefault="00F32247" w:rsidP="00F32247">
      <w:pPr>
        <w:spacing w:after="0"/>
        <w:jc w:val="both"/>
        <w:rPr>
          <w:rFonts w:ascii="Arial" w:eastAsia="Times New Roman" w:hAnsi="Arial" w:cs="Arial"/>
          <w:lang w:eastAsia="es-PE"/>
        </w:rPr>
      </w:pPr>
    </w:p>
    <w:p w14:paraId="63068F74" w14:textId="6F6624B6" w:rsidR="00F32247" w:rsidRPr="007F200D" w:rsidRDefault="00F32247" w:rsidP="00F32247">
      <w:pPr>
        <w:spacing w:after="0"/>
        <w:jc w:val="both"/>
        <w:rPr>
          <w:rFonts w:ascii="Arial" w:eastAsia="Times New Roman" w:hAnsi="Arial" w:cs="Arial"/>
          <w:lang w:eastAsia="es-PE"/>
        </w:rPr>
      </w:pPr>
      <w:r w:rsidRPr="007F200D">
        <w:rPr>
          <w:rFonts w:ascii="Arial" w:eastAsia="Times New Roman" w:hAnsi="Arial" w:cs="Arial"/>
          <w:lang w:eastAsia="es-PE"/>
        </w:rPr>
        <w:t xml:space="preserve">La designación de los emisores de las Guías de Remisión Electrónica se inició en enero de 2023 de manera </w:t>
      </w:r>
      <w:r w:rsidRPr="00ED4E88">
        <w:rPr>
          <w:rFonts w:ascii="Arial" w:eastAsia="Times New Roman" w:hAnsi="Arial" w:cs="Arial"/>
          <w:lang w:eastAsia="es-PE"/>
        </w:rPr>
        <w:t>progresiva</w:t>
      </w:r>
      <w:r w:rsidR="00493AE7" w:rsidRPr="00ED4E88">
        <w:rPr>
          <w:rFonts w:ascii="Arial" w:eastAsia="Times New Roman" w:hAnsi="Arial" w:cs="Arial"/>
          <w:lang w:eastAsia="es-PE"/>
        </w:rPr>
        <w:t>,</w:t>
      </w:r>
      <w:r w:rsidRPr="00ED4E88">
        <w:rPr>
          <w:rFonts w:ascii="Arial" w:eastAsia="Times New Roman" w:hAnsi="Arial" w:cs="Arial"/>
          <w:lang w:eastAsia="es-PE"/>
        </w:rPr>
        <w:t xml:space="preserve"> estableciendo</w:t>
      </w:r>
      <w:r w:rsidRPr="007F200D">
        <w:rPr>
          <w:rFonts w:ascii="Arial" w:eastAsia="Times New Roman" w:hAnsi="Arial" w:cs="Arial"/>
          <w:lang w:eastAsia="es-PE"/>
        </w:rPr>
        <w:t xml:space="preserve"> que a partir del 1 de enero de 2024 est</w:t>
      </w:r>
      <w:r w:rsidR="0034324C">
        <w:rPr>
          <w:rFonts w:ascii="Arial" w:eastAsia="Times New Roman" w:hAnsi="Arial" w:cs="Arial"/>
          <w:lang w:eastAsia="es-PE"/>
        </w:rPr>
        <w:t>aban</w:t>
      </w:r>
      <w:r w:rsidRPr="007F200D">
        <w:rPr>
          <w:rFonts w:ascii="Arial" w:eastAsia="Times New Roman" w:hAnsi="Arial" w:cs="Arial"/>
          <w:lang w:eastAsia="es-PE"/>
        </w:rPr>
        <w:t xml:space="preserve"> obligados a emitir la GRE Remitente y Transportista todos los contribuyentes que realice</w:t>
      </w:r>
      <w:r w:rsidR="00272F8D" w:rsidRPr="007F200D">
        <w:rPr>
          <w:rFonts w:ascii="Arial" w:eastAsia="Times New Roman" w:hAnsi="Arial" w:cs="Arial"/>
          <w:lang w:eastAsia="es-PE"/>
        </w:rPr>
        <w:t>n</w:t>
      </w:r>
      <w:r w:rsidRPr="007F200D">
        <w:rPr>
          <w:rFonts w:ascii="Arial" w:eastAsia="Times New Roman" w:hAnsi="Arial" w:cs="Arial"/>
          <w:lang w:eastAsia="es-PE"/>
        </w:rPr>
        <w:t xml:space="preserve"> el traslado de </w:t>
      </w:r>
      <w:r w:rsidR="007F200D" w:rsidRPr="007F200D">
        <w:rPr>
          <w:rFonts w:ascii="Arial" w:eastAsia="Times New Roman" w:hAnsi="Arial" w:cs="Arial"/>
          <w:lang w:eastAsia="es-PE"/>
        </w:rPr>
        <w:t>bienes</w:t>
      </w:r>
      <w:r w:rsidRPr="007F200D">
        <w:rPr>
          <w:rFonts w:ascii="Arial" w:eastAsia="Times New Roman" w:hAnsi="Arial" w:cs="Arial"/>
          <w:lang w:eastAsia="es-PE"/>
        </w:rPr>
        <w:t xml:space="preserve"> dentro del territorio nacional.</w:t>
      </w:r>
    </w:p>
    <w:p w14:paraId="0DBA38F3" w14:textId="77777777" w:rsidR="00F32247" w:rsidRPr="007F200D" w:rsidRDefault="00F32247" w:rsidP="00F32247">
      <w:pPr>
        <w:spacing w:after="0"/>
        <w:jc w:val="both"/>
        <w:rPr>
          <w:rFonts w:ascii="Arial" w:eastAsia="Times New Roman" w:hAnsi="Arial" w:cs="Arial"/>
          <w:lang w:eastAsia="es-PE"/>
        </w:rPr>
      </w:pPr>
    </w:p>
    <w:bookmarkEnd w:id="0"/>
    <w:bookmarkEnd w:id="1"/>
    <w:p w14:paraId="77A87731" w14:textId="34A79F47" w:rsidR="00F97EB9" w:rsidRDefault="00F32247" w:rsidP="00F32247">
      <w:pPr>
        <w:spacing w:after="0"/>
        <w:jc w:val="both"/>
        <w:rPr>
          <w:rFonts w:ascii="Arial" w:eastAsia="Times New Roman" w:hAnsi="Arial" w:cs="Arial"/>
          <w:lang w:eastAsia="es-PE"/>
        </w:rPr>
      </w:pPr>
      <w:r w:rsidRPr="007F200D">
        <w:rPr>
          <w:rFonts w:ascii="Arial" w:eastAsia="Times New Roman" w:hAnsi="Arial" w:cs="Arial"/>
          <w:lang w:eastAsia="es-PE"/>
        </w:rPr>
        <w:t xml:space="preserve">A la fecha, más de </w:t>
      </w:r>
      <w:r w:rsidR="00D55EF0" w:rsidRPr="007F200D">
        <w:rPr>
          <w:rFonts w:ascii="Arial" w:eastAsia="Times New Roman" w:hAnsi="Arial" w:cs="Arial"/>
          <w:lang w:eastAsia="es-PE"/>
        </w:rPr>
        <w:t>4</w:t>
      </w:r>
      <w:r w:rsidR="00083A2C" w:rsidRPr="007F200D">
        <w:rPr>
          <w:rFonts w:ascii="Arial" w:eastAsia="Times New Roman" w:hAnsi="Arial" w:cs="Arial"/>
          <w:lang w:eastAsia="es-PE"/>
        </w:rPr>
        <w:t>22</w:t>
      </w:r>
      <w:r w:rsidRPr="007F200D">
        <w:rPr>
          <w:rFonts w:ascii="Arial" w:eastAsia="Times New Roman" w:hAnsi="Arial" w:cs="Arial"/>
          <w:lang w:eastAsia="es-PE"/>
        </w:rPr>
        <w:t xml:space="preserve"> mil contribuyentes han emitido las GRE en todo el </w:t>
      </w:r>
      <w:r w:rsidRPr="00ED4E88">
        <w:rPr>
          <w:rFonts w:ascii="Arial" w:eastAsia="Times New Roman" w:hAnsi="Arial" w:cs="Arial"/>
          <w:lang w:eastAsia="es-PE"/>
        </w:rPr>
        <w:t>país</w:t>
      </w:r>
      <w:r w:rsidR="0034324C">
        <w:rPr>
          <w:rFonts w:ascii="Arial" w:eastAsia="Times New Roman" w:hAnsi="Arial" w:cs="Arial"/>
          <w:lang w:eastAsia="es-PE"/>
        </w:rPr>
        <w:t>,</w:t>
      </w:r>
      <w:r w:rsidRPr="00ED4E88">
        <w:rPr>
          <w:rFonts w:ascii="Arial" w:eastAsia="Times New Roman" w:hAnsi="Arial" w:cs="Arial"/>
          <w:lang w:eastAsia="es-PE"/>
        </w:rPr>
        <w:t xml:space="preserve"> utilizando</w:t>
      </w:r>
      <w:r w:rsidRPr="007F200D">
        <w:rPr>
          <w:rFonts w:ascii="Arial" w:eastAsia="Times New Roman" w:hAnsi="Arial" w:cs="Arial"/>
          <w:lang w:eastAsia="es-PE"/>
        </w:rPr>
        <w:t xml:space="preserve"> los sistemas </w:t>
      </w:r>
      <w:r w:rsidR="00D221B7">
        <w:rPr>
          <w:rFonts w:ascii="Arial" w:eastAsia="Times New Roman" w:hAnsi="Arial" w:cs="Arial"/>
          <w:lang w:eastAsia="es-PE"/>
        </w:rPr>
        <w:t xml:space="preserve">de emisión electrónica vigentes, </w:t>
      </w:r>
      <w:r w:rsidRPr="007F200D">
        <w:rPr>
          <w:rFonts w:ascii="Arial" w:eastAsia="Times New Roman" w:hAnsi="Arial" w:cs="Arial"/>
          <w:lang w:eastAsia="es-PE"/>
        </w:rPr>
        <w:t xml:space="preserve">lo que ha permitido que reduzcan de manera significativa el tiempo </w:t>
      </w:r>
      <w:r w:rsidR="00F97EB9" w:rsidRPr="007F200D">
        <w:rPr>
          <w:rFonts w:ascii="Arial" w:eastAsia="Times New Roman" w:hAnsi="Arial" w:cs="Arial"/>
          <w:lang w:eastAsia="es-PE"/>
        </w:rPr>
        <w:t xml:space="preserve">y costo </w:t>
      </w:r>
      <w:r w:rsidRPr="007F200D">
        <w:rPr>
          <w:rFonts w:ascii="Arial" w:eastAsia="Times New Roman" w:hAnsi="Arial" w:cs="Arial"/>
          <w:lang w:eastAsia="es-PE"/>
        </w:rPr>
        <w:t>de su emisión, agilizando</w:t>
      </w:r>
      <w:r w:rsidR="00083A2C" w:rsidRPr="007F200D">
        <w:rPr>
          <w:rFonts w:ascii="Arial" w:eastAsia="Times New Roman" w:hAnsi="Arial" w:cs="Arial"/>
          <w:lang w:eastAsia="es-PE"/>
        </w:rPr>
        <w:t xml:space="preserve"> de est</w:t>
      </w:r>
      <w:r w:rsidR="007F200D" w:rsidRPr="007F200D">
        <w:rPr>
          <w:rFonts w:ascii="Arial" w:eastAsia="Times New Roman" w:hAnsi="Arial" w:cs="Arial"/>
          <w:lang w:eastAsia="es-PE"/>
        </w:rPr>
        <w:t xml:space="preserve">a forma </w:t>
      </w:r>
      <w:r w:rsidRPr="007F200D">
        <w:rPr>
          <w:rFonts w:ascii="Arial" w:eastAsia="Times New Roman" w:hAnsi="Arial" w:cs="Arial"/>
          <w:lang w:eastAsia="es-PE"/>
        </w:rPr>
        <w:t>el traslado</w:t>
      </w:r>
      <w:r w:rsidR="0034324C">
        <w:rPr>
          <w:rFonts w:ascii="Arial" w:eastAsia="Times New Roman" w:hAnsi="Arial" w:cs="Arial"/>
          <w:lang w:eastAsia="es-PE"/>
        </w:rPr>
        <w:t xml:space="preserve"> de los bienes y facilitando el cumplimiento de sus obligaciones tributarias</w:t>
      </w:r>
      <w:r w:rsidR="00F97EB9" w:rsidRPr="007F200D">
        <w:rPr>
          <w:rFonts w:ascii="Arial" w:eastAsia="Times New Roman" w:hAnsi="Arial" w:cs="Arial"/>
          <w:lang w:eastAsia="es-PE"/>
        </w:rPr>
        <w:t>.</w:t>
      </w:r>
    </w:p>
    <w:p w14:paraId="508CC268" w14:textId="77777777" w:rsidR="00F32247" w:rsidRPr="00272F8D" w:rsidRDefault="00F32247" w:rsidP="00F32247">
      <w:pPr>
        <w:spacing w:after="0" w:line="240" w:lineRule="auto"/>
        <w:ind w:left="1418" w:right="474"/>
        <w:jc w:val="both"/>
        <w:rPr>
          <w:rFonts w:ascii="Arial" w:eastAsia="Times New Roman" w:hAnsi="Arial" w:cs="Arial"/>
          <w:lang w:val="es-ES" w:eastAsia="es-ES"/>
        </w:rPr>
      </w:pPr>
    </w:p>
    <w:p w14:paraId="600976AE" w14:textId="7453381D" w:rsidR="00F97EB9" w:rsidRDefault="00F32247" w:rsidP="00F32247">
      <w:pPr>
        <w:spacing w:after="0"/>
        <w:jc w:val="both"/>
        <w:rPr>
          <w:rFonts w:ascii="Arial" w:eastAsia="Times New Roman" w:hAnsi="Arial" w:cs="Arial"/>
          <w:lang w:eastAsia="es-PE"/>
        </w:rPr>
      </w:pPr>
      <w:r w:rsidRPr="00272F8D">
        <w:rPr>
          <w:rFonts w:ascii="Arial" w:eastAsia="Times New Roman" w:hAnsi="Arial" w:cs="Arial"/>
          <w:lang w:eastAsia="es-PE"/>
        </w:rPr>
        <w:t>Para obtener más información</w:t>
      </w:r>
      <w:r w:rsidR="0034324C">
        <w:rPr>
          <w:rFonts w:ascii="Arial" w:eastAsia="Times New Roman" w:hAnsi="Arial" w:cs="Arial"/>
          <w:lang w:eastAsia="es-PE"/>
        </w:rPr>
        <w:t xml:space="preserve"> sobre este nuevo beneficio establecido por la SUNAT</w:t>
      </w:r>
      <w:r w:rsidRPr="00272F8D">
        <w:rPr>
          <w:rFonts w:ascii="Arial" w:eastAsia="Times New Roman" w:hAnsi="Arial" w:cs="Arial"/>
          <w:lang w:eastAsia="es-PE"/>
        </w:rPr>
        <w:t xml:space="preserve">, los contribuyentes </w:t>
      </w:r>
      <w:r w:rsidR="00F97EB9">
        <w:rPr>
          <w:rFonts w:ascii="Arial" w:eastAsia="Times New Roman" w:hAnsi="Arial" w:cs="Arial"/>
          <w:lang w:eastAsia="es-PE"/>
        </w:rPr>
        <w:t>p</w:t>
      </w:r>
      <w:r w:rsidRPr="00272F8D">
        <w:rPr>
          <w:rFonts w:ascii="Arial" w:eastAsia="Times New Roman" w:hAnsi="Arial" w:cs="Arial"/>
          <w:lang w:eastAsia="es-PE"/>
        </w:rPr>
        <w:t xml:space="preserve">ueden visitar el micrositio </w:t>
      </w:r>
      <w:r w:rsidR="00F97EB9">
        <w:rPr>
          <w:rFonts w:ascii="Arial" w:eastAsia="Times New Roman" w:hAnsi="Arial" w:cs="Arial"/>
          <w:lang w:eastAsia="es-PE"/>
        </w:rPr>
        <w:t xml:space="preserve">especializado </w:t>
      </w:r>
      <w:hyperlink r:id="rId7" w:history="1">
        <w:r w:rsidR="00F97EB9" w:rsidRPr="006C16E6">
          <w:rPr>
            <w:rStyle w:val="Hipervnculo"/>
            <w:rFonts w:ascii="Arial" w:eastAsia="Times New Roman" w:hAnsi="Arial" w:cs="Arial"/>
            <w:lang w:eastAsia="es-PE"/>
          </w:rPr>
          <w:t>https://cpe.sunat.gob.pe/</w:t>
        </w:r>
      </w:hyperlink>
      <w:r w:rsidR="00F97EB9">
        <w:rPr>
          <w:rFonts w:ascii="Arial" w:eastAsia="Times New Roman" w:hAnsi="Arial" w:cs="Arial"/>
          <w:lang w:eastAsia="es-PE"/>
        </w:rPr>
        <w:t>.</w:t>
      </w:r>
    </w:p>
    <w:p w14:paraId="13F489EF" w14:textId="1D06B324" w:rsidR="00F32247" w:rsidRDefault="00F32247" w:rsidP="00F32247">
      <w:pPr>
        <w:spacing w:after="0"/>
        <w:jc w:val="both"/>
        <w:rPr>
          <w:rFonts w:ascii="Arial" w:eastAsia="Times New Roman" w:hAnsi="Arial" w:cs="Arial"/>
          <w:lang w:eastAsia="es-PE"/>
        </w:rPr>
      </w:pPr>
    </w:p>
    <w:p w14:paraId="25133B94" w14:textId="77777777" w:rsidR="0034324C" w:rsidRPr="00272F8D" w:rsidRDefault="0034324C" w:rsidP="00F32247">
      <w:pPr>
        <w:spacing w:after="0"/>
        <w:jc w:val="both"/>
        <w:rPr>
          <w:rFonts w:ascii="Arial" w:eastAsia="Times New Roman" w:hAnsi="Arial" w:cs="Arial"/>
          <w:lang w:eastAsia="es-PE"/>
        </w:rPr>
      </w:pPr>
    </w:p>
    <w:p w14:paraId="275C634D" w14:textId="77777777" w:rsidR="00F32247" w:rsidRPr="00272F8D" w:rsidRDefault="00F32247" w:rsidP="00F32247">
      <w:pPr>
        <w:spacing w:after="0"/>
        <w:jc w:val="both"/>
        <w:rPr>
          <w:rFonts w:ascii="Arial" w:eastAsia="Times New Roman" w:hAnsi="Arial" w:cs="Arial"/>
          <w:b/>
          <w:bCs/>
          <w:lang w:eastAsia="es-PE"/>
        </w:rPr>
      </w:pPr>
      <w:r w:rsidRPr="00272F8D">
        <w:rPr>
          <w:rFonts w:ascii="Arial" w:eastAsia="Times New Roman" w:hAnsi="Arial" w:cs="Arial"/>
          <w:b/>
          <w:bCs/>
          <w:lang w:eastAsia="es-PE"/>
        </w:rPr>
        <w:t>Gerencia de Comunicaciones e Imagen Institucional</w:t>
      </w:r>
    </w:p>
    <w:p w14:paraId="2F88436C" w14:textId="3D7CB0CF" w:rsidR="004A131D" w:rsidRPr="00272F8D" w:rsidRDefault="00F32247" w:rsidP="00F32247">
      <w:pPr>
        <w:spacing w:after="0"/>
        <w:jc w:val="both"/>
        <w:rPr>
          <w:rFonts w:ascii="Arial" w:hAnsi="Arial" w:cs="Arial"/>
        </w:rPr>
      </w:pPr>
      <w:r w:rsidRPr="00272F8D">
        <w:rPr>
          <w:rFonts w:ascii="Arial" w:eastAsia="Times New Roman" w:hAnsi="Arial" w:cs="Arial"/>
          <w:lang w:eastAsia="es-PE"/>
        </w:rPr>
        <w:t xml:space="preserve">Lima, </w:t>
      </w:r>
      <w:r w:rsidR="0034324C">
        <w:rPr>
          <w:rFonts w:ascii="Arial" w:eastAsia="Times New Roman" w:hAnsi="Arial" w:cs="Arial"/>
          <w:lang w:eastAsia="es-PE"/>
        </w:rPr>
        <w:t>jueves</w:t>
      </w:r>
      <w:r w:rsidRPr="00272F8D">
        <w:rPr>
          <w:rFonts w:ascii="Arial" w:eastAsia="Times New Roman" w:hAnsi="Arial" w:cs="Arial"/>
          <w:lang w:eastAsia="es-PE"/>
        </w:rPr>
        <w:t xml:space="preserve"> </w:t>
      </w:r>
      <w:r w:rsidR="0034324C">
        <w:rPr>
          <w:rFonts w:ascii="Arial" w:eastAsia="Times New Roman" w:hAnsi="Arial" w:cs="Arial"/>
          <w:lang w:eastAsia="es-PE"/>
        </w:rPr>
        <w:t>2</w:t>
      </w:r>
      <w:r w:rsidRPr="00272F8D">
        <w:rPr>
          <w:rFonts w:ascii="Arial" w:eastAsia="Times New Roman" w:hAnsi="Arial" w:cs="Arial"/>
          <w:lang w:eastAsia="es-PE"/>
        </w:rPr>
        <w:t xml:space="preserve"> de </w:t>
      </w:r>
      <w:r w:rsidR="0034324C">
        <w:rPr>
          <w:rFonts w:ascii="Arial" w:eastAsia="Times New Roman" w:hAnsi="Arial" w:cs="Arial"/>
          <w:lang w:eastAsia="es-PE"/>
        </w:rPr>
        <w:t>enero</w:t>
      </w:r>
      <w:r w:rsidRPr="00272F8D">
        <w:rPr>
          <w:rFonts w:ascii="Arial" w:eastAsia="Times New Roman" w:hAnsi="Arial" w:cs="Arial"/>
          <w:lang w:eastAsia="es-PE"/>
        </w:rPr>
        <w:t xml:space="preserve"> del 202</w:t>
      </w:r>
      <w:r w:rsidR="0034324C">
        <w:rPr>
          <w:rFonts w:ascii="Arial" w:eastAsia="Times New Roman" w:hAnsi="Arial" w:cs="Arial"/>
          <w:lang w:eastAsia="es-PE"/>
        </w:rPr>
        <w:t>5</w:t>
      </w:r>
      <w:r w:rsidRPr="00272F8D">
        <w:rPr>
          <w:rFonts w:ascii="Arial" w:eastAsia="Times New Roman" w:hAnsi="Arial" w:cs="Arial"/>
          <w:lang w:eastAsia="es-PE"/>
        </w:rPr>
        <w:t>.</w:t>
      </w:r>
    </w:p>
    <w:sectPr w:rsidR="004A131D" w:rsidRPr="00272F8D" w:rsidSect="00B73299">
      <w:headerReference w:type="default" r:id="rId8"/>
      <w:footerReference w:type="default" r:id="rId9"/>
      <w:pgSz w:w="11906" w:h="16838"/>
      <w:pgMar w:top="1134" w:right="1701" w:bottom="993" w:left="1701" w:header="567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2C3E" w14:textId="77777777" w:rsidR="00EB7AA9" w:rsidRDefault="00EB7AA9">
      <w:pPr>
        <w:spacing w:after="0" w:line="240" w:lineRule="auto"/>
      </w:pPr>
      <w:r>
        <w:separator/>
      </w:r>
    </w:p>
  </w:endnote>
  <w:endnote w:type="continuationSeparator" w:id="0">
    <w:p w14:paraId="4A48AF39" w14:textId="77777777" w:rsidR="00EB7AA9" w:rsidRDefault="00EB7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6365D" w14:textId="04BCA9BE" w:rsidR="003B7EBC" w:rsidRDefault="00F32247">
    <w:pPr>
      <w:pStyle w:val="Piedepgina"/>
    </w:pPr>
    <w:r w:rsidRPr="00904A81">
      <w:rPr>
        <w:noProof/>
      </w:rPr>
      <w:drawing>
        <wp:inline distT="0" distB="0" distL="0" distR="0" wp14:anchorId="33268877" wp14:editId="37F67393">
          <wp:extent cx="285750" cy="2857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55E6C" w14:textId="77777777" w:rsidR="00EB7AA9" w:rsidRDefault="00EB7AA9">
      <w:pPr>
        <w:spacing w:after="0" w:line="240" w:lineRule="auto"/>
      </w:pPr>
      <w:r>
        <w:separator/>
      </w:r>
    </w:p>
  </w:footnote>
  <w:footnote w:type="continuationSeparator" w:id="0">
    <w:p w14:paraId="72ED9B34" w14:textId="77777777" w:rsidR="00EB7AA9" w:rsidRDefault="00EB7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E0E9A" w14:textId="0BB27889" w:rsidR="003B7EBC" w:rsidRDefault="00F32247" w:rsidP="00A62652">
    <w:pPr>
      <w:pStyle w:val="Encabezado"/>
      <w:ind w:left="-284"/>
    </w:pPr>
    <w:r w:rsidRPr="00904A81">
      <w:rPr>
        <w:noProof/>
        <w:lang w:eastAsia="es-PE"/>
      </w:rPr>
      <w:drawing>
        <wp:inline distT="0" distB="0" distL="0" distR="0" wp14:anchorId="0A4C7B65" wp14:editId="615B6EB1">
          <wp:extent cx="2209800" cy="704850"/>
          <wp:effectExtent l="0" t="0" r="0" b="0"/>
          <wp:docPr id="2" name="Imagen 2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35CED"/>
    <w:multiLevelType w:val="hybridMultilevel"/>
    <w:tmpl w:val="77D6CE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319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247"/>
    <w:rsid w:val="000675F4"/>
    <w:rsid w:val="00083A2C"/>
    <w:rsid w:val="00153965"/>
    <w:rsid w:val="0019057B"/>
    <w:rsid w:val="00272F8D"/>
    <w:rsid w:val="0034324C"/>
    <w:rsid w:val="003B7EBC"/>
    <w:rsid w:val="00493AE7"/>
    <w:rsid w:val="004A131D"/>
    <w:rsid w:val="005C48E8"/>
    <w:rsid w:val="007606C6"/>
    <w:rsid w:val="00777F4D"/>
    <w:rsid w:val="007F200D"/>
    <w:rsid w:val="00961994"/>
    <w:rsid w:val="009E3FFF"/>
    <w:rsid w:val="00A80DF5"/>
    <w:rsid w:val="00AA5DAB"/>
    <w:rsid w:val="00B0517A"/>
    <w:rsid w:val="00B17762"/>
    <w:rsid w:val="00C02D0C"/>
    <w:rsid w:val="00C870C3"/>
    <w:rsid w:val="00CD5FC6"/>
    <w:rsid w:val="00D077A5"/>
    <w:rsid w:val="00D221B7"/>
    <w:rsid w:val="00D55EF0"/>
    <w:rsid w:val="00E92168"/>
    <w:rsid w:val="00EA7FC0"/>
    <w:rsid w:val="00EB7AA9"/>
    <w:rsid w:val="00ED4E88"/>
    <w:rsid w:val="00F32247"/>
    <w:rsid w:val="00F96905"/>
    <w:rsid w:val="00F97EB9"/>
    <w:rsid w:val="00FE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327AF2"/>
  <w15:chartTrackingRefBased/>
  <w15:docId w15:val="{B0153AC9-A95F-41C6-9E45-54B98D8C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247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2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2247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322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2247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F32247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F32247"/>
    <w:pPr>
      <w:ind w:left="720"/>
      <w:contextualSpacing/>
    </w:pPr>
  </w:style>
  <w:style w:type="paragraph" w:styleId="Revisin">
    <w:name w:val="Revision"/>
    <w:hidden/>
    <w:uiPriority w:val="99"/>
    <w:semiHidden/>
    <w:rsid w:val="00777F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">
    <w:name w:val="x_msonormal"/>
    <w:basedOn w:val="Normal"/>
    <w:rsid w:val="00777F4D"/>
    <w:pPr>
      <w:spacing w:after="0" w:line="240" w:lineRule="auto"/>
    </w:pPr>
    <w:rPr>
      <w:rFonts w:eastAsiaTheme="minorHAnsi" w:cs="Calibri"/>
      <w:lang w:val="es-419" w:eastAsia="es-419"/>
    </w:rPr>
  </w:style>
  <w:style w:type="character" w:styleId="Mencinsinresolver">
    <w:name w:val="Unresolved Mention"/>
    <w:basedOn w:val="Fuentedeprrafopredeter"/>
    <w:uiPriority w:val="99"/>
    <w:semiHidden/>
    <w:unhideWhenUsed/>
    <w:rsid w:val="00F97E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9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pe.sunat.gob.p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Vallenas Romero Alvaro Rodolfo</dc:creator>
  <cp:keywords/>
  <dc:description/>
  <cp:lastModifiedBy>Manzaneda Miranda Gardy Raul</cp:lastModifiedBy>
  <cp:revision>3</cp:revision>
  <dcterms:created xsi:type="dcterms:W3CDTF">2025-01-02T13:36:00Z</dcterms:created>
  <dcterms:modified xsi:type="dcterms:W3CDTF">2025-01-03T21:33:00Z</dcterms:modified>
</cp:coreProperties>
</file>