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281B" w14:textId="37847749" w:rsidR="006E36CF" w:rsidRDefault="006E36CF" w:rsidP="006E36CF">
      <w:pPr>
        <w:spacing w:after="0"/>
        <w:jc w:val="right"/>
        <w:rPr>
          <w:rFonts w:ascii="Arial" w:hAnsi="Arial" w:cs="Arial"/>
          <w:b/>
          <w:bCs/>
          <w:sz w:val="24"/>
          <w:szCs w:val="24"/>
        </w:rPr>
      </w:pPr>
      <w:bookmarkStart w:id="0" w:name="_Hlk190961336"/>
      <w:bookmarkStart w:id="1" w:name="_Hlk116305257"/>
      <w:bookmarkStart w:id="2" w:name="_Hlk116305281"/>
      <w:r w:rsidRPr="006E36CF">
        <w:rPr>
          <w:rFonts w:ascii="Arial" w:hAnsi="Arial" w:cs="Arial"/>
          <w:b/>
          <w:bCs/>
          <w:sz w:val="24"/>
          <w:szCs w:val="24"/>
        </w:rPr>
        <w:t xml:space="preserve">Nota de Prensa </w:t>
      </w:r>
      <w:proofErr w:type="spellStart"/>
      <w:r w:rsidRPr="006E36CF">
        <w:rPr>
          <w:rFonts w:ascii="Arial" w:hAnsi="Arial" w:cs="Arial"/>
          <w:b/>
          <w:bCs/>
          <w:sz w:val="24"/>
          <w:szCs w:val="24"/>
        </w:rPr>
        <w:t>N°</w:t>
      </w:r>
      <w:proofErr w:type="spellEnd"/>
      <w:r w:rsidRPr="006E36CF">
        <w:rPr>
          <w:rFonts w:ascii="Arial" w:hAnsi="Arial" w:cs="Arial"/>
          <w:b/>
          <w:bCs/>
          <w:sz w:val="24"/>
          <w:szCs w:val="24"/>
        </w:rPr>
        <w:t xml:space="preserve"> 01</w:t>
      </w:r>
      <w:r>
        <w:rPr>
          <w:rFonts w:ascii="Arial" w:hAnsi="Arial" w:cs="Arial"/>
          <w:b/>
          <w:bCs/>
          <w:sz w:val="24"/>
          <w:szCs w:val="24"/>
        </w:rPr>
        <w:t>5</w:t>
      </w:r>
    </w:p>
    <w:p w14:paraId="6FE10FC5" w14:textId="77777777" w:rsidR="006E36CF" w:rsidRPr="006E36CF" w:rsidRDefault="006E36CF" w:rsidP="006E36CF">
      <w:pPr>
        <w:spacing w:after="0"/>
        <w:jc w:val="right"/>
        <w:rPr>
          <w:rFonts w:ascii="Arial" w:hAnsi="Arial" w:cs="Arial"/>
          <w:b/>
          <w:bCs/>
          <w:sz w:val="24"/>
          <w:szCs w:val="24"/>
        </w:rPr>
      </w:pPr>
    </w:p>
    <w:p w14:paraId="3E2C9B8D" w14:textId="02EE9B67" w:rsidR="001C1B7D" w:rsidRPr="001425FE" w:rsidRDefault="001C1B7D" w:rsidP="001C1B7D">
      <w:pPr>
        <w:spacing w:after="0"/>
        <w:jc w:val="center"/>
        <w:rPr>
          <w:rFonts w:ascii="Arial" w:hAnsi="Arial" w:cs="Arial"/>
          <w:b/>
          <w:bCs/>
          <w:sz w:val="32"/>
          <w:szCs w:val="32"/>
        </w:rPr>
      </w:pPr>
      <w:r w:rsidRPr="001425FE">
        <w:rPr>
          <w:rFonts w:ascii="Arial" w:hAnsi="Arial" w:cs="Arial"/>
          <w:b/>
          <w:bCs/>
          <w:sz w:val="32"/>
          <w:szCs w:val="32"/>
        </w:rPr>
        <w:t xml:space="preserve">SUNAT </w:t>
      </w:r>
      <w:r w:rsidR="002E3C8E" w:rsidRPr="001425FE">
        <w:rPr>
          <w:rFonts w:ascii="Arial" w:hAnsi="Arial" w:cs="Arial"/>
          <w:b/>
          <w:bCs/>
          <w:sz w:val="32"/>
          <w:szCs w:val="32"/>
        </w:rPr>
        <w:t xml:space="preserve">ESTIMA RECAUDAR MÁS DE </w:t>
      </w:r>
      <w:r w:rsidR="002E3C8E">
        <w:rPr>
          <w:rFonts w:ascii="Arial" w:hAnsi="Arial" w:cs="Arial"/>
          <w:b/>
          <w:bCs/>
          <w:sz w:val="32"/>
          <w:szCs w:val="32"/>
        </w:rPr>
        <w:t>US</w:t>
      </w:r>
      <w:r w:rsidR="002E3C8E" w:rsidRPr="001425FE">
        <w:rPr>
          <w:rFonts w:ascii="Arial" w:hAnsi="Arial" w:cs="Arial"/>
          <w:b/>
          <w:bCs/>
          <w:sz w:val="32"/>
          <w:szCs w:val="32"/>
        </w:rPr>
        <w:t>$ 200 MILLONES ESTE AÑO POR IMPUESTOS A SERVICIOS DIGITALES PARA PERSONAS NATURALES</w:t>
      </w:r>
    </w:p>
    <w:bookmarkEnd w:id="0"/>
    <w:p w14:paraId="4A7D2621" w14:textId="38497640" w:rsidR="001C1B7D" w:rsidRDefault="001C1B7D" w:rsidP="00AF3ABA">
      <w:pPr>
        <w:spacing w:after="0"/>
        <w:rPr>
          <w:rFonts w:ascii="Arial" w:eastAsia="Times New Roman" w:hAnsi="Arial" w:cs="Arial"/>
          <w:b/>
          <w:color w:val="222222"/>
          <w:lang w:eastAsia="es-PE"/>
        </w:rPr>
      </w:pPr>
    </w:p>
    <w:p w14:paraId="754A4D83" w14:textId="4CC8FC0B" w:rsidR="00AF3ABA" w:rsidRPr="00AF3ABA" w:rsidRDefault="00AF3ABA" w:rsidP="00AF3ABA">
      <w:pPr>
        <w:pStyle w:val="Prrafodelista"/>
        <w:numPr>
          <w:ilvl w:val="0"/>
          <w:numId w:val="12"/>
        </w:numPr>
        <w:spacing w:after="0"/>
        <w:jc w:val="both"/>
        <w:rPr>
          <w:rFonts w:ascii="Arial" w:eastAsia="Times New Roman" w:hAnsi="Arial" w:cs="Arial"/>
          <w:b/>
          <w:color w:val="222222"/>
          <w:lang w:eastAsia="es-PE"/>
        </w:rPr>
      </w:pPr>
      <w:r>
        <w:rPr>
          <w:rFonts w:ascii="Arial" w:eastAsia="Times New Roman" w:hAnsi="Arial" w:cs="Arial"/>
          <w:b/>
          <w:i/>
          <w:iCs/>
          <w:color w:val="222222"/>
          <w:lang w:eastAsia="es-PE"/>
        </w:rPr>
        <w:t>Superintendente Nacional presentó ponencia en Tercera Conferencia Técnica de la Red de Organizaciones Tributarias (NTO) en Panamá.</w:t>
      </w:r>
    </w:p>
    <w:p w14:paraId="32F2F14E" w14:textId="77777777" w:rsidR="00AF3ABA" w:rsidRPr="001C1B7D" w:rsidRDefault="00AF3ABA" w:rsidP="00AF3ABA">
      <w:pPr>
        <w:spacing w:after="0"/>
        <w:rPr>
          <w:rFonts w:ascii="Arial" w:eastAsia="Times New Roman" w:hAnsi="Arial" w:cs="Arial"/>
          <w:b/>
          <w:color w:val="222222"/>
          <w:lang w:eastAsia="es-PE"/>
        </w:rPr>
      </w:pPr>
    </w:p>
    <w:p w14:paraId="75A4FC81" w14:textId="36193D9F" w:rsidR="001C1B7D" w:rsidRPr="001C1B7D" w:rsidRDefault="001C1B7D" w:rsidP="001C1B7D">
      <w:pPr>
        <w:spacing w:after="0"/>
        <w:jc w:val="both"/>
        <w:rPr>
          <w:rFonts w:ascii="Arial" w:hAnsi="Arial" w:cs="Arial"/>
        </w:rPr>
      </w:pPr>
      <w:r w:rsidRPr="001C1B7D">
        <w:rPr>
          <w:rFonts w:ascii="Arial" w:hAnsi="Arial" w:cs="Arial"/>
        </w:rPr>
        <w:t>El Superintendente Nacional de Aduanas y de Administración Tributaria, V</w:t>
      </w:r>
      <w:r w:rsidR="00247BA9">
        <w:rPr>
          <w:rFonts w:ascii="Arial" w:hAnsi="Arial" w:cs="Arial"/>
        </w:rPr>
        <w:t>í</w:t>
      </w:r>
      <w:r w:rsidRPr="001C1B7D">
        <w:rPr>
          <w:rFonts w:ascii="Arial" w:hAnsi="Arial" w:cs="Arial"/>
        </w:rPr>
        <w:t>ctor Mejía, señaló que para el presente año se espera recaudar más de US$ 200 millones por el IGV aplicable a las empresas extranjeras que operan plataformas digitales</w:t>
      </w:r>
      <w:r w:rsidR="00E43884">
        <w:rPr>
          <w:rFonts w:ascii="Arial" w:hAnsi="Arial" w:cs="Arial"/>
        </w:rPr>
        <w:t xml:space="preserve">, </w:t>
      </w:r>
      <w:r w:rsidRPr="001C1B7D">
        <w:rPr>
          <w:rFonts w:ascii="Arial" w:hAnsi="Arial" w:cs="Arial"/>
        </w:rPr>
        <w:t xml:space="preserve">importan bienes intangibles y prestan servicios utilizados por personas naturales, </w:t>
      </w:r>
      <w:r w:rsidR="00E43884">
        <w:rPr>
          <w:rFonts w:ascii="Arial" w:hAnsi="Arial" w:cs="Arial"/>
        </w:rPr>
        <w:t>así como</w:t>
      </w:r>
      <w:r w:rsidRPr="001C1B7D">
        <w:rPr>
          <w:rFonts w:ascii="Arial" w:hAnsi="Arial" w:cs="Arial"/>
        </w:rPr>
        <w:t xml:space="preserve"> </w:t>
      </w:r>
      <w:r w:rsidR="00C74653">
        <w:rPr>
          <w:rFonts w:ascii="Arial" w:hAnsi="Arial" w:cs="Arial"/>
        </w:rPr>
        <w:t>i</w:t>
      </w:r>
      <w:r w:rsidRPr="001C1B7D">
        <w:rPr>
          <w:rFonts w:ascii="Arial" w:hAnsi="Arial" w:cs="Arial"/>
        </w:rPr>
        <w:t>mpuesto</w:t>
      </w:r>
      <w:r w:rsidR="00E43884">
        <w:rPr>
          <w:rFonts w:ascii="Arial" w:hAnsi="Arial" w:cs="Arial"/>
        </w:rPr>
        <w:t>s</w:t>
      </w:r>
      <w:r w:rsidRPr="001C1B7D">
        <w:rPr>
          <w:rFonts w:ascii="Arial" w:hAnsi="Arial" w:cs="Arial"/>
        </w:rPr>
        <w:t xml:space="preserve"> a los juegos y apuestas deportivas a distancia</w:t>
      </w:r>
      <w:r w:rsidR="00BB77C4">
        <w:rPr>
          <w:rFonts w:ascii="Arial" w:hAnsi="Arial" w:cs="Arial"/>
        </w:rPr>
        <w:t xml:space="preserve"> e ISC de dichas operaciones</w:t>
      </w:r>
      <w:r w:rsidRPr="001C1B7D">
        <w:rPr>
          <w:rFonts w:ascii="Arial" w:hAnsi="Arial" w:cs="Arial"/>
        </w:rPr>
        <w:t>.</w:t>
      </w:r>
    </w:p>
    <w:p w14:paraId="5577C6FD" w14:textId="77777777" w:rsidR="001C1B7D" w:rsidRPr="001C1B7D" w:rsidRDefault="001C1B7D" w:rsidP="001C1B7D">
      <w:pPr>
        <w:spacing w:after="0"/>
        <w:jc w:val="both"/>
        <w:rPr>
          <w:rFonts w:ascii="Arial" w:hAnsi="Arial" w:cs="Arial"/>
        </w:rPr>
      </w:pPr>
    </w:p>
    <w:p w14:paraId="6F19C7ED" w14:textId="3F2428DA" w:rsidR="001C1B7D" w:rsidRPr="001C1B7D" w:rsidRDefault="001C1B7D" w:rsidP="001C1B7D">
      <w:pPr>
        <w:spacing w:after="0"/>
        <w:jc w:val="both"/>
        <w:rPr>
          <w:rFonts w:ascii="Arial" w:hAnsi="Arial" w:cs="Arial"/>
        </w:rPr>
      </w:pPr>
      <w:r w:rsidRPr="001C1B7D">
        <w:rPr>
          <w:rFonts w:ascii="Arial" w:hAnsi="Arial" w:cs="Arial"/>
        </w:rPr>
        <w:t>Durante su participación en la Tercera Conferencia Técnica de la Red de Organizaciones Tributarias (NTO por sus siglas en inglés), el jefe de la SUNAT detalló que por concepto de IGV a los servicios digitales e importación de intangibles se espera una recaudación de US$ 180 millones para el 2025</w:t>
      </w:r>
      <w:r w:rsidR="00C74653">
        <w:rPr>
          <w:rFonts w:ascii="Arial" w:hAnsi="Arial" w:cs="Arial"/>
        </w:rPr>
        <w:t>,</w:t>
      </w:r>
      <w:r w:rsidRPr="001C1B7D">
        <w:rPr>
          <w:rFonts w:ascii="Arial" w:hAnsi="Arial" w:cs="Arial"/>
        </w:rPr>
        <w:t xml:space="preserve"> mientras que por el </w:t>
      </w:r>
      <w:r w:rsidR="00BB77C4">
        <w:rPr>
          <w:rFonts w:ascii="Arial" w:hAnsi="Arial" w:cs="Arial"/>
        </w:rPr>
        <w:t>I</w:t>
      </w:r>
      <w:r w:rsidRPr="001C1B7D">
        <w:rPr>
          <w:rFonts w:ascii="Arial" w:hAnsi="Arial" w:cs="Arial"/>
        </w:rPr>
        <w:t>mpuesto a los juegos y apuestas deportivas a distancia y el ISC se espera</w:t>
      </w:r>
      <w:r w:rsidR="00C74653">
        <w:rPr>
          <w:rFonts w:ascii="Arial" w:hAnsi="Arial" w:cs="Arial"/>
        </w:rPr>
        <w:t>n</w:t>
      </w:r>
      <w:r w:rsidRPr="001C1B7D">
        <w:rPr>
          <w:rFonts w:ascii="Arial" w:hAnsi="Arial" w:cs="Arial"/>
        </w:rPr>
        <w:t xml:space="preserve"> ingresos cercanos a los US$ 21 millones.</w:t>
      </w:r>
    </w:p>
    <w:p w14:paraId="4B17BE24" w14:textId="77777777" w:rsidR="001C1B7D" w:rsidRPr="001C1B7D" w:rsidRDefault="001C1B7D" w:rsidP="001C1B7D">
      <w:pPr>
        <w:spacing w:after="0"/>
        <w:jc w:val="both"/>
        <w:rPr>
          <w:rFonts w:ascii="Arial" w:hAnsi="Arial" w:cs="Arial"/>
        </w:rPr>
      </w:pPr>
    </w:p>
    <w:p w14:paraId="68E64C68" w14:textId="636A11A0" w:rsidR="001C1B7D" w:rsidRPr="001C1B7D" w:rsidRDefault="001C1B7D" w:rsidP="001C1B7D">
      <w:pPr>
        <w:spacing w:after="0"/>
        <w:jc w:val="both"/>
        <w:rPr>
          <w:rFonts w:ascii="Arial" w:hAnsi="Arial" w:cs="Arial"/>
        </w:rPr>
      </w:pPr>
      <w:r w:rsidRPr="001C1B7D">
        <w:rPr>
          <w:rFonts w:ascii="Arial" w:hAnsi="Arial" w:cs="Arial"/>
        </w:rPr>
        <w:t xml:space="preserve">Este evento internacional, organizado por el CIAT y que se viene realizando en la ciudad de Panamá del 18 al 20 de este mes, </w:t>
      </w:r>
      <w:r w:rsidR="00232F59">
        <w:rPr>
          <w:rFonts w:ascii="Arial" w:hAnsi="Arial" w:cs="Arial"/>
        </w:rPr>
        <w:t xml:space="preserve">permitirá a </w:t>
      </w:r>
      <w:r w:rsidRPr="001C1B7D">
        <w:rPr>
          <w:rFonts w:ascii="Arial" w:hAnsi="Arial" w:cs="Arial"/>
        </w:rPr>
        <w:t xml:space="preserve">los asistentes analizar el marco digital, el impacto en la economía digital, el uso de la propiedad del acceso cibernético y cualquier otro desafío que deben enfrentar las administraciones tributarias en el tema informático, como </w:t>
      </w:r>
      <w:r w:rsidR="00D030F4">
        <w:rPr>
          <w:rFonts w:ascii="Arial" w:hAnsi="Arial" w:cs="Arial"/>
        </w:rPr>
        <w:t xml:space="preserve">en </w:t>
      </w:r>
      <w:r w:rsidRPr="001C1B7D">
        <w:rPr>
          <w:rFonts w:ascii="Arial" w:hAnsi="Arial" w:cs="Arial"/>
        </w:rPr>
        <w:t>el uso de la inteligencia artificial.</w:t>
      </w:r>
    </w:p>
    <w:p w14:paraId="660E301C" w14:textId="77777777" w:rsidR="001C1B7D" w:rsidRPr="001C1B7D" w:rsidRDefault="001C1B7D" w:rsidP="001C1B7D">
      <w:pPr>
        <w:spacing w:after="0"/>
        <w:jc w:val="both"/>
        <w:rPr>
          <w:rFonts w:ascii="Arial" w:hAnsi="Arial" w:cs="Arial"/>
        </w:rPr>
      </w:pPr>
    </w:p>
    <w:p w14:paraId="6E7F8B74" w14:textId="77332214" w:rsidR="001C1B7D" w:rsidRDefault="001C1B7D" w:rsidP="001C1B7D">
      <w:pPr>
        <w:spacing w:after="0"/>
        <w:jc w:val="both"/>
        <w:rPr>
          <w:rFonts w:ascii="Arial" w:hAnsi="Arial" w:cs="Arial"/>
        </w:rPr>
      </w:pPr>
      <w:r w:rsidRPr="001C1B7D">
        <w:rPr>
          <w:rFonts w:ascii="Arial" w:hAnsi="Arial" w:cs="Arial"/>
        </w:rPr>
        <w:t xml:space="preserve">El Superintendente de la SUNAT mencionó que en el Perú se ha implementado un mecanismo de inscripción y recaudación simplificado </w:t>
      </w:r>
      <w:r w:rsidR="003F596F">
        <w:rPr>
          <w:rFonts w:ascii="Arial" w:hAnsi="Arial" w:cs="Arial"/>
        </w:rPr>
        <w:t>(</w:t>
      </w:r>
      <w:r w:rsidRPr="001C1B7D">
        <w:rPr>
          <w:rFonts w:ascii="Arial" w:hAnsi="Arial" w:cs="Arial"/>
        </w:rPr>
        <w:t>declaración y pago</w:t>
      </w:r>
      <w:r w:rsidR="003F596F">
        <w:rPr>
          <w:rFonts w:ascii="Arial" w:hAnsi="Arial" w:cs="Arial"/>
        </w:rPr>
        <w:t>)</w:t>
      </w:r>
      <w:r w:rsidRPr="001C1B7D">
        <w:rPr>
          <w:rFonts w:ascii="Arial" w:hAnsi="Arial" w:cs="Arial"/>
        </w:rPr>
        <w:t xml:space="preserve"> desde el exterior para ambos servicios</w:t>
      </w:r>
      <w:r w:rsidR="003F596F">
        <w:rPr>
          <w:rFonts w:ascii="Arial" w:hAnsi="Arial" w:cs="Arial"/>
        </w:rPr>
        <w:t>, lo que incluye el pago en dólares americanos</w:t>
      </w:r>
      <w:r w:rsidRPr="001C1B7D">
        <w:rPr>
          <w:rFonts w:ascii="Arial" w:hAnsi="Arial" w:cs="Arial"/>
        </w:rPr>
        <w:t xml:space="preserve">. </w:t>
      </w:r>
    </w:p>
    <w:p w14:paraId="14F7A6CF" w14:textId="77777777" w:rsidR="001C1B7D" w:rsidRDefault="001C1B7D" w:rsidP="001C1B7D">
      <w:pPr>
        <w:spacing w:after="0"/>
        <w:jc w:val="both"/>
        <w:rPr>
          <w:rFonts w:ascii="Arial" w:hAnsi="Arial" w:cs="Arial"/>
        </w:rPr>
      </w:pPr>
    </w:p>
    <w:p w14:paraId="49588574" w14:textId="54A8F03D" w:rsidR="001C1B7D" w:rsidRPr="001C1B7D" w:rsidRDefault="001C1B7D" w:rsidP="001C1B7D">
      <w:pPr>
        <w:spacing w:after="0"/>
        <w:jc w:val="both"/>
        <w:rPr>
          <w:rFonts w:ascii="Arial" w:hAnsi="Arial" w:cs="Arial"/>
        </w:rPr>
      </w:pPr>
      <w:r w:rsidRPr="001C1B7D">
        <w:rPr>
          <w:rFonts w:ascii="Arial" w:hAnsi="Arial" w:cs="Arial"/>
        </w:rPr>
        <w:t>En el primero, se ha desarrollado un mecanismo de recaudación que implica la inscripción al RUC para que las plataformas digitales no domiciliadas declaren y paguen el IGV. Recordó que la obligación de declarar y pagar el IGV se inició en el periodo diciembre 2024</w:t>
      </w:r>
      <w:r w:rsidR="00C74653">
        <w:rPr>
          <w:rFonts w:ascii="Arial" w:hAnsi="Arial" w:cs="Arial"/>
        </w:rPr>
        <w:t xml:space="preserve">, registrando, </w:t>
      </w:r>
      <w:r w:rsidRPr="001C1B7D">
        <w:rPr>
          <w:rFonts w:ascii="Arial" w:hAnsi="Arial" w:cs="Arial"/>
        </w:rPr>
        <w:t>por ese periodo</w:t>
      </w:r>
      <w:r w:rsidR="00C74653">
        <w:rPr>
          <w:rFonts w:ascii="Arial" w:hAnsi="Arial" w:cs="Arial"/>
        </w:rPr>
        <w:t>, una</w:t>
      </w:r>
      <w:r w:rsidRPr="001C1B7D">
        <w:rPr>
          <w:rFonts w:ascii="Arial" w:hAnsi="Arial" w:cs="Arial"/>
        </w:rPr>
        <w:t xml:space="preserve"> recaudación de US$ 15 millones.</w:t>
      </w:r>
    </w:p>
    <w:p w14:paraId="64048077" w14:textId="77777777" w:rsidR="001C1B7D" w:rsidRPr="001C1B7D" w:rsidRDefault="001C1B7D" w:rsidP="001C1B7D">
      <w:pPr>
        <w:spacing w:after="0"/>
        <w:jc w:val="both"/>
        <w:rPr>
          <w:rFonts w:ascii="Arial" w:hAnsi="Arial" w:cs="Arial"/>
        </w:rPr>
      </w:pPr>
    </w:p>
    <w:p w14:paraId="1BC14075" w14:textId="77777777" w:rsidR="001C1B7D" w:rsidRPr="001C1B7D" w:rsidRDefault="001C1B7D" w:rsidP="001C1B7D">
      <w:pPr>
        <w:spacing w:after="0"/>
        <w:jc w:val="both"/>
        <w:rPr>
          <w:rFonts w:ascii="Arial" w:hAnsi="Arial" w:cs="Arial"/>
        </w:rPr>
      </w:pPr>
      <w:r w:rsidRPr="001C1B7D">
        <w:rPr>
          <w:rFonts w:ascii="Arial" w:hAnsi="Arial" w:cs="Arial"/>
        </w:rPr>
        <w:t>Indicó que a la fecha hay 63 empresas no domiciliadas que prestan servicios digitales a personas naturales que se han inscrito en el RUC. Se espera, dijo, que el nivel de registro se incremente en el primer trimestre del año 2025.</w:t>
      </w:r>
    </w:p>
    <w:p w14:paraId="5FD27935" w14:textId="77777777" w:rsidR="001C1B7D" w:rsidRPr="001C1B7D" w:rsidRDefault="001C1B7D" w:rsidP="001C1B7D">
      <w:pPr>
        <w:spacing w:after="0"/>
        <w:jc w:val="both"/>
        <w:rPr>
          <w:rFonts w:ascii="Arial" w:hAnsi="Arial" w:cs="Arial"/>
        </w:rPr>
      </w:pPr>
    </w:p>
    <w:p w14:paraId="2880C2A4" w14:textId="70154A18" w:rsidR="001C1B7D" w:rsidRPr="001C1B7D" w:rsidRDefault="001C1B7D" w:rsidP="001C1B7D">
      <w:pPr>
        <w:spacing w:after="0"/>
        <w:jc w:val="both"/>
        <w:rPr>
          <w:rFonts w:ascii="Arial" w:hAnsi="Arial" w:cs="Arial"/>
        </w:rPr>
      </w:pPr>
      <w:r w:rsidRPr="001C1B7D">
        <w:rPr>
          <w:rFonts w:ascii="Arial" w:hAnsi="Arial" w:cs="Arial"/>
        </w:rPr>
        <w:t>De manera similar se han dictado las disposiciones para que las empresas no domiciliadas y las domiciliadas, autorizadas a la explotación de juegos y las apuestas deportivas a distancia</w:t>
      </w:r>
      <w:r w:rsidR="00604EA5">
        <w:rPr>
          <w:rFonts w:ascii="Arial" w:hAnsi="Arial" w:cs="Arial"/>
        </w:rPr>
        <w:t>,</w:t>
      </w:r>
      <w:r w:rsidRPr="001C1B7D">
        <w:rPr>
          <w:rFonts w:ascii="Arial" w:hAnsi="Arial" w:cs="Arial"/>
        </w:rPr>
        <w:t xml:space="preserve"> puedan declarar y pagar el 12% del impuesto especial para estas actividades, así como el ISC que se fijó en 0.03%.</w:t>
      </w:r>
    </w:p>
    <w:p w14:paraId="6EB7E5FE" w14:textId="77777777" w:rsidR="001C1B7D" w:rsidRPr="001C1B7D" w:rsidRDefault="001C1B7D" w:rsidP="001C1B7D">
      <w:pPr>
        <w:spacing w:after="0"/>
        <w:jc w:val="both"/>
        <w:rPr>
          <w:rFonts w:ascii="Arial" w:hAnsi="Arial" w:cs="Arial"/>
        </w:rPr>
      </w:pPr>
    </w:p>
    <w:p w14:paraId="1FFF2801" w14:textId="43383CA8" w:rsidR="001C1B7D" w:rsidRPr="001C1B7D" w:rsidRDefault="001C1B7D" w:rsidP="001C1B7D">
      <w:pPr>
        <w:spacing w:after="0"/>
        <w:jc w:val="both"/>
        <w:rPr>
          <w:rFonts w:ascii="Arial" w:hAnsi="Arial" w:cs="Arial"/>
        </w:rPr>
      </w:pPr>
      <w:r w:rsidRPr="001C1B7D">
        <w:rPr>
          <w:rFonts w:ascii="Arial" w:hAnsi="Arial" w:cs="Arial"/>
        </w:rPr>
        <w:t xml:space="preserve">Precisó que el principal mecanismo de recaudación para empresas </w:t>
      </w:r>
      <w:r w:rsidR="00AF3ABA">
        <w:rPr>
          <w:rFonts w:ascii="Arial" w:hAnsi="Arial" w:cs="Arial"/>
        </w:rPr>
        <w:t>extranjeras</w:t>
      </w:r>
      <w:r w:rsidRPr="001C1B7D">
        <w:rPr>
          <w:rFonts w:ascii="Arial" w:hAnsi="Arial" w:cs="Arial"/>
        </w:rPr>
        <w:t xml:space="preserve"> es a través del registro, declaración y pago del exterior, aunque también hay un mecanismo residual, para aquellos que no se inscriban, a través del sistema financiero. Actualmente</w:t>
      </w:r>
      <w:r w:rsidR="00EE0D0A">
        <w:rPr>
          <w:rFonts w:ascii="Arial" w:hAnsi="Arial" w:cs="Arial"/>
        </w:rPr>
        <w:t>,</w:t>
      </w:r>
      <w:r w:rsidRPr="001C1B7D">
        <w:rPr>
          <w:rFonts w:ascii="Arial" w:hAnsi="Arial" w:cs="Arial"/>
        </w:rPr>
        <w:t xml:space="preserve"> </w:t>
      </w:r>
      <w:r w:rsidRPr="001C1B7D">
        <w:rPr>
          <w:rFonts w:ascii="Arial" w:hAnsi="Arial" w:cs="Arial"/>
        </w:rPr>
        <w:lastRenderedPageBreak/>
        <w:t xml:space="preserve">de las 4 grandes empresas no domiciliadas dedicadas a esta actividad autorizadas por el </w:t>
      </w:r>
      <w:r w:rsidR="00AF3ABA">
        <w:rPr>
          <w:rFonts w:ascii="Arial" w:hAnsi="Arial" w:cs="Arial"/>
        </w:rPr>
        <w:t>MINCETUR</w:t>
      </w:r>
      <w:r w:rsidRPr="001C1B7D">
        <w:rPr>
          <w:rFonts w:ascii="Arial" w:hAnsi="Arial" w:cs="Arial"/>
        </w:rPr>
        <w:t xml:space="preserve">, se han inscrito 3 de </w:t>
      </w:r>
      <w:r w:rsidR="003F596F">
        <w:rPr>
          <w:rFonts w:ascii="Arial" w:hAnsi="Arial" w:cs="Arial"/>
        </w:rPr>
        <w:t>e</w:t>
      </w:r>
      <w:r w:rsidRPr="001C1B7D">
        <w:rPr>
          <w:rFonts w:ascii="Arial" w:hAnsi="Arial" w:cs="Arial"/>
        </w:rPr>
        <w:t xml:space="preserve">stas </w:t>
      </w:r>
      <w:r w:rsidR="00AF3ABA">
        <w:rPr>
          <w:rFonts w:ascii="Arial" w:hAnsi="Arial" w:cs="Arial"/>
        </w:rPr>
        <w:t xml:space="preserve">en el RUC </w:t>
      </w:r>
      <w:r w:rsidRPr="001C1B7D">
        <w:rPr>
          <w:rFonts w:ascii="Arial" w:hAnsi="Arial" w:cs="Arial"/>
        </w:rPr>
        <w:t xml:space="preserve">y hay una </w:t>
      </w:r>
      <w:r w:rsidR="00AF3ABA">
        <w:rPr>
          <w:rFonts w:ascii="Arial" w:hAnsi="Arial" w:cs="Arial"/>
        </w:rPr>
        <w:t xml:space="preserve">más </w:t>
      </w:r>
      <w:r w:rsidRPr="001C1B7D">
        <w:rPr>
          <w:rFonts w:ascii="Arial" w:hAnsi="Arial" w:cs="Arial"/>
        </w:rPr>
        <w:t>en proceso.</w:t>
      </w:r>
    </w:p>
    <w:p w14:paraId="1AAE630A" w14:textId="77777777" w:rsidR="001C1B7D" w:rsidRPr="001C1B7D" w:rsidRDefault="001C1B7D" w:rsidP="001C1B7D">
      <w:pPr>
        <w:spacing w:after="0"/>
        <w:jc w:val="both"/>
        <w:rPr>
          <w:rFonts w:ascii="Arial" w:hAnsi="Arial" w:cs="Arial"/>
        </w:rPr>
      </w:pPr>
      <w:r w:rsidRPr="001C1B7D">
        <w:rPr>
          <w:rFonts w:ascii="Arial" w:hAnsi="Arial" w:cs="Arial"/>
        </w:rPr>
        <w:t xml:space="preserve"> </w:t>
      </w:r>
    </w:p>
    <w:p w14:paraId="1A577FCA" w14:textId="33E3A390" w:rsidR="001C1B7D" w:rsidRDefault="001C1B7D" w:rsidP="001C1B7D">
      <w:pPr>
        <w:spacing w:after="0"/>
        <w:jc w:val="both"/>
        <w:rPr>
          <w:rFonts w:ascii="Arial" w:hAnsi="Arial" w:cs="Arial"/>
        </w:rPr>
      </w:pPr>
      <w:r w:rsidRPr="001C1B7D">
        <w:rPr>
          <w:rFonts w:ascii="Arial" w:hAnsi="Arial" w:cs="Arial"/>
        </w:rPr>
        <w:t>Finalmente, adelantó que se está</w:t>
      </w:r>
      <w:r w:rsidR="003A5BAD">
        <w:rPr>
          <w:rFonts w:ascii="Arial" w:hAnsi="Arial" w:cs="Arial"/>
        </w:rPr>
        <w:t>n</w:t>
      </w:r>
      <w:r w:rsidRPr="001C1B7D">
        <w:rPr>
          <w:rFonts w:ascii="Arial" w:hAnsi="Arial" w:cs="Arial"/>
        </w:rPr>
        <w:t xml:space="preserve"> evaluando nuevas medidas a otros servicios digitales, </w:t>
      </w:r>
      <w:r w:rsidR="00AF3ABA">
        <w:rPr>
          <w:rFonts w:ascii="Arial" w:hAnsi="Arial" w:cs="Arial"/>
        </w:rPr>
        <w:t>como</w:t>
      </w:r>
      <w:r w:rsidRPr="001C1B7D">
        <w:rPr>
          <w:rFonts w:ascii="Arial" w:hAnsi="Arial" w:cs="Arial"/>
        </w:rPr>
        <w:t xml:space="preserve"> aplicar </w:t>
      </w:r>
      <w:r w:rsidR="00AF3ABA">
        <w:rPr>
          <w:rFonts w:ascii="Arial" w:hAnsi="Arial" w:cs="Arial"/>
        </w:rPr>
        <w:t>el I</w:t>
      </w:r>
      <w:r w:rsidRPr="001C1B7D">
        <w:rPr>
          <w:rFonts w:ascii="Arial" w:hAnsi="Arial" w:cs="Arial"/>
        </w:rPr>
        <w:t xml:space="preserve">mpuesto a la </w:t>
      </w:r>
      <w:r w:rsidR="00AF3ABA">
        <w:rPr>
          <w:rFonts w:ascii="Arial" w:hAnsi="Arial" w:cs="Arial"/>
        </w:rPr>
        <w:t>R</w:t>
      </w:r>
      <w:r w:rsidRPr="001C1B7D">
        <w:rPr>
          <w:rFonts w:ascii="Arial" w:hAnsi="Arial" w:cs="Arial"/>
        </w:rPr>
        <w:t xml:space="preserve">enta a las ganancias por criptomonedas mediante la aprobación de un nuevo supuesto normativo para </w:t>
      </w:r>
      <w:r w:rsidR="00AF3ABA">
        <w:rPr>
          <w:rFonts w:ascii="Arial" w:hAnsi="Arial" w:cs="Arial"/>
        </w:rPr>
        <w:t>R</w:t>
      </w:r>
      <w:r w:rsidRPr="001C1B7D">
        <w:rPr>
          <w:rFonts w:ascii="Arial" w:hAnsi="Arial" w:cs="Arial"/>
        </w:rPr>
        <w:t xml:space="preserve">entas de </w:t>
      </w:r>
      <w:r w:rsidR="00AF3ABA">
        <w:rPr>
          <w:rFonts w:ascii="Arial" w:hAnsi="Arial" w:cs="Arial"/>
        </w:rPr>
        <w:t>C</w:t>
      </w:r>
      <w:r w:rsidRPr="001C1B7D">
        <w:rPr>
          <w:rFonts w:ascii="Arial" w:hAnsi="Arial" w:cs="Arial"/>
        </w:rPr>
        <w:t>apital, o aplicar el IGV a los envíos de entrega rápida y servicios postales por montos menores a US$ 200</w:t>
      </w:r>
      <w:r w:rsidR="003F6942">
        <w:rPr>
          <w:rFonts w:ascii="Arial" w:hAnsi="Arial" w:cs="Arial"/>
        </w:rPr>
        <w:t>,</w:t>
      </w:r>
      <w:r w:rsidRPr="001C1B7D">
        <w:rPr>
          <w:rFonts w:ascii="Arial" w:hAnsi="Arial" w:cs="Arial"/>
        </w:rPr>
        <w:t xml:space="preserve"> </w:t>
      </w:r>
      <w:r w:rsidR="00AF3ABA">
        <w:rPr>
          <w:rFonts w:ascii="Arial" w:hAnsi="Arial" w:cs="Arial"/>
        </w:rPr>
        <w:t>que se recaudarán</w:t>
      </w:r>
      <w:r w:rsidRPr="001C1B7D">
        <w:rPr>
          <w:rFonts w:ascii="Arial" w:hAnsi="Arial" w:cs="Arial"/>
        </w:rPr>
        <w:t xml:space="preserve"> </w:t>
      </w:r>
      <w:r w:rsidR="00AF3ABA">
        <w:rPr>
          <w:rFonts w:ascii="Arial" w:hAnsi="Arial" w:cs="Arial"/>
        </w:rPr>
        <w:t>mediante</w:t>
      </w:r>
      <w:r w:rsidRPr="001C1B7D">
        <w:rPr>
          <w:rFonts w:ascii="Arial" w:hAnsi="Arial" w:cs="Arial"/>
        </w:rPr>
        <w:t xml:space="preserve"> una declaración simplificada y pago desde el exterior.</w:t>
      </w:r>
    </w:p>
    <w:p w14:paraId="64124CF4" w14:textId="7A012C35" w:rsidR="001C1B7D" w:rsidRDefault="001C1B7D" w:rsidP="00C24028">
      <w:pPr>
        <w:spacing w:after="0"/>
        <w:jc w:val="both"/>
        <w:rPr>
          <w:rFonts w:ascii="Arial" w:hAnsi="Arial" w:cs="Arial"/>
        </w:rPr>
      </w:pPr>
    </w:p>
    <w:p w14:paraId="1A09E4D8" w14:textId="77777777" w:rsidR="00265B68" w:rsidRDefault="00265B68" w:rsidP="00C24028">
      <w:pPr>
        <w:spacing w:after="0"/>
        <w:jc w:val="both"/>
        <w:rPr>
          <w:rFonts w:ascii="Arial" w:hAnsi="Arial" w:cs="Arial"/>
        </w:rPr>
      </w:pPr>
    </w:p>
    <w:bookmarkEnd w:id="1"/>
    <w:bookmarkEnd w:id="2"/>
    <w:p w14:paraId="0064FA8B" w14:textId="77777777" w:rsidR="004F1C83" w:rsidRPr="00876475" w:rsidRDefault="004F1C83" w:rsidP="004F1C83">
      <w:pPr>
        <w:spacing w:after="0"/>
        <w:jc w:val="both"/>
        <w:rPr>
          <w:rFonts w:ascii="Arial" w:eastAsia="Times New Roman" w:hAnsi="Arial" w:cs="Arial"/>
          <w:b/>
          <w:bCs/>
          <w:lang w:eastAsia="es-PE"/>
        </w:rPr>
      </w:pPr>
      <w:r w:rsidRPr="00876475">
        <w:rPr>
          <w:rFonts w:ascii="Arial" w:eastAsia="Times New Roman" w:hAnsi="Arial" w:cs="Arial"/>
          <w:b/>
          <w:bCs/>
          <w:lang w:eastAsia="es-PE"/>
        </w:rPr>
        <w:t>Gerencia de Comunicaciones e Imagen Institucional</w:t>
      </w:r>
    </w:p>
    <w:p w14:paraId="3CEC50D5" w14:textId="14D1CD47" w:rsidR="00CD4986" w:rsidRPr="00876475" w:rsidRDefault="004F1C83" w:rsidP="00CD4986">
      <w:pPr>
        <w:spacing w:after="0"/>
        <w:jc w:val="both"/>
        <w:rPr>
          <w:rFonts w:ascii="Arial" w:eastAsia="Times New Roman" w:hAnsi="Arial" w:cs="Arial"/>
          <w:lang w:eastAsia="es-PE"/>
        </w:rPr>
      </w:pPr>
      <w:r w:rsidRPr="00876475">
        <w:rPr>
          <w:rFonts w:ascii="Arial" w:eastAsia="Times New Roman" w:hAnsi="Arial" w:cs="Arial"/>
          <w:lang w:eastAsia="es-PE"/>
        </w:rPr>
        <w:t xml:space="preserve">Lima, </w:t>
      </w:r>
      <w:r w:rsidR="001C1B7D">
        <w:rPr>
          <w:rFonts w:ascii="Arial" w:eastAsia="Times New Roman" w:hAnsi="Arial" w:cs="Arial"/>
          <w:lang w:eastAsia="es-PE"/>
        </w:rPr>
        <w:t>miércoles</w:t>
      </w:r>
      <w:r w:rsidR="00D56E2C">
        <w:rPr>
          <w:rFonts w:ascii="Arial" w:eastAsia="Times New Roman" w:hAnsi="Arial" w:cs="Arial"/>
          <w:lang w:eastAsia="es-PE"/>
        </w:rPr>
        <w:t xml:space="preserve"> </w:t>
      </w:r>
      <w:r w:rsidR="0081093C">
        <w:rPr>
          <w:rFonts w:ascii="Arial" w:eastAsia="Times New Roman" w:hAnsi="Arial" w:cs="Arial"/>
          <w:lang w:eastAsia="es-PE"/>
        </w:rPr>
        <w:t>1</w:t>
      </w:r>
      <w:r w:rsidR="001C1B7D">
        <w:rPr>
          <w:rFonts w:ascii="Arial" w:eastAsia="Times New Roman" w:hAnsi="Arial" w:cs="Arial"/>
          <w:lang w:eastAsia="es-PE"/>
        </w:rPr>
        <w:t xml:space="preserve">9 </w:t>
      </w:r>
      <w:r>
        <w:rPr>
          <w:rFonts w:ascii="Arial" w:eastAsia="Times New Roman" w:hAnsi="Arial" w:cs="Arial"/>
          <w:lang w:eastAsia="es-PE"/>
        </w:rPr>
        <w:t xml:space="preserve">de </w:t>
      </w:r>
      <w:r w:rsidR="002F60F5">
        <w:rPr>
          <w:rFonts w:ascii="Arial" w:eastAsia="Times New Roman" w:hAnsi="Arial" w:cs="Arial"/>
          <w:lang w:eastAsia="es-PE"/>
        </w:rPr>
        <w:t>febrero</w:t>
      </w:r>
      <w:r>
        <w:rPr>
          <w:rFonts w:ascii="Arial" w:eastAsia="Times New Roman" w:hAnsi="Arial" w:cs="Arial"/>
          <w:lang w:eastAsia="es-PE"/>
        </w:rPr>
        <w:t xml:space="preserve"> de</w:t>
      </w:r>
      <w:r w:rsidR="00D56E2C">
        <w:rPr>
          <w:rFonts w:ascii="Arial" w:eastAsia="Times New Roman" w:hAnsi="Arial" w:cs="Arial"/>
          <w:lang w:eastAsia="es-PE"/>
        </w:rPr>
        <w:t>l</w:t>
      </w:r>
      <w:r>
        <w:rPr>
          <w:rFonts w:ascii="Arial" w:eastAsia="Times New Roman" w:hAnsi="Arial" w:cs="Arial"/>
          <w:lang w:eastAsia="es-PE"/>
        </w:rPr>
        <w:t xml:space="preserve"> 202</w:t>
      </w:r>
      <w:r w:rsidR="006B4908">
        <w:rPr>
          <w:rFonts w:ascii="Arial" w:eastAsia="Times New Roman" w:hAnsi="Arial" w:cs="Arial"/>
          <w:lang w:eastAsia="es-PE"/>
        </w:rPr>
        <w:t>5</w:t>
      </w:r>
      <w:r>
        <w:rPr>
          <w:rFonts w:ascii="Arial" w:eastAsia="Times New Roman" w:hAnsi="Arial" w:cs="Arial"/>
          <w:lang w:eastAsia="es-PE"/>
        </w:rPr>
        <w:t>.</w:t>
      </w:r>
    </w:p>
    <w:sectPr w:rsidR="00CD4986" w:rsidRPr="00876475" w:rsidSect="00B73299">
      <w:headerReference w:type="default" r:id="rId8"/>
      <w:pgSz w:w="11906" w:h="16838"/>
      <w:pgMar w:top="1134" w:right="1701" w:bottom="993" w:left="1701" w:header="567"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5DDC" w14:textId="77777777" w:rsidR="00316D7D" w:rsidRDefault="00316D7D" w:rsidP="00A62652">
      <w:pPr>
        <w:spacing w:after="0" w:line="240" w:lineRule="auto"/>
      </w:pPr>
      <w:r>
        <w:separator/>
      </w:r>
    </w:p>
  </w:endnote>
  <w:endnote w:type="continuationSeparator" w:id="0">
    <w:p w14:paraId="3F9B325E" w14:textId="77777777" w:rsidR="00316D7D" w:rsidRDefault="00316D7D" w:rsidP="00A6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D980" w14:textId="77777777" w:rsidR="00316D7D" w:rsidRDefault="00316D7D" w:rsidP="00A62652">
      <w:pPr>
        <w:spacing w:after="0" w:line="240" w:lineRule="auto"/>
      </w:pPr>
      <w:r>
        <w:separator/>
      </w:r>
    </w:p>
  </w:footnote>
  <w:footnote w:type="continuationSeparator" w:id="0">
    <w:p w14:paraId="76F469B5" w14:textId="77777777" w:rsidR="00316D7D" w:rsidRDefault="00316D7D" w:rsidP="00A6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4F06" w14:textId="2C7D0627" w:rsidR="00A62652" w:rsidRDefault="001C1B7D" w:rsidP="00A62652">
    <w:pPr>
      <w:pStyle w:val="Encabezado"/>
      <w:ind w:left="-284"/>
    </w:pPr>
    <w:r w:rsidRPr="00904A81">
      <w:rPr>
        <w:noProof/>
        <w:lang w:eastAsia="es-PE"/>
      </w:rPr>
      <w:drawing>
        <wp:inline distT="0" distB="0" distL="0" distR="0" wp14:anchorId="69B7E53C" wp14:editId="57ECA4D9">
          <wp:extent cx="2209800" cy="704850"/>
          <wp:effectExtent l="0" t="0" r="0" b="0"/>
          <wp:docPr id="3" name="Imagen 7"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814"/>
    <w:multiLevelType w:val="hybridMultilevel"/>
    <w:tmpl w:val="8BE67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D1F4145"/>
    <w:multiLevelType w:val="hybridMultilevel"/>
    <w:tmpl w:val="618CB2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3B42F6"/>
    <w:multiLevelType w:val="hybridMultilevel"/>
    <w:tmpl w:val="172C3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1430746"/>
    <w:multiLevelType w:val="hybridMultilevel"/>
    <w:tmpl w:val="646C1C3A"/>
    <w:lvl w:ilvl="0" w:tplc="F60E4326">
      <w:numFmt w:val="bullet"/>
      <w:lvlText w:val="-"/>
      <w:lvlJc w:val="left"/>
      <w:rPr>
        <w:rFonts w:ascii="Calibri" w:eastAsia="Calibri" w:hAnsi="Calibri" w:cs="Calibr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6DF5690"/>
    <w:multiLevelType w:val="hybridMultilevel"/>
    <w:tmpl w:val="18607B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7C9489D"/>
    <w:multiLevelType w:val="hybridMultilevel"/>
    <w:tmpl w:val="10B42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913AFB"/>
    <w:multiLevelType w:val="hybridMultilevel"/>
    <w:tmpl w:val="A59254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D5C2434"/>
    <w:multiLevelType w:val="hybridMultilevel"/>
    <w:tmpl w:val="27D4431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114589B"/>
    <w:multiLevelType w:val="hybridMultilevel"/>
    <w:tmpl w:val="E06C54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6492849"/>
    <w:multiLevelType w:val="hybridMultilevel"/>
    <w:tmpl w:val="DC345CB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7635CED"/>
    <w:multiLevelType w:val="hybridMultilevel"/>
    <w:tmpl w:val="77D6CE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839060C"/>
    <w:multiLevelType w:val="hybridMultilevel"/>
    <w:tmpl w:val="F2425B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37856688">
    <w:abstractNumId w:val="8"/>
  </w:num>
  <w:num w:numId="2" w16cid:durableId="1977640045">
    <w:abstractNumId w:val="2"/>
  </w:num>
  <w:num w:numId="3" w16cid:durableId="63529276">
    <w:abstractNumId w:val="0"/>
  </w:num>
  <w:num w:numId="4" w16cid:durableId="237861124">
    <w:abstractNumId w:val="5"/>
  </w:num>
  <w:num w:numId="5" w16cid:durableId="595134205">
    <w:abstractNumId w:val="4"/>
  </w:num>
  <w:num w:numId="6" w16cid:durableId="1507986016">
    <w:abstractNumId w:val="11"/>
  </w:num>
  <w:num w:numId="7" w16cid:durableId="1488210272">
    <w:abstractNumId w:val="9"/>
  </w:num>
  <w:num w:numId="8" w16cid:durableId="1360206955">
    <w:abstractNumId w:val="10"/>
  </w:num>
  <w:num w:numId="9" w16cid:durableId="1819154231">
    <w:abstractNumId w:val="3"/>
  </w:num>
  <w:num w:numId="10" w16cid:durableId="449007632">
    <w:abstractNumId w:val="7"/>
  </w:num>
  <w:num w:numId="11" w16cid:durableId="1073308113">
    <w:abstractNumId w:val="6"/>
  </w:num>
  <w:num w:numId="12" w16cid:durableId="548733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4"/>
    <w:rsid w:val="00002127"/>
    <w:rsid w:val="00016278"/>
    <w:rsid w:val="00046DDD"/>
    <w:rsid w:val="00062D7A"/>
    <w:rsid w:val="0007014D"/>
    <w:rsid w:val="00076794"/>
    <w:rsid w:val="0008255B"/>
    <w:rsid w:val="000841D4"/>
    <w:rsid w:val="00097863"/>
    <w:rsid w:val="00097A01"/>
    <w:rsid w:val="000C1D32"/>
    <w:rsid w:val="000C3C93"/>
    <w:rsid w:val="000F3453"/>
    <w:rsid w:val="0011042A"/>
    <w:rsid w:val="00113A01"/>
    <w:rsid w:val="00131153"/>
    <w:rsid w:val="0013118E"/>
    <w:rsid w:val="001506B7"/>
    <w:rsid w:val="00154036"/>
    <w:rsid w:val="001675D2"/>
    <w:rsid w:val="00174132"/>
    <w:rsid w:val="001934F5"/>
    <w:rsid w:val="00195D99"/>
    <w:rsid w:val="001A4952"/>
    <w:rsid w:val="001B757C"/>
    <w:rsid w:val="001C1113"/>
    <w:rsid w:val="001C1B7D"/>
    <w:rsid w:val="001E13B7"/>
    <w:rsid w:val="002035E0"/>
    <w:rsid w:val="00210CAC"/>
    <w:rsid w:val="00214739"/>
    <w:rsid w:val="00232F59"/>
    <w:rsid w:val="00241C34"/>
    <w:rsid w:val="00247BA9"/>
    <w:rsid w:val="002507A4"/>
    <w:rsid w:val="00250DCE"/>
    <w:rsid w:val="00265B68"/>
    <w:rsid w:val="00273AD6"/>
    <w:rsid w:val="00276EB4"/>
    <w:rsid w:val="0028425F"/>
    <w:rsid w:val="00285F14"/>
    <w:rsid w:val="00291746"/>
    <w:rsid w:val="00291CE5"/>
    <w:rsid w:val="002C1E05"/>
    <w:rsid w:val="002C64BF"/>
    <w:rsid w:val="002D3211"/>
    <w:rsid w:val="002E10D1"/>
    <w:rsid w:val="002E3C8E"/>
    <w:rsid w:val="002F60F5"/>
    <w:rsid w:val="00306C51"/>
    <w:rsid w:val="00306FD3"/>
    <w:rsid w:val="003131A0"/>
    <w:rsid w:val="00316D7D"/>
    <w:rsid w:val="00317F2F"/>
    <w:rsid w:val="0033161D"/>
    <w:rsid w:val="00333407"/>
    <w:rsid w:val="00342631"/>
    <w:rsid w:val="00342B27"/>
    <w:rsid w:val="003941F4"/>
    <w:rsid w:val="00397610"/>
    <w:rsid w:val="003A5BAD"/>
    <w:rsid w:val="003A6AAA"/>
    <w:rsid w:val="003B7406"/>
    <w:rsid w:val="003C1AB6"/>
    <w:rsid w:val="003D10FB"/>
    <w:rsid w:val="003D44A7"/>
    <w:rsid w:val="003E2890"/>
    <w:rsid w:val="003F596F"/>
    <w:rsid w:val="003F6942"/>
    <w:rsid w:val="00401185"/>
    <w:rsid w:val="004019AF"/>
    <w:rsid w:val="004122FE"/>
    <w:rsid w:val="00412CAD"/>
    <w:rsid w:val="004261BF"/>
    <w:rsid w:val="0043182A"/>
    <w:rsid w:val="00445C0F"/>
    <w:rsid w:val="004506F2"/>
    <w:rsid w:val="00451F1B"/>
    <w:rsid w:val="00461571"/>
    <w:rsid w:val="0046318D"/>
    <w:rsid w:val="004632DB"/>
    <w:rsid w:val="00473323"/>
    <w:rsid w:val="004A0282"/>
    <w:rsid w:val="004B4084"/>
    <w:rsid w:val="004C7CB6"/>
    <w:rsid w:val="004E2249"/>
    <w:rsid w:val="004F1C83"/>
    <w:rsid w:val="004F268E"/>
    <w:rsid w:val="0050052F"/>
    <w:rsid w:val="005308BB"/>
    <w:rsid w:val="00544063"/>
    <w:rsid w:val="005502F9"/>
    <w:rsid w:val="00566080"/>
    <w:rsid w:val="00572B48"/>
    <w:rsid w:val="00582924"/>
    <w:rsid w:val="00586D9F"/>
    <w:rsid w:val="005B390F"/>
    <w:rsid w:val="005C4468"/>
    <w:rsid w:val="005D6D84"/>
    <w:rsid w:val="005E5F4A"/>
    <w:rsid w:val="005E6352"/>
    <w:rsid w:val="00603B7C"/>
    <w:rsid w:val="00604EA5"/>
    <w:rsid w:val="00627C63"/>
    <w:rsid w:val="00640805"/>
    <w:rsid w:val="00654B01"/>
    <w:rsid w:val="0065696E"/>
    <w:rsid w:val="00660C32"/>
    <w:rsid w:val="0067097F"/>
    <w:rsid w:val="00694579"/>
    <w:rsid w:val="006A2B94"/>
    <w:rsid w:val="006B400D"/>
    <w:rsid w:val="006B4908"/>
    <w:rsid w:val="006B5A75"/>
    <w:rsid w:val="006B5B0D"/>
    <w:rsid w:val="006C04F7"/>
    <w:rsid w:val="006C69FF"/>
    <w:rsid w:val="006C7404"/>
    <w:rsid w:val="006E36CF"/>
    <w:rsid w:val="00733578"/>
    <w:rsid w:val="0073545F"/>
    <w:rsid w:val="007366CD"/>
    <w:rsid w:val="00740AAC"/>
    <w:rsid w:val="0074173C"/>
    <w:rsid w:val="007566EC"/>
    <w:rsid w:val="0076150B"/>
    <w:rsid w:val="0077635E"/>
    <w:rsid w:val="00786672"/>
    <w:rsid w:val="0079360C"/>
    <w:rsid w:val="00797A13"/>
    <w:rsid w:val="007A32E9"/>
    <w:rsid w:val="007A63A6"/>
    <w:rsid w:val="007A68A1"/>
    <w:rsid w:val="007B1D68"/>
    <w:rsid w:val="007B5533"/>
    <w:rsid w:val="007C5180"/>
    <w:rsid w:val="007C7594"/>
    <w:rsid w:val="007F2EA2"/>
    <w:rsid w:val="0081093C"/>
    <w:rsid w:val="008165B9"/>
    <w:rsid w:val="008173E5"/>
    <w:rsid w:val="00823396"/>
    <w:rsid w:val="0083674E"/>
    <w:rsid w:val="00841EE2"/>
    <w:rsid w:val="008514FC"/>
    <w:rsid w:val="008520E5"/>
    <w:rsid w:val="008671CD"/>
    <w:rsid w:val="00876475"/>
    <w:rsid w:val="00897B13"/>
    <w:rsid w:val="008A2548"/>
    <w:rsid w:val="008C4494"/>
    <w:rsid w:val="008D1DAD"/>
    <w:rsid w:val="008D78AC"/>
    <w:rsid w:val="008E137C"/>
    <w:rsid w:val="008F24FF"/>
    <w:rsid w:val="009113FE"/>
    <w:rsid w:val="00931752"/>
    <w:rsid w:val="009400C0"/>
    <w:rsid w:val="00946B75"/>
    <w:rsid w:val="0095105E"/>
    <w:rsid w:val="0097481E"/>
    <w:rsid w:val="009821D4"/>
    <w:rsid w:val="009960B2"/>
    <w:rsid w:val="00997E4C"/>
    <w:rsid w:val="009A579C"/>
    <w:rsid w:val="009B2D2C"/>
    <w:rsid w:val="009C61E5"/>
    <w:rsid w:val="009C76C8"/>
    <w:rsid w:val="009F1A19"/>
    <w:rsid w:val="00A0250A"/>
    <w:rsid w:val="00A04F26"/>
    <w:rsid w:val="00A379AF"/>
    <w:rsid w:val="00A428AC"/>
    <w:rsid w:val="00A42FEE"/>
    <w:rsid w:val="00A45B01"/>
    <w:rsid w:val="00A47E2F"/>
    <w:rsid w:val="00A50D59"/>
    <w:rsid w:val="00A62167"/>
    <w:rsid w:val="00A62652"/>
    <w:rsid w:val="00A656D8"/>
    <w:rsid w:val="00A66969"/>
    <w:rsid w:val="00A727F5"/>
    <w:rsid w:val="00A75159"/>
    <w:rsid w:val="00A75F13"/>
    <w:rsid w:val="00A9240A"/>
    <w:rsid w:val="00A931CA"/>
    <w:rsid w:val="00AA0168"/>
    <w:rsid w:val="00AA1A89"/>
    <w:rsid w:val="00AB65AF"/>
    <w:rsid w:val="00AD5FF5"/>
    <w:rsid w:val="00AE0799"/>
    <w:rsid w:val="00AE35D1"/>
    <w:rsid w:val="00AF3ABA"/>
    <w:rsid w:val="00AF7C16"/>
    <w:rsid w:val="00B108A9"/>
    <w:rsid w:val="00B16CBC"/>
    <w:rsid w:val="00B22C69"/>
    <w:rsid w:val="00B43591"/>
    <w:rsid w:val="00B446D7"/>
    <w:rsid w:val="00B465CF"/>
    <w:rsid w:val="00B52DD0"/>
    <w:rsid w:val="00B52E09"/>
    <w:rsid w:val="00B73299"/>
    <w:rsid w:val="00B7513E"/>
    <w:rsid w:val="00BB77C4"/>
    <w:rsid w:val="00BC56FA"/>
    <w:rsid w:val="00BD3040"/>
    <w:rsid w:val="00BD50CD"/>
    <w:rsid w:val="00BF5578"/>
    <w:rsid w:val="00BF693B"/>
    <w:rsid w:val="00C028CF"/>
    <w:rsid w:val="00C116DB"/>
    <w:rsid w:val="00C168F5"/>
    <w:rsid w:val="00C21CFC"/>
    <w:rsid w:val="00C24028"/>
    <w:rsid w:val="00C57197"/>
    <w:rsid w:val="00C62B30"/>
    <w:rsid w:val="00C66900"/>
    <w:rsid w:val="00C74653"/>
    <w:rsid w:val="00C77B41"/>
    <w:rsid w:val="00CC11C5"/>
    <w:rsid w:val="00CC123C"/>
    <w:rsid w:val="00CC5D79"/>
    <w:rsid w:val="00CD1857"/>
    <w:rsid w:val="00CD4986"/>
    <w:rsid w:val="00CF7566"/>
    <w:rsid w:val="00CF7FA4"/>
    <w:rsid w:val="00D030F4"/>
    <w:rsid w:val="00D11A9D"/>
    <w:rsid w:val="00D16C4B"/>
    <w:rsid w:val="00D20225"/>
    <w:rsid w:val="00D239B6"/>
    <w:rsid w:val="00D23BB2"/>
    <w:rsid w:val="00D302D6"/>
    <w:rsid w:val="00D31423"/>
    <w:rsid w:val="00D41A31"/>
    <w:rsid w:val="00D56E2C"/>
    <w:rsid w:val="00D644CF"/>
    <w:rsid w:val="00D92273"/>
    <w:rsid w:val="00DB7323"/>
    <w:rsid w:val="00DC112D"/>
    <w:rsid w:val="00DC60BF"/>
    <w:rsid w:val="00DD0AEF"/>
    <w:rsid w:val="00DF5595"/>
    <w:rsid w:val="00E15934"/>
    <w:rsid w:val="00E220EF"/>
    <w:rsid w:val="00E43884"/>
    <w:rsid w:val="00E51632"/>
    <w:rsid w:val="00E53FBA"/>
    <w:rsid w:val="00E6615C"/>
    <w:rsid w:val="00E67448"/>
    <w:rsid w:val="00E70952"/>
    <w:rsid w:val="00E8281F"/>
    <w:rsid w:val="00E92C2A"/>
    <w:rsid w:val="00EB5C34"/>
    <w:rsid w:val="00EC2862"/>
    <w:rsid w:val="00EE0D0A"/>
    <w:rsid w:val="00EF1B66"/>
    <w:rsid w:val="00EF3329"/>
    <w:rsid w:val="00EF5D19"/>
    <w:rsid w:val="00F02FE9"/>
    <w:rsid w:val="00F310D5"/>
    <w:rsid w:val="00F3253E"/>
    <w:rsid w:val="00F3394C"/>
    <w:rsid w:val="00F50B7A"/>
    <w:rsid w:val="00F57C6D"/>
    <w:rsid w:val="00F65AD8"/>
    <w:rsid w:val="00F70C3B"/>
    <w:rsid w:val="00F84ECB"/>
    <w:rsid w:val="00FA0C37"/>
    <w:rsid w:val="00FC491C"/>
    <w:rsid w:val="00FD2F02"/>
    <w:rsid w:val="00FD708D"/>
    <w:rsid w:val="00FE41A5"/>
    <w:rsid w:val="00FE7A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DBB2C"/>
  <w15:docId w15:val="{1C4E3028-8144-4C04-9992-713E495B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794"/>
    <w:pPr>
      <w:spacing w:before="100" w:beforeAutospacing="1" w:after="100" w:afterAutospacing="1" w:line="240" w:lineRule="auto"/>
    </w:pPr>
    <w:rPr>
      <w:rFonts w:ascii="Times New Roman" w:eastAsia="Times New Roman" w:hAnsi="Times New Roman"/>
      <w:sz w:val="24"/>
      <w:szCs w:val="24"/>
      <w:lang w:eastAsia="es-PE"/>
    </w:rPr>
  </w:style>
  <w:style w:type="paragraph" w:styleId="Encabezado">
    <w:name w:val="header"/>
    <w:basedOn w:val="Normal"/>
    <w:link w:val="EncabezadoCar"/>
    <w:uiPriority w:val="99"/>
    <w:unhideWhenUsed/>
    <w:rsid w:val="00A626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652"/>
  </w:style>
  <w:style w:type="paragraph" w:styleId="Piedepgina">
    <w:name w:val="footer"/>
    <w:basedOn w:val="Normal"/>
    <w:link w:val="PiedepginaCar"/>
    <w:uiPriority w:val="99"/>
    <w:unhideWhenUsed/>
    <w:rsid w:val="00A626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652"/>
  </w:style>
  <w:style w:type="character" w:styleId="Hipervnculo">
    <w:name w:val="Hyperlink"/>
    <w:uiPriority w:val="99"/>
    <w:unhideWhenUsed/>
    <w:rsid w:val="00CD4986"/>
    <w:rPr>
      <w:color w:val="0563C1"/>
      <w:u w:val="single"/>
    </w:rPr>
  </w:style>
  <w:style w:type="character" w:styleId="Mencinsinresolver">
    <w:name w:val="Unresolved Mention"/>
    <w:uiPriority w:val="99"/>
    <w:semiHidden/>
    <w:unhideWhenUsed/>
    <w:rsid w:val="00CD4986"/>
    <w:rPr>
      <w:color w:val="605E5C"/>
      <w:shd w:val="clear" w:color="auto" w:fill="E1DFDD"/>
    </w:rPr>
  </w:style>
  <w:style w:type="paragraph" w:styleId="Prrafodelista">
    <w:name w:val="List Paragraph"/>
    <w:aliases w:val="Cita Pie de Página,titulo,Footnote,List Paragraph1,Titulo de Fígura,TITULO A,Titulo parrafo,3,Iz - Párrafo de lista,Sivsa Parrafo,Punto,Cuadro 2-1,Fundamentacion,Lista vistosa - Énfasis 11,Párrafo de lista2,Lista 123,Number List 1,Ha"/>
    <w:basedOn w:val="Normal"/>
    <w:link w:val="PrrafodelistaCar"/>
    <w:uiPriority w:val="34"/>
    <w:qFormat/>
    <w:rsid w:val="00B73299"/>
    <w:pPr>
      <w:ind w:left="720"/>
      <w:contextualSpacing/>
    </w:pPr>
  </w:style>
  <w:style w:type="character" w:customStyle="1" w:styleId="TextonotapieCar">
    <w:name w:val="Texto nota pie Car"/>
    <w:aliases w:val="fn Car,single space Car,footnote text Car,FOOTNOTES Car,nota Car,FN Car,Footnotes Car,Footnote ak Car,Footnote Text English Car,Footnote Text Char Char Char Car,Footnote Text Char Char Car,FT Car,Nota al pie Car,Nota pie Car,Car Car"/>
    <w:basedOn w:val="Fuentedeprrafopredeter"/>
    <w:link w:val="Textonotapie"/>
    <w:semiHidden/>
    <w:locked/>
    <w:rsid w:val="006B5A75"/>
  </w:style>
  <w:style w:type="paragraph" w:styleId="Textonotapie">
    <w:name w:val="footnote text"/>
    <w:aliases w:val="fn,single space,footnote text,FOOTNOTES,nota,FN,Footnotes,Footnote ak,Footnote Text English,Footnote Text Char Char Char,Footnote Text Char Char,FT,Nota al pie,Nota pie,FOOTNOTES Car Car Car,FOOTNOTES Car Car,footnote text Car1 Car,Car"/>
    <w:basedOn w:val="Normal"/>
    <w:link w:val="TextonotapieCar"/>
    <w:semiHidden/>
    <w:unhideWhenUsed/>
    <w:qFormat/>
    <w:rsid w:val="006B5A75"/>
    <w:pPr>
      <w:spacing w:after="0" w:line="240" w:lineRule="auto"/>
    </w:pPr>
    <w:rPr>
      <w:sz w:val="20"/>
      <w:szCs w:val="20"/>
      <w:lang w:val="es-419" w:eastAsia="zh-CN"/>
    </w:rPr>
  </w:style>
  <w:style w:type="character" w:customStyle="1" w:styleId="TextonotapieCar1">
    <w:name w:val="Texto nota pie Car1"/>
    <w:uiPriority w:val="99"/>
    <w:semiHidden/>
    <w:rsid w:val="006B5A75"/>
    <w:rPr>
      <w:lang w:val="es-PE" w:eastAsia="en-U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link w:val="BVIfnrCar1CarCarCarCar"/>
    <w:unhideWhenUsed/>
    <w:qFormat/>
    <w:rsid w:val="006B5A75"/>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6B5A75"/>
    <w:pPr>
      <w:spacing w:before="200" w:line="240" w:lineRule="exact"/>
    </w:pPr>
    <w:rPr>
      <w:sz w:val="20"/>
      <w:szCs w:val="20"/>
      <w:vertAlign w:val="superscript"/>
      <w:lang w:val="es-419" w:eastAsia="zh-CN"/>
    </w:rPr>
  </w:style>
  <w:style w:type="character" w:styleId="Refdecomentario">
    <w:name w:val="annotation reference"/>
    <w:uiPriority w:val="99"/>
    <w:semiHidden/>
    <w:unhideWhenUsed/>
    <w:rsid w:val="000C1D32"/>
    <w:rPr>
      <w:sz w:val="16"/>
      <w:szCs w:val="16"/>
    </w:rPr>
  </w:style>
  <w:style w:type="paragraph" w:styleId="Textocomentario">
    <w:name w:val="annotation text"/>
    <w:basedOn w:val="Normal"/>
    <w:link w:val="TextocomentarioCar"/>
    <w:uiPriority w:val="99"/>
    <w:unhideWhenUsed/>
    <w:rsid w:val="000C1D32"/>
    <w:rPr>
      <w:sz w:val="20"/>
      <w:szCs w:val="20"/>
    </w:rPr>
  </w:style>
  <w:style w:type="character" w:customStyle="1" w:styleId="TextocomentarioCar">
    <w:name w:val="Texto comentario Car"/>
    <w:link w:val="Textocomentario"/>
    <w:uiPriority w:val="99"/>
    <w:rsid w:val="000C1D32"/>
    <w:rPr>
      <w:lang w:val="es-PE" w:eastAsia="en-US"/>
    </w:rPr>
  </w:style>
  <w:style w:type="paragraph" w:styleId="Asuntodelcomentario">
    <w:name w:val="annotation subject"/>
    <w:basedOn w:val="Textocomentario"/>
    <w:next w:val="Textocomentario"/>
    <w:link w:val="AsuntodelcomentarioCar"/>
    <w:uiPriority w:val="99"/>
    <w:semiHidden/>
    <w:unhideWhenUsed/>
    <w:rsid w:val="000C1D32"/>
    <w:rPr>
      <w:b/>
      <w:bCs/>
    </w:rPr>
  </w:style>
  <w:style w:type="character" w:customStyle="1" w:styleId="AsuntodelcomentarioCar">
    <w:name w:val="Asunto del comentario Car"/>
    <w:link w:val="Asuntodelcomentario"/>
    <w:uiPriority w:val="99"/>
    <w:semiHidden/>
    <w:rsid w:val="000C1D32"/>
    <w:rPr>
      <w:b/>
      <w:bCs/>
      <w:lang w:val="es-PE" w:eastAsia="en-US"/>
    </w:rPr>
  </w:style>
  <w:style w:type="character" w:customStyle="1" w:styleId="PrrafodelistaCar">
    <w:name w:val="Párrafo de lista Car"/>
    <w:aliases w:val="Cita Pie de Página Car,titulo Car,Footnote Car,List Paragraph1 Car,Titulo de Fígura Car,TITULO A Car,Titulo parrafo Car,3 Car,Iz - Párrafo de lista Car,Sivsa Parrafo Car,Punto Car,Cuadro 2-1 Car,Fundamentacion Car,Lista 123 Car"/>
    <w:link w:val="Prrafodelista"/>
    <w:uiPriority w:val="34"/>
    <w:qFormat/>
    <w:rsid w:val="00C24028"/>
    <w:rPr>
      <w:sz w:val="22"/>
      <w:szCs w:val="22"/>
      <w:lang w:eastAsia="en-US"/>
    </w:rPr>
  </w:style>
  <w:style w:type="character" w:styleId="nfasis">
    <w:name w:val="Emphasis"/>
    <w:uiPriority w:val="20"/>
    <w:qFormat/>
    <w:rsid w:val="001B757C"/>
    <w:rPr>
      <w:i/>
      <w:iCs/>
    </w:rPr>
  </w:style>
  <w:style w:type="paragraph" w:styleId="Revisin">
    <w:name w:val="Revision"/>
    <w:hidden/>
    <w:uiPriority w:val="99"/>
    <w:semiHidden/>
    <w:rsid w:val="00247BA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8794">
      <w:bodyDiv w:val="1"/>
      <w:marLeft w:val="0"/>
      <w:marRight w:val="0"/>
      <w:marTop w:val="0"/>
      <w:marBottom w:val="0"/>
      <w:divBdr>
        <w:top w:val="none" w:sz="0" w:space="0" w:color="auto"/>
        <w:left w:val="none" w:sz="0" w:space="0" w:color="auto"/>
        <w:bottom w:val="none" w:sz="0" w:space="0" w:color="auto"/>
        <w:right w:val="none" w:sz="0" w:space="0" w:color="auto"/>
      </w:divBdr>
    </w:div>
    <w:div w:id="103621327">
      <w:bodyDiv w:val="1"/>
      <w:marLeft w:val="0"/>
      <w:marRight w:val="0"/>
      <w:marTop w:val="0"/>
      <w:marBottom w:val="0"/>
      <w:divBdr>
        <w:top w:val="none" w:sz="0" w:space="0" w:color="auto"/>
        <w:left w:val="none" w:sz="0" w:space="0" w:color="auto"/>
        <w:bottom w:val="none" w:sz="0" w:space="0" w:color="auto"/>
        <w:right w:val="none" w:sz="0" w:space="0" w:color="auto"/>
      </w:divBdr>
    </w:div>
    <w:div w:id="247079896">
      <w:bodyDiv w:val="1"/>
      <w:marLeft w:val="0"/>
      <w:marRight w:val="0"/>
      <w:marTop w:val="0"/>
      <w:marBottom w:val="0"/>
      <w:divBdr>
        <w:top w:val="none" w:sz="0" w:space="0" w:color="auto"/>
        <w:left w:val="none" w:sz="0" w:space="0" w:color="auto"/>
        <w:bottom w:val="none" w:sz="0" w:space="0" w:color="auto"/>
        <w:right w:val="none" w:sz="0" w:space="0" w:color="auto"/>
      </w:divBdr>
    </w:div>
    <w:div w:id="335496007">
      <w:bodyDiv w:val="1"/>
      <w:marLeft w:val="0"/>
      <w:marRight w:val="0"/>
      <w:marTop w:val="0"/>
      <w:marBottom w:val="0"/>
      <w:divBdr>
        <w:top w:val="none" w:sz="0" w:space="0" w:color="auto"/>
        <w:left w:val="none" w:sz="0" w:space="0" w:color="auto"/>
        <w:bottom w:val="none" w:sz="0" w:space="0" w:color="auto"/>
        <w:right w:val="none" w:sz="0" w:space="0" w:color="auto"/>
      </w:divBdr>
    </w:div>
    <w:div w:id="556479016">
      <w:bodyDiv w:val="1"/>
      <w:marLeft w:val="0"/>
      <w:marRight w:val="0"/>
      <w:marTop w:val="0"/>
      <w:marBottom w:val="0"/>
      <w:divBdr>
        <w:top w:val="none" w:sz="0" w:space="0" w:color="auto"/>
        <w:left w:val="none" w:sz="0" w:space="0" w:color="auto"/>
        <w:bottom w:val="none" w:sz="0" w:space="0" w:color="auto"/>
        <w:right w:val="none" w:sz="0" w:space="0" w:color="auto"/>
      </w:divBdr>
      <w:divsChild>
        <w:div w:id="1721200403">
          <w:marLeft w:val="0"/>
          <w:marRight w:val="0"/>
          <w:marTop w:val="0"/>
          <w:marBottom w:val="0"/>
          <w:divBdr>
            <w:top w:val="none" w:sz="0" w:space="0" w:color="auto"/>
            <w:left w:val="none" w:sz="0" w:space="0" w:color="auto"/>
            <w:bottom w:val="none" w:sz="0" w:space="0" w:color="auto"/>
            <w:right w:val="none" w:sz="0" w:space="0" w:color="auto"/>
          </w:divBdr>
          <w:divsChild>
            <w:div w:id="1662393095">
              <w:marLeft w:val="0"/>
              <w:marRight w:val="0"/>
              <w:marTop w:val="0"/>
              <w:marBottom w:val="450"/>
              <w:divBdr>
                <w:top w:val="none" w:sz="0" w:space="0" w:color="auto"/>
                <w:left w:val="none" w:sz="0" w:space="0" w:color="auto"/>
                <w:bottom w:val="none" w:sz="0" w:space="0" w:color="auto"/>
                <w:right w:val="none" w:sz="0" w:space="0" w:color="auto"/>
              </w:divBdr>
              <w:divsChild>
                <w:div w:id="272446173">
                  <w:marLeft w:val="0"/>
                  <w:marRight w:val="0"/>
                  <w:marTop w:val="0"/>
                  <w:marBottom w:val="0"/>
                  <w:divBdr>
                    <w:top w:val="none" w:sz="0" w:space="0" w:color="auto"/>
                    <w:left w:val="none" w:sz="0" w:space="0" w:color="auto"/>
                    <w:bottom w:val="none" w:sz="0" w:space="0" w:color="auto"/>
                    <w:right w:val="none" w:sz="0" w:space="0" w:color="auto"/>
                  </w:divBdr>
                  <w:divsChild>
                    <w:div w:id="841696741">
                      <w:marLeft w:val="0"/>
                      <w:marRight w:val="0"/>
                      <w:marTop w:val="0"/>
                      <w:marBottom w:val="0"/>
                      <w:divBdr>
                        <w:top w:val="none" w:sz="0" w:space="0" w:color="auto"/>
                        <w:left w:val="none" w:sz="0" w:space="0" w:color="auto"/>
                        <w:bottom w:val="none" w:sz="0" w:space="0" w:color="auto"/>
                        <w:right w:val="none" w:sz="0" w:space="0" w:color="auto"/>
                      </w:divBdr>
                      <w:divsChild>
                        <w:div w:id="1676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F036-77A4-4568-9B58-1B063EA94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549</Words>
  <Characters>3024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Manzaneda Miranda Gardy Raul</cp:lastModifiedBy>
  <cp:revision>4</cp:revision>
  <cp:lastPrinted>2025-01-13T15:26:00Z</cp:lastPrinted>
  <dcterms:created xsi:type="dcterms:W3CDTF">2025-02-20T21:36:00Z</dcterms:created>
  <dcterms:modified xsi:type="dcterms:W3CDTF">2025-02-21T15:43:00Z</dcterms:modified>
</cp:coreProperties>
</file>