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1D89" w14:textId="77777777" w:rsidR="00F1321A" w:rsidRPr="00F1321A" w:rsidRDefault="00F1321A" w:rsidP="00F1321A">
      <w:pPr>
        <w:spacing w:after="120"/>
        <w:jc w:val="right"/>
        <w:rPr>
          <w:rFonts w:ascii="Arial" w:hAnsi="Arial" w:cs="Arial"/>
          <w:b/>
          <w:bCs/>
          <w:sz w:val="24"/>
          <w:szCs w:val="24"/>
          <w:lang w:eastAsia="es-PE"/>
        </w:rPr>
      </w:pPr>
      <w:r w:rsidRPr="00F1321A">
        <w:rPr>
          <w:rFonts w:ascii="Arial" w:hAnsi="Arial" w:cs="Arial"/>
          <w:b/>
          <w:bCs/>
          <w:sz w:val="24"/>
          <w:szCs w:val="24"/>
          <w:lang w:eastAsia="es-PE"/>
        </w:rPr>
        <w:t xml:space="preserve">Nota de Prensa </w:t>
      </w:r>
      <w:proofErr w:type="spellStart"/>
      <w:r w:rsidRPr="00F1321A">
        <w:rPr>
          <w:rFonts w:ascii="Arial" w:hAnsi="Arial" w:cs="Arial"/>
          <w:b/>
          <w:bCs/>
          <w:sz w:val="24"/>
          <w:szCs w:val="24"/>
          <w:lang w:eastAsia="es-PE"/>
        </w:rPr>
        <w:t>N°</w:t>
      </w:r>
      <w:proofErr w:type="spellEnd"/>
      <w:r w:rsidRPr="00F1321A">
        <w:rPr>
          <w:rFonts w:ascii="Arial" w:hAnsi="Arial" w:cs="Arial"/>
          <w:b/>
          <w:bCs/>
          <w:sz w:val="24"/>
          <w:szCs w:val="24"/>
          <w:lang w:eastAsia="es-PE"/>
        </w:rPr>
        <w:t xml:space="preserve"> 046</w:t>
      </w:r>
    </w:p>
    <w:p w14:paraId="1699241B" w14:textId="2EEF6576" w:rsidR="00BB6BC3" w:rsidRPr="00BB6BC3" w:rsidRDefault="00BB6BC3" w:rsidP="005C572E">
      <w:pPr>
        <w:spacing w:after="120"/>
        <w:jc w:val="both"/>
        <w:rPr>
          <w:rFonts w:ascii="Arial" w:hAnsi="Arial" w:cs="Arial"/>
          <w:b/>
          <w:bCs/>
          <w:i/>
          <w:iCs/>
          <w:u w:val="single"/>
          <w:lang w:eastAsia="es-PE"/>
        </w:rPr>
      </w:pPr>
      <w:r w:rsidRPr="00AF57A8">
        <w:rPr>
          <w:rFonts w:ascii="Arial" w:hAnsi="Arial" w:cs="Arial"/>
          <w:b/>
          <w:bCs/>
          <w:i/>
          <w:iCs/>
          <w:u w:val="single"/>
          <w:lang w:eastAsia="es-PE"/>
        </w:rPr>
        <w:t xml:space="preserve">En </w:t>
      </w:r>
      <w:r w:rsidRPr="00BB6BC3">
        <w:rPr>
          <w:rFonts w:ascii="Arial" w:hAnsi="Arial" w:cs="Arial"/>
          <w:b/>
          <w:bCs/>
          <w:i/>
          <w:iCs/>
          <w:u w:val="single"/>
          <w:lang w:eastAsia="es-PE"/>
        </w:rPr>
        <w:t>2025</w:t>
      </w:r>
    </w:p>
    <w:p w14:paraId="5DADA1FF" w14:textId="3A3CBBA1" w:rsidR="005C572E" w:rsidRDefault="002C3C80" w:rsidP="00BD7C79">
      <w:pPr>
        <w:spacing w:after="0"/>
        <w:jc w:val="center"/>
        <w:rPr>
          <w:rFonts w:ascii="Arial" w:hAnsi="Arial" w:cs="Arial"/>
          <w:b/>
          <w:bCs/>
          <w:sz w:val="36"/>
          <w:szCs w:val="36"/>
          <w:lang w:eastAsia="es-PE"/>
        </w:rPr>
      </w:pPr>
      <w:r w:rsidRPr="00BD7C79">
        <w:rPr>
          <w:rFonts w:ascii="Arial" w:hAnsi="Arial" w:cs="Arial"/>
          <w:b/>
          <w:bCs/>
          <w:sz w:val="36"/>
          <w:szCs w:val="36"/>
          <w:lang w:eastAsia="es-PE"/>
        </w:rPr>
        <w:t xml:space="preserve">SUNAT </w:t>
      </w:r>
      <w:r w:rsidR="00BD7C79">
        <w:rPr>
          <w:rFonts w:ascii="Arial" w:hAnsi="Arial" w:cs="Arial"/>
          <w:b/>
          <w:bCs/>
          <w:sz w:val="36"/>
          <w:szCs w:val="36"/>
          <w:lang w:eastAsia="es-PE"/>
        </w:rPr>
        <w:t>RECUPER</w:t>
      </w:r>
      <w:r w:rsidR="00BB6BC3">
        <w:rPr>
          <w:rFonts w:ascii="Arial" w:hAnsi="Arial" w:cs="Arial"/>
          <w:b/>
          <w:bCs/>
          <w:sz w:val="36"/>
          <w:szCs w:val="36"/>
          <w:lang w:eastAsia="es-PE"/>
        </w:rPr>
        <w:t xml:space="preserve">A </w:t>
      </w:r>
      <w:r w:rsidR="00BD7C79">
        <w:rPr>
          <w:rFonts w:ascii="Arial" w:hAnsi="Arial" w:cs="Arial"/>
          <w:b/>
          <w:bCs/>
          <w:sz w:val="36"/>
          <w:szCs w:val="36"/>
          <w:lang w:eastAsia="es-PE"/>
        </w:rPr>
        <w:t xml:space="preserve">MÁS DE </w:t>
      </w:r>
      <w:r w:rsidR="003E2E95">
        <w:rPr>
          <w:rFonts w:ascii="Arial" w:hAnsi="Arial" w:cs="Arial"/>
          <w:b/>
          <w:bCs/>
          <w:sz w:val="36"/>
          <w:szCs w:val="36"/>
          <w:lang w:eastAsia="es-PE"/>
        </w:rPr>
        <w:t>61</w:t>
      </w:r>
      <w:r w:rsidR="00BD7C79">
        <w:rPr>
          <w:rFonts w:ascii="Arial" w:hAnsi="Arial" w:cs="Arial"/>
          <w:b/>
          <w:bCs/>
          <w:sz w:val="36"/>
          <w:szCs w:val="36"/>
          <w:lang w:eastAsia="es-PE"/>
        </w:rPr>
        <w:t xml:space="preserve"> MILLONES </w:t>
      </w:r>
    </w:p>
    <w:p w14:paraId="702DDDBB" w14:textId="0BA41282" w:rsidR="0037734E" w:rsidRPr="00BD7C79" w:rsidRDefault="00BD7C79" w:rsidP="00BD7C79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  <w:lang w:eastAsia="es-PE"/>
        </w:rPr>
      </w:pPr>
      <w:r>
        <w:rPr>
          <w:rFonts w:ascii="Arial" w:hAnsi="Arial" w:cs="Arial"/>
          <w:b/>
          <w:bCs/>
          <w:sz w:val="36"/>
          <w:szCs w:val="36"/>
          <w:lang w:eastAsia="es-PE"/>
        </w:rPr>
        <w:t>DE SOLES</w:t>
      </w:r>
      <w:r w:rsidR="00932E90">
        <w:rPr>
          <w:rFonts w:ascii="Arial" w:hAnsi="Arial" w:cs="Arial"/>
          <w:b/>
          <w:bCs/>
          <w:sz w:val="36"/>
          <w:szCs w:val="36"/>
          <w:lang w:eastAsia="es-PE"/>
        </w:rPr>
        <w:t xml:space="preserve"> </w:t>
      </w:r>
      <w:r w:rsidR="00BB6BC3">
        <w:rPr>
          <w:rFonts w:ascii="Arial" w:hAnsi="Arial" w:cs="Arial"/>
          <w:b/>
          <w:bCs/>
          <w:sz w:val="36"/>
          <w:szCs w:val="36"/>
          <w:lang w:eastAsia="es-PE"/>
        </w:rPr>
        <w:t xml:space="preserve">CON </w:t>
      </w:r>
      <w:r>
        <w:rPr>
          <w:rFonts w:ascii="Arial" w:hAnsi="Arial" w:cs="Arial"/>
          <w:b/>
          <w:bCs/>
          <w:sz w:val="36"/>
          <w:szCs w:val="36"/>
          <w:lang w:eastAsia="es-PE"/>
        </w:rPr>
        <w:t>OPERAT</w:t>
      </w:r>
      <w:r w:rsidR="005C572E">
        <w:rPr>
          <w:rFonts w:ascii="Arial" w:hAnsi="Arial" w:cs="Arial"/>
          <w:b/>
          <w:bCs/>
          <w:sz w:val="36"/>
          <w:szCs w:val="36"/>
          <w:lang w:eastAsia="es-PE"/>
        </w:rPr>
        <w:t>I</w:t>
      </w:r>
      <w:r>
        <w:rPr>
          <w:rFonts w:ascii="Arial" w:hAnsi="Arial" w:cs="Arial"/>
          <w:b/>
          <w:bCs/>
          <w:sz w:val="36"/>
          <w:szCs w:val="36"/>
          <w:lang w:eastAsia="es-PE"/>
        </w:rPr>
        <w:t>VO</w:t>
      </w:r>
      <w:r w:rsidR="00932E90">
        <w:rPr>
          <w:rFonts w:ascii="Arial" w:hAnsi="Arial" w:cs="Arial"/>
          <w:b/>
          <w:bCs/>
          <w:sz w:val="36"/>
          <w:szCs w:val="36"/>
          <w:lang w:eastAsia="es-PE"/>
        </w:rPr>
        <w:t>S</w:t>
      </w:r>
      <w:r>
        <w:rPr>
          <w:rFonts w:ascii="Arial" w:hAnsi="Arial" w:cs="Arial"/>
          <w:b/>
          <w:bCs/>
          <w:sz w:val="36"/>
          <w:szCs w:val="36"/>
          <w:lang w:eastAsia="es-PE"/>
        </w:rPr>
        <w:t xml:space="preserve"> </w:t>
      </w:r>
      <w:r w:rsidR="00BB6BC3">
        <w:rPr>
          <w:rFonts w:ascii="Arial" w:hAnsi="Arial" w:cs="Arial"/>
          <w:b/>
          <w:bCs/>
          <w:sz w:val="36"/>
          <w:szCs w:val="36"/>
          <w:lang w:eastAsia="es-PE"/>
        </w:rPr>
        <w:t xml:space="preserve">NACIONALES </w:t>
      </w:r>
      <w:r>
        <w:rPr>
          <w:rFonts w:ascii="Arial" w:hAnsi="Arial" w:cs="Arial"/>
          <w:b/>
          <w:bCs/>
          <w:sz w:val="36"/>
          <w:szCs w:val="36"/>
          <w:lang w:eastAsia="es-PE"/>
        </w:rPr>
        <w:t>DE COBRANZA</w:t>
      </w:r>
    </w:p>
    <w:p w14:paraId="2AA035F6" w14:textId="77777777" w:rsidR="002C3C80" w:rsidRPr="009E0A76" w:rsidRDefault="002C3C80" w:rsidP="009E0A76">
      <w:pPr>
        <w:spacing w:after="0"/>
        <w:ind w:left="720"/>
        <w:jc w:val="both"/>
        <w:rPr>
          <w:rFonts w:ascii="Arial" w:eastAsia="Times New Roman" w:hAnsi="Arial" w:cs="Arial"/>
          <w:b/>
          <w:bCs/>
          <w:i/>
          <w:iCs/>
          <w:lang w:eastAsia="es-PE"/>
        </w:rPr>
      </w:pPr>
    </w:p>
    <w:p w14:paraId="63C35B34" w14:textId="26ECE568" w:rsidR="00932E90" w:rsidRDefault="00BB6BC3" w:rsidP="009E0A76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bCs/>
          <w:i/>
          <w:iCs/>
          <w:lang w:eastAsia="es-PE"/>
        </w:rPr>
      </w:pPr>
      <w:r>
        <w:rPr>
          <w:rFonts w:ascii="Arial" w:eastAsia="Times New Roman" w:hAnsi="Arial" w:cs="Arial"/>
          <w:b/>
          <w:bCs/>
          <w:i/>
          <w:iCs/>
          <w:lang w:eastAsia="es-PE"/>
        </w:rPr>
        <w:t xml:space="preserve">Solo entre </w:t>
      </w:r>
      <w:r w:rsidR="003E2E95">
        <w:rPr>
          <w:rFonts w:ascii="Arial" w:eastAsia="Times New Roman" w:hAnsi="Arial" w:cs="Arial"/>
          <w:b/>
          <w:bCs/>
          <w:i/>
          <w:iCs/>
          <w:lang w:eastAsia="es-PE"/>
        </w:rPr>
        <w:t>el 18 y 19 de junio</w:t>
      </w:r>
      <w:r w:rsidR="00932E90">
        <w:rPr>
          <w:rFonts w:ascii="Arial" w:eastAsia="Times New Roman" w:hAnsi="Arial" w:cs="Arial"/>
          <w:b/>
          <w:bCs/>
          <w:i/>
          <w:iCs/>
          <w:lang w:eastAsia="es-PE"/>
        </w:rPr>
        <w:t xml:space="preserve"> </w:t>
      </w:r>
      <w:r w:rsidR="00CD1FE2">
        <w:rPr>
          <w:rFonts w:ascii="Arial" w:eastAsia="Times New Roman" w:hAnsi="Arial" w:cs="Arial"/>
          <w:b/>
          <w:bCs/>
          <w:i/>
          <w:iCs/>
          <w:lang w:eastAsia="es-PE"/>
        </w:rPr>
        <w:t>se</w:t>
      </w:r>
      <w:r w:rsidR="00932E90">
        <w:rPr>
          <w:rFonts w:ascii="Arial" w:eastAsia="Times New Roman" w:hAnsi="Arial" w:cs="Arial"/>
          <w:b/>
          <w:bCs/>
          <w:i/>
          <w:iCs/>
          <w:lang w:eastAsia="es-PE"/>
        </w:rPr>
        <w:t xml:space="preserve"> regularizaron 1</w:t>
      </w:r>
      <w:r w:rsidR="003E2E95">
        <w:rPr>
          <w:rFonts w:ascii="Arial" w:eastAsia="Times New Roman" w:hAnsi="Arial" w:cs="Arial"/>
          <w:b/>
          <w:bCs/>
          <w:i/>
          <w:iCs/>
          <w:lang w:eastAsia="es-PE"/>
        </w:rPr>
        <w:t>5</w:t>
      </w:r>
      <w:r w:rsidR="00932E90">
        <w:rPr>
          <w:rFonts w:ascii="Arial" w:eastAsia="Times New Roman" w:hAnsi="Arial" w:cs="Arial"/>
          <w:b/>
          <w:bCs/>
          <w:i/>
          <w:iCs/>
          <w:lang w:eastAsia="es-PE"/>
        </w:rPr>
        <w:t xml:space="preserve"> millones de soles de deuda</w:t>
      </w:r>
      <w:r w:rsidR="00BB2CF9">
        <w:rPr>
          <w:rFonts w:ascii="Arial" w:eastAsia="Times New Roman" w:hAnsi="Arial" w:cs="Arial"/>
          <w:b/>
          <w:bCs/>
          <w:i/>
          <w:iCs/>
          <w:lang w:eastAsia="es-PE"/>
        </w:rPr>
        <w:t xml:space="preserve"> tributaria</w:t>
      </w:r>
      <w:r w:rsidR="00932E90">
        <w:rPr>
          <w:rFonts w:ascii="Arial" w:eastAsia="Times New Roman" w:hAnsi="Arial" w:cs="Arial"/>
          <w:b/>
          <w:bCs/>
          <w:i/>
          <w:iCs/>
          <w:lang w:eastAsia="es-PE"/>
        </w:rPr>
        <w:t>.</w:t>
      </w:r>
    </w:p>
    <w:p w14:paraId="40E794B9" w14:textId="44F07708" w:rsidR="00BB6BC3" w:rsidRPr="009E0A76" w:rsidRDefault="00BB6BC3" w:rsidP="009E0A76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bCs/>
          <w:i/>
          <w:iCs/>
          <w:lang w:eastAsia="es-PE"/>
        </w:rPr>
      </w:pPr>
      <w:r>
        <w:rPr>
          <w:rFonts w:ascii="Arial" w:eastAsia="Times New Roman" w:hAnsi="Arial" w:cs="Arial"/>
          <w:b/>
          <w:bCs/>
          <w:i/>
          <w:iCs/>
          <w:lang w:eastAsia="es-PE"/>
        </w:rPr>
        <w:t>Más de 300 funcionarios se movilizaron en 21 regiones del país.</w:t>
      </w:r>
    </w:p>
    <w:p w14:paraId="25D46AF7" w14:textId="77777777" w:rsidR="004C4FF3" w:rsidRPr="009E0A76" w:rsidRDefault="004C4FF3" w:rsidP="007E73A6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303B9AFF" w14:textId="43C3C688" w:rsidR="00BD7C79" w:rsidRDefault="00BB2CF9" w:rsidP="007E73A6">
      <w:pPr>
        <w:spacing w:after="0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En lo que va del año, l</w:t>
      </w:r>
      <w:r w:rsidR="003D7C1B" w:rsidRPr="003F01D3">
        <w:rPr>
          <w:rFonts w:ascii="Arial" w:hAnsi="Arial" w:cs="Arial"/>
          <w:lang w:eastAsia="es-PE"/>
        </w:rPr>
        <w:t xml:space="preserve">a Superintendencia Nacional de Aduanas y de Administración Tributaria (SUNAT) </w:t>
      </w:r>
      <w:r>
        <w:rPr>
          <w:rFonts w:ascii="Arial" w:hAnsi="Arial" w:cs="Arial"/>
          <w:lang w:eastAsia="es-PE"/>
        </w:rPr>
        <w:t xml:space="preserve">ha realizado </w:t>
      </w:r>
      <w:r w:rsidR="00C839C8" w:rsidRPr="003E2E95">
        <w:rPr>
          <w:rFonts w:ascii="Arial" w:hAnsi="Arial" w:cs="Arial"/>
          <w:lang w:eastAsia="es-PE"/>
        </w:rPr>
        <w:t>cinco</w:t>
      </w:r>
      <w:r w:rsidR="00BD7C79" w:rsidRPr="003E2E95">
        <w:rPr>
          <w:rFonts w:ascii="Arial" w:hAnsi="Arial" w:cs="Arial"/>
          <w:lang w:eastAsia="es-PE"/>
        </w:rPr>
        <w:t xml:space="preserve"> </w:t>
      </w:r>
      <w:r>
        <w:rPr>
          <w:rFonts w:ascii="Arial" w:hAnsi="Arial" w:cs="Arial"/>
          <w:lang w:eastAsia="es-PE"/>
        </w:rPr>
        <w:t xml:space="preserve">operativos nacionales </w:t>
      </w:r>
      <w:r w:rsidR="00BD7C79">
        <w:rPr>
          <w:rFonts w:ascii="Arial" w:hAnsi="Arial" w:cs="Arial"/>
          <w:lang w:eastAsia="es-PE"/>
        </w:rPr>
        <w:t xml:space="preserve">de </w:t>
      </w:r>
      <w:r>
        <w:rPr>
          <w:rFonts w:ascii="Arial" w:hAnsi="Arial" w:cs="Arial"/>
          <w:lang w:eastAsia="es-PE"/>
        </w:rPr>
        <w:t>cobranza coactiva</w:t>
      </w:r>
      <w:r w:rsidR="00BD7C79">
        <w:rPr>
          <w:rFonts w:ascii="Arial" w:hAnsi="Arial" w:cs="Arial"/>
          <w:lang w:eastAsia="es-PE"/>
        </w:rPr>
        <w:t xml:space="preserve"> </w:t>
      </w:r>
      <w:r>
        <w:rPr>
          <w:rFonts w:ascii="Arial" w:hAnsi="Arial" w:cs="Arial"/>
          <w:lang w:eastAsia="es-PE"/>
        </w:rPr>
        <w:t>a</w:t>
      </w:r>
      <w:r w:rsidR="00BD7C79">
        <w:rPr>
          <w:rFonts w:ascii="Arial" w:hAnsi="Arial" w:cs="Arial"/>
          <w:lang w:eastAsia="es-PE"/>
        </w:rPr>
        <w:t xml:space="preserve"> contribuyentes que </w:t>
      </w:r>
      <w:r w:rsidR="00BB6BC3">
        <w:rPr>
          <w:rFonts w:ascii="Arial" w:hAnsi="Arial" w:cs="Arial"/>
          <w:lang w:eastAsia="es-PE"/>
        </w:rPr>
        <w:t>no cumplieron sus obligaciones</w:t>
      </w:r>
      <w:r w:rsidR="00BD7C79">
        <w:rPr>
          <w:rFonts w:ascii="Arial" w:hAnsi="Arial" w:cs="Arial"/>
          <w:lang w:eastAsia="es-PE"/>
        </w:rPr>
        <w:t xml:space="preserve">, a pesar de las </w:t>
      </w:r>
      <w:r w:rsidR="005C572E">
        <w:rPr>
          <w:rFonts w:ascii="Arial" w:hAnsi="Arial" w:cs="Arial"/>
          <w:lang w:eastAsia="es-PE"/>
        </w:rPr>
        <w:t xml:space="preserve">diversas </w:t>
      </w:r>
      <w:r w:rsidR="00BD7C79">
        <w:rPr>
          <w:rFonts w:ascii="Arial" w:hAnsi="Arial" w:cs="Arial"/>
          <w:lang w:eastAsia="es-PE"/>
        </w:rPr>
        <w:t xml:space="preserve">facilidades que </w:t>
      </w:r>
      <w:r w:rsidR="005C572E">
        <w:rPr>
          <w:rFonts w:ascii="Arial" w:hAnsi="Arial" w:cs="Arial"/>
          <w:lang w:eastAsia="es-PE"/>
        </w:rPr>
        <w:t xml:space="preserve">se les </w:t>
      </w:r>
      <w:r w:rsidR="005C572E" w:rsidRPr="003E2E95">
        <w:rPr>
          <w:rFonts w:ascii="Arial" w:hAnsi="Arial" w:cs="Arial"/>
          <w:lang w:eastAsia="es-PE"/>
        </w:rPr>
        <w:t>brindaron</w:t>
      </w:r>
      <w:r w:rsidR="00BD7C79" w:rsidRPr="003E2E95">
        <w:rPr>
          <w:rFonts w:ascii="Arial" w:hAnsi="Arial" w:cs="Arial"/>
          <w:lang w:eastAsia="es-PE"/>
        </w:rPr>
        <w:t xml:space="preserve"> para regularizar</w:t>
      </w:r>
      <w:r w:rsidR="005C572E" w:rsidRPr="003E2E95">
        <w:rPr>
          <w:rFonts w:ascii="Arial" w:hAnsi="Arial" w:cs="Arial"/>
          <w:lang w:eastAsia="es-PE"/>
        </w:rPr>
        <w:t>las</w:t>
      </w:r>
      <w:r w:rsidR="00BD7C79" w:rsidRPr="003E2E95">
        <w:rPr>
          <w:rFonts w:ascii="Arial" w:hAnsi="Arial" w:cs="Arial"/>
          <w:lang w:eastAsia="es-PE"/>
        </w:rPr>
        <w:t xml:space="preserve">. Como resultado </w:t>
      </w:r>
      <w:r w:rsidR="00641759" w:rsidRPr="003E2E95">
        <w:rPr>
          <w:rFonts w:ascii="Arial" w:hAnsi="Arial" w:cs="Arial"/>
          <w:lang w:eastAsia="es-PE"/>
        </w:rPr>
        <w:t xml:space="preserve">de </w:t>
      </w:r>
      <w:r w:rsidRPr="003E2E95">
        <w:rPr>
          <w:rFonts w:ascii="Arial" w:hAnsi="Arial" w:cs="Arial"/>
          <w:lang w:eastAsia="es-PE"/>
        </w:rPr>
        <w:t>estas</w:t>
      </w:r>
      <w:r w:rsidR="004D769B" w:rsidRPr="003E2E95">
        <w:rPr>
          <w:rFonts w:ascii="Arial" w:hAnsi="Arial" w:cs="Arial"/>
          <w:lang w:eastAsia="es-PE"/>
        </w:rPr>
        <w:t xml:space="preserve"> </w:t>
      </w:r>
      <w:r w:rsidR="00BD7C79" w:rsidRPr="003E2E95">
        <w:rPr>
          <w:rFonts w:ascii="Arial" w:hAnsi="Arial" w:cs="Arial"/>
          <w:lang w:eastAsia="es-PE"/>
        </w:rPr>
        <w:t xml:space="preserve">acciones se </w:t>
      </w:r>
      <w:r w:rsidRPr="003E2E95">
        <w:rPr>
          <w:rFonts w:ascii="Arial" w:hAnsi="Arial" w:cs="Arial"/>
          <w:lang w:eastAsia="es-PE"/>
        </w:rPr>
        <w:t>recuperó</w:t>
      </w:r>
      <w:r w:rsidR="00BD7C79" w:rsidRPr="003E2E95">
        <w:rPr>
          <w:rFonts w:ascii="Arial" w:hAnsi="Arial" w:cs="Arial"/>
          <w:lang w:eastAsia="es-PE"/>
        </w:rPr>
        <w:t xml:space="preserve"> más de </w:t>
      </w:r>
      <w:r w:rsidR="003E2E95" w:rsidRPr="003E2E95">
        <w:rPr>
          <w:rFonts w:ascii="Arial" w:hAnsi="Arial" w:cs="Arial"/>
          <w:lang w:eastAsia="es-PE"/>
        </w:rPr>
        <w:t>61</w:t>
      </w:r>
      <w:r w:rsidR="00BD7C79" w:rsidRPr="003E2E95">
        <w:rPr>
          <w:rFonts w:ascii="Arial" w:hAnsi="Arial" w:cs="Arial"/>
          <w:lang w:eastAsia="es-PE"/>
        </w:rPr>
        <w:t xml:space="preserve"> millones de soles.</w:t>
      </w:r>
    </w:p>
    <w:p w14:paraId="5630B800" w14:textId="58443B79" w:rsidR="00BD7C79" w:rsidRDefault="00BD7C79" w:rsidP="007E73A6">
      <w:pPr>
        <w:spacing w:after="0"/>
        <w:jc w:val="both"/>
        <w:rPr>
          <w:rFonts w:ascii="Arial" w:hAnsi="Arial" w:cs="Arial"/>
          <w:lang w:eastAsia="es-PE"/>
        </w:rPr>
      </w:pPr>
    </w:p>
    <w:p w14:paraId="5827B348" w14:textId="5F8CED40" w:rsidR="009C4940" w:rsidRDefault="005C572E" w:rsidP="007E73A6">
      <w:pPr>
        <w:spacing w:after="0" w:line="256" w:lineRule="auto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Con este tipo de intervenciones</w:t>
      </w:r>
      <w:r w:rsidR="00BB2CF9">
        <w:rPr>
          <w:rFonts w:ascii="Arial" w:hAnsi="Arial" w:cs="Arial"/>
          <w:lang w:eastAsia="es-PE"/>
        </w:rPr>
        <w:t xml:space="preserve"> </w:t>
      </w:r>
      <w:r w:rsidR="0012465D">
        <w:rPr>
          <w:rFonts w:ascii="Arial" w:hAnsi="Arial" w:cs="Arial"/>
          <w:lang w:eastAsia="es-PE"/>
        </w:rPr>
        <w:t xml:space="preserve">se </w:t>
      </w:r>
      <w:r>
        <w:rPr>
          <w:rFonts w:ascii="Arial" w:hAnsi="Arial" w:cs="Arial"/>
          <w:lang w:eastAsia="es-PE"/>
        </w:rPr>
        <w:t>busca</w:t>
      </w:r>
      <w:r w:rsidRPr="005C572E">
        <w:rPr>
          <w:rFonts w:ascii="Arial" w:hAnsi="Arial" w:cs="Arial"/>
          <w:lang w:eastAsia="es-PE"/>
        </w:rPr>
        <w:t xml:space="preserve"> inducir </w:t>
      </w:r>
      <w:r w:rsidR="00BE2DF5">
        <w:rPr>
          <w:rFonts w:ascii="Arial" w:hAnsi="Arial" w:cs="Arial"/>
          <w:lang w:eastAsia="es-PE"/>
        </w:rPr>
        <w:t>a los</w:t>
      </w:r>
      <w:r w:rsidRPr="005C572E">
        <w:rPr>
          <w:rFonts w:ascii="Arial" w:hAnsi="Arial" w:cs="Arial"/>
          <w:lang w:eastAsia="es-PE"/>
        </w:rPr>
        <w:t xml:space="preserve"> contribuyente</w:t>
      </w:r>
      <w:r w:rsidR="00BE2DF5">
        <w:rPr>
          <w:rFonts w:ascii="Arial" w:hAnsi="Arial" w:cs="Arial"/>
          <w:lang w:eastAsia="es-PE"/>
        </w:rPr>
        <w:t>s</w:t>
      </w:r>
      <w:r w:rsidRPr="005C572E">
        <w:rPr>
          <w:rFonts w:ascii="Arial" w:hAnsi="Arial" w:cs="Arial"/>
          <w:lang w:eastAsia="es-PE"/>
        </w:rPr>
        <w:t xml:space="preserve"> al pago de </w:t>
      </w:r>
      <w:r w:rsidR="00BE2DF5">
        <w:rPr>
          <w:rFonts w:ascii="Arial" w:hAnsi="Arial" w:cs="Arial"/>
          <w:lang w:eastAsia="es-PE"/>
        </w:rPr>
        <w:t>la</w:t>
      </w:r>
      <w:r w:rsidRPr="005C572E">
        <w:rPr>
          <w:rFonts w:ascii="Arial" w:hAnsi="Arial" w:cs="Arial"/>
          <w:lang w:eastAsia="es-PE"/>
        </w:rPr>
        <w:t xml:space="preserve"> deuda tributaria </w:t>
      </w:r>
      <w:r w:rsidR="00BB6BC3">
        <w:rPr>
          <w:rFonts w:ascii="Arial" w:hAnsi="Arial" w:cs="Arial"/>
          <w:lang w:eastAsia="es-PE"/>
        </w:rPr>
        <w:t>en situación de</w:t>
      </w:r>
      <w:r w:rsidRPr="005C572E">
        <w:rPr>
          <w:rFonts w:ascii="Arial" w:hAnsi="Arial" w:cs="Arial"/>
          <w:lang w:eastAsia="es-PE"/>
        </w:rPr>
        <w:t xml:space="preserve"> cobranza coactiva</w:t>
      </w:r>
      <w:r w:rsidRPr="00BC344C">
        <w:rPr>
          <w:rFonts w:ascii="Arial" w:hAnsi="Arial" w:cs="Arial"/>
          <w:lang w:eastAsia="es-PE"/>
        </w:rPr>
        <w:t xml:space="preserve">, a fin de promover el cumplimiento voluntario y oportuno de sus obligaciones tributarias. </w:t>
      </w:r>
    </w:p>
    <w:p w14:paraId="071D1805" w14:textId="77777777" w:rsidR="009C4940" w:rsidRDefault="009C4940" w:rsidP="007E73A6">
      <w:pPr>
        <w:spacing w:after="0" w:line="256" w:lineRule="auto"/>
        <w:jc w:val="both"/>
        <w:rPr>
          <w:rFonts w:ascii="Arial" w:hAnsi="Arial" w:cs="Arial"/>
          <w:lang w:eastAsia="es-PE"/>
        </w:rPr>
      </w:pPr>
    </w:p>
    <w:p w14:paraId="08CA9910" w14:textId="47AC7403" w:rsidR="005C572E" w:rsidRPr="005C572E" w:rsidRDefault="004D769B" w:rsidP="007E73A6">
      <w:pPr>
        <w:spacing w:after="0" w:line="256" w:lineRule="auto"/>
        <w:jc w:val="both"/>
        <w:rPr>
          <w:rFonts w:ascii="Arial" w:hAnsi="Arial" w:cs="Arial"/>
          <w:lang w:eastAsia="es-PE"/>
        </w:rPr>
      </w:pPr>
      <w:r w:rsidRPr="00BC344C">
        <w:rPr>
          <w:rFonts w:ascii="Arial" w:hAnsi="Arial" w:cs="Arial"/>
          <w:lang w:eastAsia="es-PE"/>
        </w:rPr>
        <w:t xml:space="preserve">En la primera intervención se recuperó 15 millones de soles, en la segunda acción </w:t>
      </w:r>
      <w:r w:rsidR="00641759" w:rsidRPr="00BC344C">
        <w:rPr>
          <w:rFonts w:ascii="Arial" w:hAnsi="Arial" w:cs="Arial"/>
          <w:lang w:eastAsia="es-PE"/>
        </w:rPr>
        <w:t xml:space="preserve">más de </w:t>
      </w:r>
      <w:r w:rsidRPr="00BC344C">
        <w:rPr>
          <w:rFonts w:ascii="Arial" w:hAnsi="Arial" w:cs="Arial"/>
          <w:lang w:eastAsia="es-PE"/>
        </w:rPr>
        <w:t>9 millones de soles</w:t>
      </w:r>
      <w:r w:rsidR="003E2E95" w:rsidRPr="00BC344C">
        <w:rPr>
          <w:rFonts w:ascii="Arial" w:hAnsi="Arial" w:cs="Arial"/>
          <w:lang w:eastAsia="es-PE"/>
        </w:rPr>
        <w:t>, en el tercer operativo más de 11 millones de soles</w:t>
      </w:r>
      <w:r w:rsidR="00BC344C" w:rsidRPr="00BC344C">
        <w:rPr>
          <w:rFonts w:ascii="Arial" w:hAnsi="Arial" w:cs="Arial"/>
          <w:lang w:eastAsia="es-PE"/>
        </w:rPr>
        <w:t>, en el cuarto operativo se obtuvo más de 10 millones de soles,</w:t>
      </w:r>
      <w:r w:rsidRPr="00BC344C">
        <w:rPr>
          <w:rFonts w:ascii="Arial" w:hAnsi="Arial" w:cs="Arial"/>
          <w:lang w:eastAsia="es-PE"/>
        </w:rPr>
        <w:t xml:space="preserve"> y en </w:t>
      </w:r>
      <w:r w:rsidR="00BC344C" w:rsidRPr="00BC344C">
        <w:rPr>
          <w:rFonts w:ascii="Arial" w:hAnsi="Arial" w:cs="Arial"/>
          <w:lang w:eastAsia="es-PE"/>
        </w:rPr>
        <w:t xml:space="preserve">el </w:t>
      </w:r>
      <w:r w:rsidRPr="00BC344C">
        <w:rPr>
          <w:rFonts w:ascii="Arial" w:hAnsi="Arial" w:cs="Arial"/>
          <w:lang w:eastAsia="es-PE"/>
        </w:rPr>
        <w:t>últim</w:t>
      </w:r>
      <w:r w:rsidR="00BC344C" w:rsidRPr="00BC344C">
        <w:rPr>
          <w:rFonts w:ascii="Arial" w:hAnsi="Arial" w:cs="Arial"/>
          <w:lang w:eastAsia="es-PE"/>
        </w:rPr>
        <w:t>o</w:t>
      </w:r>
      <w:r w:rsidRPr="00BC344C">
        <w:rPr>
          <w:rFonts w:ascii="Arial" w:hAnsi="Arial" w:cs="Arial"/>
          <w:lang w:eastAsia="es-PE"/>
        </w:rPr>
        <w:t xml:space="preserve">, efectuada </w:t>
      </w:r>
      <w:r w:rsidR="00BC344C" w:rsidRPr="00BC344C">
        <w:rPr>
          <w:rFonts w:ascii="Arial" w:hAnsi="Arial" w:cs="Arial"/>
          <w:lang w:eastAsia="es-PE"/>
        </w:rPr>
        <w:t>en</w:t>
      </w:r>
      <w:r w:rsidR="00BB6BC3">
        <w:rPr>
          <w:rFonts w:ascii="Arial" w:hAnsi="Arial" w:cs="Arial"/>
          <w:lang w:eastAsia="es-PE"/>
        </w:rPr>
        <w:t>tre</w:t>
      </w:r>
      <w:r w:rsidR="00BC344C" w:rsidRPr="00BC344C">
        <w:rPr>
          <w:rFonts w:ascii="Arial" w:hAnsi="Arial" w:cs="Arial"/>
          <w:lang w:eastAsia="es-PE"/>
        </w:rPr>
        <w:t xml:space="preserve"> el </w:t>
      </w:r>
      <w:r w:rsidR="00BB6BC3">
        <w:rPr>
          <w:rFonts w:ascii="Arial" w:hAnsi="Arial" w:cs="Arial"/>
          <w:lang w:eastAsia="es-PE"/>
        </w:rPr>
        <w:t>18 y 19</w:t>
      </w:r>
      <w:r w:rsidR="00BC344C" w:rsidRPr="00BC344C">
        <w:rPr>
          <w:rFonts w:ascii="Arial" w:hAnsi="Arial" w:cs="Arial"/>
          <w:lang w:eastAsia="es-PE"/>
        </w:rPr>
        <w:t xml:space="preserve"> junio</w:t>
      </w:r>
      <w:r w:rsidRPr="00BC344C">
        <w:rPr>
          <w:rFonts w:ascii="Arial" w:hAnsi="Arial" w:cs="Arial"/>
          <w:lang w:eastAsia="es-PE"/>
        </w:rPr>
        <w:t xml:space="preserve">, </w:t>
      </w:r>
      <w:r w:rsidR="00641759" w:rsidRPr="00BC344C">
        <w:rPr>
          <w:rFonts w:ascii="Arial" w:hAnsi="Arial" w:cs="Arial"/>
          <w:lang w:eastAsia="es-PE"/>
        </w:rPr>
        <w:t xml:space="preserve">un monto superior a los </w:t>
      </w:r>
      <w:r w:rsidRPr="00BC344C">
        <w:rPr>
          <w:rFonts w:ascii="Arial" w:hAnsi="Arial" w:cs="Arial"/>
          <w:lang w:eastAsia="es-PE"/>
        </w:rPr>
        <w:t>1</w:t>
      </w:r>
      <w:r w:rsidR="00BC344C" w:rsidRPr="00BC344C">
        <w:rPr>
          <w:rFonts w:ascii="Arial" w:hAnsi="Arial" w:cs="Arial"/>
          <w:lang w:eastAsia="es-PE"/>
        </w:rPr>
        <w:t>5</w:t>
      </w:r>
      <w:r w:rsidRPr="00BC344C">
        <w:rPr>
          <w:rFonts w:ascii="Arial" w:hAnsi="Arial" w:cs="Arial"/>
          <w:lang w:eastAsia="es-PE"/>
        </w:rPr>
        <w:t xml:space="preserve"> millones de soles.</w:t>
      </w:r>
    </w:p>
    <w:p w14:paraId="6EC6D076" w14:textId="77777777" w:rsidR="005C572E" w:rsidRDefault="005C572E" w:rsidP="007E73A6">
      <w:pPr>
        <w:spacing w:after="0"/>
        <w:jc w:val="both"/>
        <w:rPr>
          <w:rFonts w:ascii="Arial" w:hAnsi="Arial" w:cs="Arial"/>
          <w:lang w:eastAsia="es-PE"/>
        </w:rPr>
      </w:pPr>
    </w:p>
    <w:p w14:paraId="76A634A9" w14:textId="18F21BB2" w:rsidR="003D7C1B" w:rsidRDefault="004D769B" w:rsidP="007E73A6">
      <w:pPr>
        <w:spacing w:after="0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 xml:space="preserve">En cada uno de </w:t>
      </w:r>
      <w:r w:rsidR="00BC344C">
        <w:rPr>
          <w:rFonts w:ascii="Arial" w:hAnsi="Arial" w:cs="Arial"/>
          <w:lang w:eastAsia="es-PE"/>
        </w:rPr>
        <w:t xml:space="preserve">los operativos de cobranza </w:t>
      </w:r>
      <w:r>
        <w:rPr>
          <w:rFonts w:ascii="Arial" w:hAnsi="Arial" w:cs="Arial"/>
          <w:lang w:eastAsia="es-PE"/>
        </w:rPr>
        <w:t>participaron</w:t>
      </w:r>
      <w:r w:rsidR="003D7C1B" w:rsidRPr="003F01D3">
        <w:rPr>
          <w:rFonts w:ascii="Arial" w:hAnsi="Arial" w:cs="Arial"/>
          <w:lang w:eastAsia="es-PE"/>
        </w:rPr>
        <w:t xml:space="preserve"> más de </w:t>
      </w:r>
      <w:r w:rsidR="003D7C1B">
        <w:rPr>
          <w:rFonts w:ascii="Arial" w:hAnsi="Arial" w:cs="Arial"/>
          <w:lang w:eastAsia="es-PE"/>
        </w:rPr>
        <w:t>3</w:t>
      </w:r>
      <w:r w:rsidR="003D7C1B" w:rsidRPr="003F01D3">
        <w:rPr>
          <w:rFonts w:ascii="Arial" w:hAnsi="Arial" w:cs="Arial"/>
          <w:lang w:eastAsia="es-PE"/>
        </w:rPr>
        <w:t xml:space="preserve">00 </w:t>
      </w:r>
      <w:r w:rsidR="00BC344C">
        <w:rPr>
          <w:rFonts w:ascii="Arial" w:hAnsi="Arial" w:cs="Arial"/>
          <w:lang w:eastAsia="es-PE"/>
        </w:rPr>
        <w:t xml:space="preserve">funcionarios de cobranza </w:t>
      </w:r>
      <w:r w:rsidR="00BE2DF5">
        <w:rPr>
          <w:rFonts w:ascii="Arial" w:hAnsi="Arial" w:cs="Arial"/>
          <w:lang w:eastAsia="es-PE"/>
        </w:rPr>
        <w:t xml:space="preserve">de la SUNAT desplegados en </w:t>
      </w:r>
      <w:r w:rsidR="00BC344C">
        <w:rPr>
          <w:rFonts w:ascii="Arial" w:hAnsi="Arial" w:cs="Arial"/>
          <w:lang w:eastAsia="es-PE"/>
        </w:rPr>
        <w:t>21</w:t>
      </w:r>
      <w:r w:rsidR="00BE2DF5">
        <w:rPr>
          <w:rFonts w:ascii="Arial" w:hAnsi="Arial" w:cs="Arial"/>
          <w:lang w:eastAsia="es-PE"/>
        </w:rPr>
        <w:t xml:space="preserve"> regiones</w:t>
      </w:r>
      <w:r w:rsidR="00465102">
        <w:rPr>
          <w:rFonts w:ascii="Arial" w:hAnsi="Arial" w:cs="Arial"/>
          <w:lang w:eastAsia="es-PE"/>
        </w:rPr>
        <w:t xml:space="preserve"> -</w:t>
      </w:r>
      <w:r w:rsidR="00BC344C">
        <w:rPr>
          <w:rFonts w:ascii="Arial" w:hAnsi="Arial" w:cs="Arial"/>
          <w:lang w:eastAsia="es-PE"/>
        </w:rPr>
        <w:t xml:space="preserve"> </w:t>
      </w:r>
      <w:r w:rsidR="00465102">
        <w:rPr>
          <w:rFonts w:ascii="Arial" w:hAnsi="Arial" w:cs="Arial"/>
          <w:lang w:eastAsia="es-PE"/>
        </w:rPr>
        <w:t>como Lima, Arequipa, La Libertad, Lambayeque, Piura, Cusco, Ica, Tacna, Loreto</w:t>
      </w:r>
      <w:r w:rsidR="00641759">
        <w:rPr>
          <w:rFonts w:ascii="Arial" w:hAnsi="Arial" w:cs="Arial"/>
          <w:lang w:eastAsia="es-PE"/>
        </w:rPr>
        <w:t>,</w:t>
      </w:r>
      <w:r w:rsidR="00465102">
        <w:rPr>
          <w:rFonts w:ascii="Arial" w:hAnsi="Arial" w:cs="Arial"/>
          <w:lang w:eastAsia="es-PE"/>
        </w:rPr>
        <w:t xml:space="preserve"> Junín, </w:t>
      </w:r>
      <w:r w:rsidR="00BC344C">
        <w:rPr>
          <w:rFonts w:ascii="Arial" w:hAnsi="Arial" w:cs="Arial"/>
          <w:lang w:eastAsia="es-PE"/>
        </w:rPr>
        <w:t xml:space="preserve">Chimbote, Ucayali, </w:t>
      </w:r>
      <w:r w:rsidR="00641759">
        <w:rPr>
          <w:rFonts w:ascii="Arial" w:hAnsi="Arial" w:cs="Arial"/>
          <w:lang w:eastAsia="es-PE"/>
        </w:rPr>
        <w:t xml:space="preserve">Cajamarca, </w:t>
      </w:r>
      <w:r w:rsidR="00BC344C">
        <w:rPr>
          <w:rFonts w:ascii="Arial" w:hAnsi="Arial" w:cs="Arial"/>
          <w:lang w:eastAsia="es-PE"/>
        </w:rPr>
        <w:t xml:space="preserve">Huacho, San Martín, Huánuco, </w:t>
      </w:r>
      <w:r w:rsidR="001D0713">
        <w:rPr>
          <w:rFonts w:ascii="Arial" w:hAnsi="Arial" w:cs="Arial"/>
          <w:lang w:eastAsia="es-PE"/>
        </w:rPr>
        <w:t>Juliaca, Huaraz, Ayacucho, Tumbes y Madre</w:t>
      </w:r>
      <w:r w:rsidR="00BC344C">
        <w:rPr>
          <w:rFonts w:ascii="Arial" w:hAnsi="Arial" w:cs="Arial"/>
          <w:lang w:eastAsia="es-PE"/>
        </w:rPr>
        <w:t xml:space="preserve"> </w:t>
      </w:r>
      <w:r w:rsidR="00641759">
        <w:rPr>
          <w:rFonts w:ascii="Arial" w:hAnsi="Arial" w:cs="Arial"/>
          <w:lang w:eastAsia="es-PE"/>
        </w:rPr>
        <w:t>de Dios</w:t>
      </w:r>
      <w:r w:rsidR="001D0713">
        <w:rPr>
          <w:rFonts w:ascii="Arial" w:hAnsi="Arial" w:cs="Arial"/>
          <w:lang w:eastAsia="es-PE"/>
        </w:rPr>
        <w:t>;</w:t>
      </w:r>
      <w:r>
        <w:rPr>
          <w:rFonts w:ascii="Arial" w:hAnsi="Arial" w:cs="Arial"/>
          <w:lang w:eastAsia="es-PE"/>
        </w:rPr>
        <w:t xml:space="preserve"> quienes realizan</w:t>
      </w:r>
      <w:r w:rsidR="00BE2DF5">
        <w:rPr>
          <w:rFonts w:ascii="Arial" w:hAnsi="Arial" w:cs="Arial"/>
          <w:lang w:eastAsia="es-PE"/>
        </w:rPr>
        <w:t xml:space="preserve"> visitas</w:t>
      </w:r>
      <w:r w:rsidR="003D7C1B" w:rsidRPr="003F01D3">
        <w:rPr>
          <w:rFonts w:ascii="Arial" w:hAnsi="Arial" w:cs="Arial"/>
          <w:lang w:eastAsia="es-PE"/>
        </w:rPr>
        <w:t xml:space="preserve"> simultánea</w:t>
      </w:r>
      <w:r w:rsidR="00BE2DF5">
        <w:rPr>
          <w:rFonts w:ascii="Arial" w:hAnsi="Arial" w:cs="Arial"/>
          <w:lang w:eastAsia="es-PE"/>
        </w:rPr>
        <w:t>s</w:t>
      </w:r>
      <w:r w:rsidR="003D7C1B" w:rsidRPr="003F01D3">
        <w:rPr>
          <w:rFonts w:ascii="Arial" w:hAnsi="Arial" w:cs="Arial"/>
          <w:lang w:eastAsia="es-PE"/>
        </w:rPr>
        <w:t xml:space="preserve"> </w:t>
      </w:r>
      <w:r w:rsidR="00BE2DF5">
        <w:rPr>
          <w:rFonts w:ascii="Arial" w:hAnsi="Arial" w:cs="Arial"/>
          <w:lang w:eastAsia="es-PE"/>
        </w:rPr>
        <w:t>a los</w:t>
      </w:r>
      <w:r w:rsidR="003D7C1B" w:rsidRPr="003F01D3">
        <w:rPr>
          <w:rFonts w:ascii="Arial" w:hAnsi="Arial" w:cs="Arial"/>
          <w:lang w:eastAsia="es-PE"/>
        </w:rPr>
        <w:t xml:space="preserve"> </w:t>
      </w:r>
      <w:r w:rsidR="00BE2DF5">
        <w:rPr>
          <w:rFonts w:ascii="Arial" w:hAnsi="Arial" w:cs="Arial"/>
          <w:lang w:eastAsia="es-PE"/>
        </w:rPr>
        <w:t>deudores</w:t>
      </w:r>
      <w:r>
        <w:rPr>
          <w:rFonts w:ascii="Arial" w:hAnsi="Arial" w:cs="Arial"/>
          <w:lang w:eastAsia="es-PE"/>
        </w:rPr>
        <w:t>, previamente identificados,</w:t>
      </w:r>
      <w:r w:rsidR="00BE2DF5">
        <w:rPr>
          <w:rFonts w:ascii="Arial" w:hAnsi="Arial" w:cs="Arial"/>
          <w:lang w:eastAsia="es-PE"/>
        </w:rPr>
        <w:t xml:space="preserve"> </w:t>
      </w:r>
      <w:r>
        <w:rPr>
          <w:rFonts w:ascii="Arial" w:hAnsi="Arial" w:cs="Arial"/>
          <w:lang w:eastAsia="es-PE"/>
        </w:rPr>
        <w:t>de</w:t>
      </w:r>
      <w:r w:rsidR="00465102">
        <w:rPr>
          <w:rFonts w:ascii="Arial" w:hAnsi="Arial" w:cs="Arial"/>
          <w:lang w:eastAsia="es-PE"/>
        </w:rPr>
        <w:t xml:space="preserve"> distintas</w:t>
      </w:r>
      <w:r w:rsidR="003D7C1B" w:rsidRPr="003F01D3">
        <w:rPr>
          <w:rFonts w:ascii="Arial" w:hAnsi="Arial" w:cs="Arial"/>
          <w:lang w:eastAsia="es-PE"/>
        </w:rPr>
        <w:t xml:space="preserve"> actividades económicas</w:t>
      </w:r>
      <w:r>
        <w:rPr>
          <w:rFonts w:ascii="Arial" w:hAnsi="Arial" w:cs="Arial"/>
          <w:lang w:eastAsia="es-PE"/>
        </w:rPr>
        <w:t>.</w:t>
      </w:r>
    </w:p>
    <w:p w14:paraId="7A53776D" w14:textId="77777777" w:rsidR="00BB6BC3" w:rsidRDefault="00BB6BC3" w:rsidP="007E73A6">
      <w:pPr>
        <w:spacing w:after="0"/>
        <w:jc w:val="both"/>
        <w:rPr>
          <w:rFonts w:ascii="Arial" w:hAnsi="Arial" w:cs="Arial"/>
          <w:lang w:eastAsia="es-PE"/>
        </w:rPr>
      </w:pPr>
    </w:p>
    <w:p w14:paraId="0A56CB58" w14:textId="40ABFDA8" w:rsidR="00BB6BC3" w:rsidRPr="00AF57A8" w:rsidRDefault="00BB6BC3" w:rsidP="007E73A6">
      <w:pPr>
        <w:spacing w:after="0"/>
        <w:jc w:val="both"/>
        <w:rPr>
          <w:rFonts w:ascii="Arial" w:hAnsi="Arial" w:cs="Arial"/>
          <w:b/>
          <w:bCs/>
          <w:lang w:eastAsia="es-PE"/>
        </w:rPr>
      </w:pPr>
      <w:r w:rsidRPr="00AF57A8">
        <w:rPr>
          <w:rFonts w:ascii="Arial" w:hAnsi="Arial" w:cs="Arial"/>
          <w:b/>
          <w:bCs/>
          <w:lang w:eastAsia="es-PE"/>
        </w:rPr>
        <w:t xml:space="preserve">SUNAT </w:t>
      </w:r>
      <w:r>
        <w:rPr>
          <w:rFonts w:ascii="Arial" w:hAnsi="Arial" w:cs="Arial"/>
          <w:b/>
          <w:bCs/>
          <w:lang w:eastAsia="es-PE"/>
        </w:rPr>
        <w:t>brindó</w:t>
      </w:r>
      <w:r w:rsidRPr="00AF57A8">
        <w:rPr>
          <w:rFonts w:ascii="Arial" w:hAnsi="Arial" w:cs="Arial"/>
          <w:b/>
          <w:bCs/>
          <w:lang w:eastAsia="es-PE"/>
        </w:rPr>
        <w:t xml:space="preserve"> facilidades</w:t>
      </w:r>
    </w:p>
    <w:p w14:paraId="613F2A08" w14:textId="6A997B7B" w:rsidR="003D7C1B" w:rsidRDefault="003D7C1B" w:rsidP="007E73A6">
      <w:pPr>
        <w:spacing w:after="0"/>
        <w:jc w:val="both"/>
        <w:rPr>
          <w:rFonts w:ascii="Arial" w:hAnsi="Arial" w:cs="Arial"/>
          <w:lang w:eastAsia="es-PE"/>
        </w:rPr>
      </w:pPr>
    </w:p>
    <w:p w14:paraId="1D2310A0" w14:textId="0F81E007" w:rsidR="00465102" w:rsidRPr="003F01D3" w:rsidRDefault="00465102" w:rsidP="007E73A6">
      <w:pPr>
        <w:spacing w:after="0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 xml:space="preserve">Cabe precisar </w:t>
      </w:r>
      <w:r w:rsidR="007244F7">
        <w:rPr>
          <w:rFonts w:ascii="Arial" w:hAnsi="Arial" w:cs="Arial"/>
          <w:lang w:eastAsia="es-PE"/>
        </w:rPr>
        <w:t>que,</w:t>
      </w:r>
      <w:r>
        <w:rPr>
          <w:rFonts w:ascii="Arial" w:hAnsi="Arial" w:cs="Arial"/>
          <w:lang w:eastAsia="es-PE"/>
        </w:rPr>
        <w:t xml:space="preserve"> si un contribuyente </w:t>
      </w:r>
      <w:r w:rsidR="004D769B">
        <w:rPr>
          <w:rFonts w:ascii="Arial" w:hAnsi="Arial" w:cs="Arial"/>
          <w:lang w:eastAsia="es-PE"/>
        </w:rPr>
        <w:t>tiene</w:t>
      </w:r>
      <w:r>
        <w:rPr>
          <w:rFonts w:ascii="Arial" w:hAnsi="Arial" w:cs="Arial"/>
          <w:lang w:eastAsia="es-PE"/>
        </w:rPr>
        <w:t xml:space="preserve"> una conducta de incumplimiento de sus obligaciones tributarias, se procede a emitir </w:t>
      </w:r>
      <w:r w:rsidR="006A4F24">
        <w:rPr>
          <w:rFonts w:ascii="Arial" w:hAnsi="Arial" w:cs="Arial"/>
          <w:lang w:eastAsia="es-PE"/>
        </w:rPr>
        <w:t xml:space="preserve">documentos como </w:t>
      </w:r>
      <w:r>
        <w:rPr>
          <w:rFonts w:ascii="Arial" w:hAnsi="Arial" w:cs="Arial"/>
          <w:lang w:eastAsia="es-PE"/>
        </w:rPr>
        <w:t>órdenes de pago, resoluciones de determinación de la deuda o resoluciones de multa</w:t>
      </w:r>
      <w:r w:rsidR="006A4F24">
        <w:rPr>
          <w:rFonts w:ascii="Arial" w:hAnsi="Arial" w:cs="Arial"/>
          <w:lang w:eastAsia="es-PE"/>
        </w:rPr>
        <w:t xml:space="preserve">, </w:t>
      </w:r>
      <w:r w:rsidR="007244F7">
        <w:rPr>
          <w:rFonts w:ascii="Arial" w:hAnsi="Arial" w:cs="Arial"/>
          <w:lang w:eastAsia="es-PE"/>
        </w:rPr>
        <w:t>con plazos</w:t>
      </w:r>
      <w:r w:rsidR="006A4F24">
        <w:rPr>
          <w:rFonts w:ascii="Arial" w:hAnsi="Arial" w:cs="Arial"/>
          <w:lang w:eastAsia="es-PE"/>
        </w:rPr>
        <w:t xml:space="preserve"> para regularizar su situación.</w:t>
      </w:r>
    </w:p>
    <w:p w14:paraId="19000F1E" w14:textId="77777777" w:rsidR="007E73A6" w:rsidRDefault="007E73A6" w:rsidP="007E73A6">
      <w:pPr>
        <w:spacing w:after="0"/>
        <w:jc w:val="both"/>
        <w:rPr>
          <w:rFonts w:ascii="Arial" w:hAnsi="Arial" w:cs="Arial"/>
          <w:lang w:eastAsia="es-PE"/>
        </w:rPr>
      </w:pPr>
    </w:p>
    <w:p w14:paraId="746B65D1" w14:textId="620CB632" w:rsidR="006A4F24" w:rsidRDefault="006A4F24" w:rsidP="007E73A6">
      <w:pPr>
        <w:spacing w:after="0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 xml:space="preserve">Si el deudor </w:t>
      </w:r>
      <w:r w:rsidR="007244F7">
        <w:rPr>
          <w:rFonts w:ascii="Arial" w:hAnsi="Arial" w:cs="Arial"/>
          <w:lang w:eastAsia="es-PE"/>
        </w:rPr>
        <w:t xml:space="preserve">mantiene el incumplimiento, </w:t>
      </w:r>
      <w:r>
        <w:rPr>
          <w:rFonts w:ascii="Arial" w:hAnsi="Arial" w:cs="Arial"/>
          <w:lang w:eastAsia="es-PE"/>
        </w:rPr>
        <w:t xml:space="preserve">el ejecutor coactivo tiene la facultad de dictar las medidas de embargo que considere necesarias, </w:t>
      </w:r>
      <w:r w:rsidR="007244F7">
        <w:rPr>
          <w:rFonts w:ascii="Arial" w:hAnsi="Arial" w:cs="Arial"/>
          <w:lang w:eastAsia="es-PE"/>
        </w:rPr>
        <w:t>como e</w:t>
      </w:r>
      <w:r>
        <w:rPr>
          <w:rFonts w:ascii="Arial" w:hAnsi="Arial" w:cs="Arial"/>
          <w:lang w:eastAsia="es-PE"/>
        </w:rPr>
        <w:t>n forma de depósitos con y sin extracció</w:t>
      </w:r>
      <w:r w:rsidR="00785C7E">
        <w:rPr>
          <w:rFonts w:ascii="Arial" w:hAnsi="Arial" w:cs="Arial"/>
          <w:lang w:eastAsia="es-PE"/>
        </w:rPr>
        <w:t>n</w:t>
      </w:r>
      <w:r w:rsidR="007244F7">
        <w:rPr>
          <w:rFonts w:ascii="Arial" w:hAnsi="Arial" w:cs="Arial"/>
          <w:lang w:eastAsia="es-PE"/>
        </w:rPr>
        <w:t>. En</w:t>
      </w:r>
      <w:r w:rsidR="00785C7E">
        <w:rPr>
          <w:rFonts w:ascii="Arial" w:hAnsi="Arial" w:cs="Arial"/>
          <w:lang w:eastAsia="es-PE"/>
        </w:rPr>
        <w:t xml:space="preserve"> el primer caso los bienes son retirados del local del contribuyente, mientras que en el segundo se mantiene bajo su administración.</w:t>
      </w:r>
    </w:p>
    <w:p w14:paraId="24EFBC5C" w14:textId="135FAA27" w:rsidR="00866C53" w:rsidRDefault="00866C53" w:rsidP="007E73A6">
      <w:pPr>
        <w:spacing w:after="0"/>
        <w:jc w:val="both"/>
        <w:rPr>
          <w:rFonts w:ascii="Arial" w:hAnsi="Arial" w:cs="Arial"/>
          <w:lang w:eastAsia="es-PE"/>
        </w:rPr>
      </w:pPr>
    </w:p>
    <w:p w14:paraId="26EC0953" w14:textId="6ACB1F90" w:rsidR="00866C53" w:rsidRDefault="00866C53" w:rsidP="007E73A6">
      <w:pPr>
        <w:spacing w:after="0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Con estas acciones de control se busca recuperar</w:t>
      </w:r>
      <w:r w:rsidR="005D148C">
        <w:rPr>
          <w:rFonts w:ascii="Arial" w:hAnsi="Arial" w:cs="Arial"/>
          <w:lang w:eastAsia="es-PE"/>
        </w:rPr>
        <w:t xml:space="preserve"> los</w:t>
      </w:r>
      <w:r w:rsidRPr="00866C53">
        <w:rPr>
          <w:rFonts w:ascii="Arial" w:hAnsi="Arial" w:cs="Arial"/>
          <w:lang w:eastAsia="es-PE"/>
        </w:rPr>
        <w:t xml:space="preserve"> ingresos </w:t>
      </w:r>
      <w:r w:rsidR="005D148C">
        <w:rPr>
          <w:rFonts w:ascii="Arial" w:hAnsi="Arial" w:cs="Arial"/>
          <w:lang w:eastAsia="es-PE"/>
        </w:rPr>
        <w:t>que permiten</w:t>
      </w:r>
      <w:r w:rsidRPr="00866C53">
        <w:rPr>
          <w:rFonts w:ascii="Arial" w:hAnsi="Arial" w:cs="Arial"/>
          <w:lang w:eastAsia="es-PE"/>
        </w:rPr>
        <w:t xml:space="preserve"> financiar el presupuesto público</w:t>
      </w:r>
      <w:r w:rsidR="007244F7">
        <w:rPr>
          <w:rFonts w:ascii="Arial" w:hAnsi="Arial" w:cs="Arial"/>
          <w:lang w:eastAsia="es-PE"/>
        </w:rPr>
        <w:t xml:space="preserve"> y que </w:t>
      </w:r>
      <w:r w:rsidRPr="00866C53">
        <w:rPr>
          <w:rFonts w:ascii="Arial" w:hAnsi="Arial" w:cs="Arial"/>
          <w:lang w:eastAsia="es-PE"/>
        </w:rPr>
        <w:t>hace</w:t>
      </w:r>
      <w:r w:rsidR="007244F7">
        <w:rPr>
          <w:rFonts w:ascii="Arial" w:hAnsi="Arial" w:cs="Arial"/>
          <w:lang w:eastAsia="es-PE"/>
        </w:rPr>
        <w:t>n</w:t>
      </w:r>
      <w:r w:rsidRPr="00866C53">
        <w:rPr>
          <w:rFonts w:ascii="Arial" w:hAnsi="Arial" w:cs="Arial"/>
          <w:lang w:eastAsia="es-PE"/>
        </w:rPr>
        <w:t xml:space="preserve"> posible que el Estado cumpla con brindar educación, salud</w:t>
      </w:r>
      <w:r w:rsidR="007244F7">
        <w:rPr>
          <w:rFonts w:ascii="Arial" w:hAnsi="Arial" w:cs="Arial"/>
          <w:lang w:eastAsia="es-PE"/>
        </w:rPr>
        <w:t>,</w:t>
      </w:r>
      <w:r w:rsidRPr="00866C53">
        <w:rPr>
          <w:rFonts w:ascii="Arial" w:hAnsi="Arial" w:cs="Arial"/>
          <w:lang w:eastAsia="es-PE"/>
        </w:rPr>
        <w:t xml:space="preserve"> y servicios como luz, agua y desagüe, entre otros</w:t>
      </w:r>
      <w:r w:rsidR="007244F7">
        <w:rPr>
          <w:rFonts w:ascii="Arial" w:hAnsi="Arial" w:cs="Arial"/>
          <w:lang w:eastAsia="es-PE"/>
        </w:rPr>
        <w:t>.</w:t>
      </w:r>
    </w:p>
    <w:p w14:paraId="1CA66762" w14:textId="77777777" w:rsidR="006A4F24" w:rsidRPr="009E0A76" w:rsidRDefault="006A4F24" w:rsidP="009E0A76">
      <w:pPr>
        <w:spacing w:after="0"/>
        <w:jc w:val="both"/>
        <w:rPr>
          <w:rFonts w:ascii="Arial" w:eastAsia="Arial" w:hAnsi="Arial" w:cs="Arial"/>
          <w:b/>
          <w:bCs/>
          <w:lang w:eastAsia="es-PE"/>
        </w:rPr>
      </w:pPr>
    </w:p>
    <w:p w14:paraId="7650FC83" w14:textId="407E0EF7" w:rsidR="00CD4986" w:rsidRPr="009E0A76" w:rsidRDefault="00CD4986" w:rsidP="009E0A76">
      <w:pPr>
        <w:spacing w:after="0"/>
        <w:jc w:val="both"/>
        <w:rPr>
          <w:rFonts w:ascii="Arial" w:eastAsia="Arial" w:hAnsi="Arial" w:cs="Arial"/>
          <w:b/>
          <w:bCs/>
          <w:lang w:eastAsia="es-PE"/>
        </w:rPr>
      </w:pPr>
      <w:r w:rsidRPr="009E0A76">
        <w:rPr>
          <w:rFonts w:ascii="Arial" w:eastAsia="Arial" w:hAnsi="Arial" w:cs="Arial"/>
          <w:b/>
          <w:bCs/>
          <w:lang w:eastAsia="es-PE"/>
        </w:rPr>
        <w:lastRenderedPageBreak/>
        <w:t>Gerencia de Comunicaciones e Imagen Institucional</w:t>
      </w:r>
    </w:p>
    <w:p w14:paraId="1BF41717" w14:textId="01AB6554" w:rsidR="00E6615C" w:rsidRPr="009E0A76" w:rsidRDefault="00CD4986" w:rsidP="009E0A76">
      <w:pPr>
        <w:spacing w:after="0"/>
        <w:jc w:val="both"/>
        <w:rPr>
          <w:rFonts w:ascii="Arial" w:eastAsia="Arial" w:hAnsi="Arial" w:cs="Arial"/>
          <w:lang w:eastAsia="es-PE"/>
        </w:rPr>
      </w:pPr>
      <w:r w:rsidRPr="009E0A76">
        <w:rPr>
          <w:rFonts w:ascii="Arial" w:eastAsia="Arial" w:hAnsi="Arial" w:cs="Arial"/>
          <w:lang w:eastAsia="es-PE"/>
        </w:rPr>
        <w:t xml:space="preserve">Lima, </w:t>
      </w:r>
      <w:r w:rsidR="009C4940">
        <w:rPr>
          <w:rFonts w:ascii="Arial" w:eastAsia="Arial" w:hAnsi="Arial" w:cs="Arial"/>
          <w:lang w:eastAsia="es-PE"/>
        </w:rPr>
        <w:t>jueves</w:t>
      </w:r>
      <w:r w:rsidRPr="009E0A76">
        <w:rPr>
          <w:rFonts w:ascii="Arial" w:eastAsia="Arial" w:hAnsi="Arial" w:cs="Arial"/>
          <w:lang w:eastAsia="es-PE"/>
        </w:rPr>
        <w:t xml:space="preserve"> </w:t>
      </w:r>
      <w:r w:rsidR="009C4940">
        <w:rPr>
          <w:rFonts w:ascii="Arial" w:eastAsia="Arial" w:hAnsi="Arial" w:cs="Arial"/>
          <w:lang w:eastAsia="es-PE"/>
        </w:rPr>
        <w:t xml:space="preserve">26 </w:t>
      </w:r>
      <w:r w:rsidRPr="009E0A76">
        <w:rPr>
          <w:rFonts w:ascii="Arial" w:eastAsia="Arial" w:hAnsi="Arial" w:cs="Arial"/>
          <w:lang w:eastAsia="es-PE"/>
        </w:rPr>
        <w:t>de</w:t>
      </w:r>
      <w:r w:rsidR="00096FFA" w:rsidRPr="009E0A76">
        <w:rPr>
          <w:rFonts w:ascii="Arial" w:eastAsia="Arial" w:hAnsi="Arial" w:cs="Arial"/>
          <w:lang w:eastAsia="es-PE"/>
        </w:rPr>
        <w:t xml:space="preserve"> </w:t>
      </w:r>
      <w:r w:rsidR="00C839C8" w:rsidRPr="009C4940">
        <w:rPr>
          <w:rFonts w:ascii="Arial" w:eastAsia="Arial" w:hAnsi="Arial" w:cs="Arial"/>
          <w:lang w:eastAsia="es-PE"/>
        </w:rPr>
        <w:t>junio</w:t>
      </w:r>
      <w:r w:rsidR="00C839C8" w:rsidRPr="00C839C8">
        <w:rPr>
          <w:rFonts w:ascii="Arial" w:eastAsia="Arial" w:hAnsi="Arial" w:cs="Arial"/>
          <w:color w:val="FF0000"/>
          <w:lang w:eastAsia="es-PE"/>
        </w:rPr>
        <w:t xml:space="preserve"> </w:t>
      </w:r>
      <w:r w:rsidRPr="009E0A76">
        <w:rPr>
          <w:rFonts w:ascii="Arial" w:eastAsia="Arial" w:hAnsi="Arial" w:cs="Arial"/>
          <w:lang w:eastAsia="es-PE"/>
        </w:rPr>
        <w:t>del 202</w:t>
      </w:r>
      <w:r w:rsidR="00D54800">
        <w:rPr>
          <w:rFonts w:ascii="Arial" w:eastAsia="Arial" w:hAnsi="Arial" w:cs="Arial"/>
          <w:lang w:eastAsia="es-PE"/>
        </w:rPr>
        <w:t>5</w:t>
      </w:r>
      <w:r w:rsidRPr="009E0A76">
        <w:rPr>
          <w:rFonts w:ascii="Arial" w:eastAsia="Arial" w:hAnsi="Arial" w:cs="Arial"/>
          <w:lang w:eastAsia="es-PE"/>
        </w:rPr>
        <w:t>.</w:t>
      </w:r>
    </w:p>
    <w:sectPr w:rsidR="00E6615C" w:rsidRPr="009E0A76" w:rsidSect="001D0713">
      <w:headerReference w:type="default" r:id="rId11"/>
      <w:footerReference w:type="default" r:id="rId12"/>
      <w:pgSz w:w="11906" w:h="16838"/>
      <w:pgMar w:top="709" w:right="1701" w:bottom="284" w:left="1701" w:header="567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49A5" w14:textId="77777777" w:rsidR="003A7301" w:rsidRDefault="003A7301" w:rsidP="00A62652">
      <w:pPr>
        <w:spacing w:after="0" w:line="240" w:lineRule="auto"/>
      </w:pPr>
      <w:r>
        <w:separator/>
      </w:r>
    </w:p>
  </w:endnote>
  <w:endnote w:type="continuationSeparator" w:id="0">
    <w:p w14:paraId="56ECCEE3" w14:textId="77777777" w:rsidR="003A7301" w:rsidRDefault="003A7301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21A7" w14:textId="12A9401A" w:rsidR="008E137C" w:rsidRDefault="00A23F98">
    <w:pPr>
      <w:pStyle w:val="Piedepgina"/>
    </w:pPr>
    <w:r>
      <w:rPr>
        <w:noProof/>
      </w:rPr>
      <w:drawing>
        <wp:inline distT="0" distB="0" distL="0" distR="0" wp14:anchorId="10433AAE" wp14:editId="1480221C">
          <wp:extent cx="285750" cy="285750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7747" w14:textId="77777777" w:rsidR="003A7301" w:rsidRDefault="003A7301" w:rsidP="00A62652">
      <w:pPr>
        <w:spacing w:after="0" w:line="240" w:lineRule="auto"/>
      </w:pPr>
      <w:r>
        <w:separator/>
      </w:r>
    </w:p>
  </w:footnote>
  <w:footnote w:type="continuationSeparator" w:id="0">
    <w:p w14:paraId="1AC45A48" w14:textId="77777777" w:rsidR="003A7301" w:rsidRDefault="003A7301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447C" w14:textId="0D75D36C" w:rsidR="00A62652" w:rsidRDefault="00A23F98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56519A79" wp14:editId="74A2326F">
          <wp:extent cx="2209800" cy="704850"/>
          <wp:effectExtent l="0" t="0" r="0" b="0"/>
          <wp:docPr id="19" name="Imagen 19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5F73"/>
    <w:multiLevelType w:val="hybridMultilevel"/>
    <w:tmpl w:val="21B0B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D54FC"/>
    <w:multiLevelType w:val="hybridMultilevel"/>
    <w:tmpl w:val="DF00AEEA"/>
    <w:lvl w:ilvl="0" w:tplc="8BBAC5D4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0634">
    <w:abstractNumId w:val="5"/>
  </w:num>
  <w:num w:numId="2" w16cid:durableId="1631592129">
    <w:abstractNumId w:val="2"/>
  </w:num>
  <w:num w:numId="3" w16cid:durableId="871305402">
    <w:abstractNumId w:val="0"/>
  </w:num>
  <w:num w:numId="4" w16cid:durableId="1963655258">
    <w:abstractNumId w:val="4"/>
  </w:num>
  <w:num w:numId="5" w16cid:durableId="47538172">
    <w:abstractNumId w:val="1"/>
  </w:num>
  <w:num w:numId="6" w16cid:durableId="1421220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21E9"/>
    <w:rsid w:val="00002F1A"/>
    <w:rsid w:val="00014023"/>
    <w:rsid w:val="00024FAA"/>
    <w:rsid w:val="00032A6C"/>
    <w:rsid w:val="00033ED6"/>
    <w:rsid w:val="00035ED7"/>
    <w:rsid w:val="00040B18"/>
    <w:rsid w:val="00041204"/>
    <w:rsid w:val="000428A1"/>
    <w:rsid w:val="0004373C"/>
    <w:rsid w:val="000602EB"/>
    <w:rsid w:val="00063C35"/>
    <w:rsid w:val="00064371"/>
    <w:rsid w:val="00076794"/>
    <w:rsid w:val="00077BBF"/>
    <w:rsid w:val="000841D4"/>
    <w:rsid w:val="00094A66"/>
    <w:rsid w:val="00096FFA"/>
    <w:rsid w:val="000B4400"/>
    <w:rsid w:val="000C09C2"/>
    <w:rsid w:val="000D6AF9"/>
    <w:rsid w:val="000E0FCE"/>
    <w:rsid w:val="000E7604"/>
    <w:rsid w:val="00101FF2"/>
    <w:rsid w:val="00104351"/>
    <w:rsid w:val="00113A01"/>
    <w:rsid w:val="00121C82"/>
    <w:rsid w:val="0012465D"/>
    <w:rsid w:val="00131153"/>
    <w:rsid w:val="001353E8"/>
    <w:rsid w:val="00160730"/>
    <w:rsid w:val="00174901"/>
    <w:rsid w:val="00180DF1"/>
    <w:rsid w:val="0018332F"/>
    <w:rsid w:val="00197A10"/>
    <w:rsid w:val="001C408B"/>
    <w:rsid w:val="001C5DB7"/>
    <w:rsid w:val="001D0713"/>
    <w:rsid w:val="001D46CC"/>
    <w:rsid w:val="001E39F4"/>
    <w:rsid w:val="001E4E6C"/>
    <w:rsid w:val="001F2CC9"/>
    <w:rsid w:val="00200A21"/>
    <w:rsid w:val="00204FE5"/>
    <w:rsid w:val="002243C5"/>
    <w:rsid w:val="00237979"/>
    <w:rsid w:val="00260DB9"/>
    <w:rsid w:val="002C0CF8"/>
    <w:rsid w:val="002C3C80"/>
    <w:rsid w:val="002D5F58"/>
    <w:rsid w:val="00301094"/>
    <w:rsid w:val="00306257"/>
    <w:rsid w:val="00312053"/>
    <w:rsid w:val="003131A0"/>
    <w:rsid w:val="003163EB"/>
    <w:rsid w:val="00320E35"/>
    <w:rsid w:val="00322E2D"/>
    <w:rsid w:val="00332870"/>
    <w:rsid w:val="00343792"/>
    <w:rsid w:val="00346E5D"/>
    <w:rsid w:val="00353B33"/>
    <w:rsid w:val="0035404B"/>
    <w:rsid w:val="00362EF0"/>
    <w:rsid w:val="00371C8B"/>
    <w:rsid w:val="00372322"/>
    <w:rsid w:val="00375B41"/>
    <w:rsid w:val="0037734E"/>
    <w:rsid w:val="00377711"/>
    <w:rsid w:val="00383331"/>
    <w:rsid w:val="003936AC"/>
    <w:rsid w:val="00394527"/>
    <w:rsid w:val="003953FE"/>
    <w:rsid w:val="003A442E"/>
    <w:rsid w:val="003A7301"/>
    <w:rsid w:val="003B5E70"/>
    <w:rsid w:val="003D1CA5"/>
    <w:rsid w:val="003D23E7"/>
    <w:rsid w:val="003D7C1B"/>
    <w:rsid w:val="003E2E95"/>
    <w:rsid w:val="003E65F1"/>
    <w:rsid w:val="00421899"/>
    <w:rsid w:val="0043182A"/>
    <w:rsid w:val="00431B4A"/>
    <w:rsid w:val="004345A7"/>
    <w:rsid w:val="00445A67"/>
    <w:rsid w:val="00446FBB"/>
    <w:rsid w:val="00465102"/>
    <w:rsid w:val="00470E26"/>
    <w:rsid w:val="00473323"/>
    <w:rsid w:val="00485054"/>
    <w:rsid w:val="004A6DC2"/>
    <w:rsid w:val="004C16B9"/>
    <w:rsid w:val="004C2B88"/>
    <w:rsid w:val="004C4FF3"/>
    <w:rsid w:val="004D769B"/>
    <w:rsid w:val="004E05A0"/>
    <w:rsid w:val="004E38A2"/>
    <w:rsid w:val="004F0603"/>
    <w:rsid w:val="004F2895"/>
    <w:rsid w:val="004F54C0"/>
    <w:rsid w:val="004F55C8"/>
    <w:rsid w:val="004F79EE"/>
    <w:rsid w:val="0050411C"/>
    <w:rsid w:val="005117F8"/>
    <w:rsid w:val="00515429"/>
    <w:rsid w:val="00524D2C"/>
    <w:rsid w:val="00527DB7"/>
    <w:rsid w:val="00533820"/>
    <w:rsid w:val="00534B4E"/>
    <w:rsid w:val="00541CAA"/>
    <w:rsid w:val="00544063"/>
    <w:rsid w:val="00547FE4"/>
    <w:rsid w:val="00570D30"/>
    <w:rsid w:val="00575415"/>
    <w:rsid w:val="00587E5F"/>
    <w:rsid w:val="005A0EEE"/>
    <w:rsid w:val="005B0C2B"/>
    <w:rsid w:val="005C572E"/>
    <w:rsid w:val="005D148C"/>
    <w:rsid w:val="005D4824"/>
    <w:rsid w:val="005F3676"/>
    <w:rsid w:val="00607FCA"/>
    <w:rsid w:val="006112EE"/>
    <w:rsid w:val="00612FBE"/>
    <w:rsid w:val="00641759"/>
    <w:rsid w:val="006428DF"/>
    <w:rsid w:val="00646FBD"/>
    <w:rsid w:val="006639DD"/>
    <w:rsid w:val="006709F6"/>
    <w:rsid w:val="00672973"/>
    <w:rsid w:val="00673E9A"/>
    <w:rsid w:val="00674D97"/>
    <w:rsid w:val="00680DB1"/>
    <w:rsid w:val="00690711"/>
    <w:rsid w:val="0069588F"/>
    <w:rsid w:val="006A44D8"/>
    <w:rsid w:val="006A4F24"/>
    <w:rsid w:val="006C422B"/>
    <w:rsid w:val="006D7E48"/>
    <w:rsid w:val="006E6F74"/>
    <w:rsid w:val="006F13A3"/>
    <w:rsid w:val="006F242F"/>
    <w:rsid w:val="00711A06"/>
    <w:rsid w:val="007139B5"/>
    <w:rsid w:val="007140C0"/>
    <w:rsid w:val="00715A06"/>
    <w:rsid w:val="00723354"/>
    <w:rsid w:val="007244F7"/>
    <w:rsid w:val="00740AAC"/>
    <w:rsid w:val="007419E3"/>
    <w:rsid w:val="0074387E"/>
    <w:rsid w:val="00750C94"/>
    <w:rsid w:val="00750E33"/>
    <w:rsid w:val="00760844"/>
    <w:rsid w:val="00767572"/>
    <w:rsid w:val="007756D1"/>
    <w:rsid w:val="00783128"/>
    <w:rsid w:val="00784EF9"/>
    <w:rsid w:val="00785C7E"/>
    <w:rsid w:val="007A56D8"/>
    <w:rsid w:val="007B2A67"/>
    <w:rsid w:val="007B5F31"/>
    <w:rsid w:val="007C7D61"/>
    <w:rsid w:val="007D6DE7"/>
    <w:rsid w:val="007E73A6"/>
    <w:rsid w:val="00800801"/>
    <w:rsid w:val="008164F4"/>
    <w:rsid w:val="00842854"/>
    <w:rsid w:val="008475AF"/>
    <w:rsid w:val="00863983"/>
    <w:rsid w:val="00866C53"/>
    <w:rsid w:val="008836F0"/>
    <w:rsid w:val="00894160"/>
    <w:rsid w:val="008A5A60"/>
    <w:rsid w:val="008B1451"/>
    <w:rsid w:val="008B7770"/>
    <w:rsid w:val="008C32DF"/>
    <w:rsid w:val="008D77BD"/>
    <w:rsid w:val="008E05EC"/>
    <w:rsid w:val="008E137C"/>
    <w:rsid w:val="008E5FE5"/>
    <w:rsid w:val="008F1926"/>
    <w:rsid w:val="00900B87"/>
    <w:rsid w:val="00911390"/>
    <w:rsid w:val="00911755"/>
    <w:rsid w:val="00921D7A"/>
    <w:rsid w:val="0092740A"/>
    <w:rsid w:val="00931752"/>
    <w:rsid w:val="00932E90"/>
    <w:rsid w:val="009462AF"/>
    <w:rsid w:val="00962EAE"/>
    <w:rsid w:val="0097481E"/>
    <w:rsid w:val="00976E05"/>
    <w:rsid w:val="00977C7C"/>
    <w:rsid w:val="009A052B"/>
    <w:rsid w:val="009A0722"/>
    <w:rsid w:val="009B4AF6"/>
    <w:rsid w:val="009C4392"/>
    <w:rsid w:val="009C4940"/>
    <w:rsid w:val="009E0A76"/>
    <w:rsid w:val="009E1C02"/>
    <w:rsid w:val="009F2C4D"/>
    <w:rsid w:val="00A23F98"/>
    <w:rsid w:val="00A242E3"/>
    <w:rsid w:val="00A42FF3"/>
    <w:rsid w:val="00A45520"/>
    <w:rsid w:val="00A45B01"/>
    <w:rsid w:val="00A47E2F"/>
    <w:rsid w:val="00A62652"/>
    <w:rsid w:val="00A633A6"/>
    <w:rsid w:val="00A66018"/>
    <w:rsid w:val="00A81F9B"/>
    <w:rsid w:val="00A83FDF"/>
    <w:rsid w:val="00A862C3"/>
    <w:rsid w:val="00A90B41"/>
    <w:rsid w:val="00AD0765"/>
    <w:rsid w:val="00AF57A8"/>
    <w:rsid w:val="00B03020"/>
    <w:rsid w:val="00B06A9F"/>
    <w:rsid w:val="00B11AEC"/>
    <w:rsid w:val="00B1351F"/>
    <w:rsid w:val="00B24FC1"/>
    <w:rsid w:val="00B31215"/>
    <w:rsid w:val="00B60C6C"/>
    <w:rsid w:val="00B65A7B"/>
    <w:rsid w:val="00B71703"/>
    <w:rsid w:val="00B74261"/>
    <w:rsid w:val="00B77E3F"/>
    <w:rsid w:val="00B92B4E"/>
    <w:rsid w:val="00B967DB"/>
    <w:rsid w:val="00B974CF"/>
    <w:rsid w:val="00BB2CF9"/>
    <w:rsid w:val="00BB6BC3"/>
    <w:rsid w:val="00BC344C"/>
    <w:rsid w:val="00BC56FA"/>
    <w:rsid w:val="00BD7C79"/>
    <w:rsid w:val="00BE013C"/>
    <w:rsid w:val="00BE2DF5"/>
    <w:rsid w:val="00BE5563"/>
    <w:rsid w:val="00BE673D"/>
    <w:rsid w:val="00C01437"/>
    <w:rsid w:val="00C032A2"/>
    <w:rsid w:val="00C0455B"/>
    <w:rsid w:val="00C0468E"/>
    <w:rsid w:val="00C16BFE"/>
    <w:rsid w:val="00C21EC8"/>
    <w:rsid w:val="00C23931"/>
    <w:rsid w:val="00C25279"/>
    <w:rsid w:val="00C5062D"/>
    <w:rsid w:val="00C607F4"/>
    <w:rsid w:val="00C839C8"/>
    <w:rsid w:val="00C8542F"/>
    <w:rsid w:val="00C905FF"/>
    <w:rsid w:val="00C90ABD"/>
    <w:rsid w:val="00C91E61"/>
    <w:rsid w:val="00C92389"/>
    <w:rsid w:val="00C927A8"/>
    <w:rsid w:val="00CA641C"/>
    <w:rsid w:val="00CC123C"/>
    <w:rsid w:val="00CD1FE2"/>
    <w:rsid w:val="00CD4986"/>
    <w:rsid w:val="00CD52BD"/>
    <w:rsid w:val="00CE06CC"/>
    <w:rsid w:val="00D11A9D"/>
    <w:rsid w:val="00D14E8E"/>
    <w:rsid w:val="00D20225"/>
    <w:rsid w:val="00D20376"/>
    <w:rsid w:val="00D23D32"/>
    <w:rsid w:val="00D25E5D"/>
    <w:rsid w:val="00D330D4"/>
    <w:rsid w:val="00D357C1"/>
    <w:rsid w:val="00D37287"/>
    <w:rsid w:val="00D37B21"/>
    <w:rsid w:val="00D54800"/>
    <w:rsid w:val="00D64862"/>
    <w:rsid w:val="00D70D9C"/>
    <w:rsid w:val="00D71B40"/>
    <w:rsid w:val="00D8683B"/>
    <w:rsid w:val="00D90A8A"/>
    <w:rsid w:val="00D91D04"/>
    <w:rsid w:val="00D92273"/>
    <w:rsid w:val="00DC02E5"/>
    <w:rsid w:val="00DC2396"/>
    <w:rsid w:val="00DC7A50"/>
    <w:rsid w:val="00DE35E0"/>
    <w:rsid w:val="00DE7272"/>
    <w:rsid w:val="00DF761B"/>
    <w:rsid w:val="00E10EAA"/>
    <w:rsid w:val="00E131CB"/>
    <w:rsid w:val="00E21DC5"/>
    <w:rsid w:val="00E26741"/>
    <w:rsid w:val="00E62894"/>
    <w:rsid w:val="00E6615C"/>
    <w:rsid w:val="00E715EF"/>
    <w:rsid w:val="00E7256E"/>
    <w:rsid w:val="00E737A2"/>
    <w:rsid w:val="00E828C8"/>
    <w:rsid w:val="00EA17FA"/>
    <w:rsid w:val="00EA32C4"/>
    <w:rsid w:val="00EB11F9"/>
    <w:rsid w:val="00EB13B4"/>
    <w:rsid w:val="00EB6A71"/>
    <w:rsid w:val="00EC0351"/>
    <w:rsid w:val="00EC1C68"/>
    <w:rsid w:val="00EC7787"/>
    <w:rsid w:val="00EF6687"/>
    <w:rsid w:val="00F079E6"/>
    <w:rsid w:val="00F1321A"/>
    <w:rsid w:val="00F226D0"/>
    <w:rsid w:val="00F23451"/>
    <w:rsid w:val="00F27226"/>
    <w:rsid w:val="00F37FCC"/>
    <w:rsid w:val="00F40067"/>
    <w:rsid w:val="00F433C6"/>
    <w:rsid w:val="00F4A562"/>
    <w:rsid w:val="00F516E6"/>
    <w:rsid w:val="00F605CF"/>
    <w:rsid w:val="00F60677"/>
    <w:rsid w:val="00F74294"/>
    <w:rsid w:val="00F750A2"/>
    <w:rsid w:val="00F81560"/>
    <w:rsid w:val="00F868E6"/>
    <w:rsid w:val="00F97C0A"/>
    <w:rsid w:val="00FA54B9"/>
    <w:rsid w:val="00FA68D9"/>
    <w:rsid w:val="00FC6C79"/>
    <w:rsid w:val="00FD2F02"/>
    <w:rsid w:val="00FF22EC"/>
    <w:rsid w:val="00FF29C1"/>
    <w:rsid w:val="00FF34D2"/>
    <w:rsid w:val="010DCDBF"/>
    <w:rsid w:val="029075C3"/>
    <w:rsid w:val="04A4F92B"/>
    <w:rsid w:val="0640C98C"/>
    <w:rsid w:val="07C5A583"/>
    <w:rsid w:val="0920C548"/>
    <w:rsid w:val="0C3F458F"/>
    <w:rsid w:val="103622E3"/>
    <w:rsid w:val="1112B6B2"/>
    <w:rsid w:val="12A6998D"/>
    <w:rsid w:val="1693C4E9"/>
    <w:rsid w:val="1706B9CE"/>
    <w:rsid w:val="1AE4389A"/>
    <w:rsid w:val="1B2D139D"/>
    <w:rsid w:val="1DF139BA"/>
    <w:rsid w:val="2CE2797D"/>
    <w:rsid w:val="2F91A65E"/>
    <w:rsid w:val="31718B6E"/>
    <w:rsid w:val="32BDD503"/>
    <w:rsid w:val="3326551A"/>
    <w:rsid w:val="33B5693D"/>
    <w:rsid w:val="34FE1198"/>
    <w:rsid w:val="3551399E"/>
    <w:rsid w:val="3888DA60"/>
    <w:rsid w:val="39246B67"/>
    <w:rsid w:val="3D5C4B83"/>
    <w:rsid w:val="3EFAB632"/>
    <w:rsid w:val="4245B042"/>
    <w:rsid w:val="42718C67"/>
    <w:rsid w:val="440D5CC8"/>
    <w:rsid w:val="44A6279D"/>
    <w:rsid w:val="4B819C16"/>
    <w:rsid w:val="5146724C"/>
    <w:rsid w:val="53D3E281"/>
    <w:rsid w:val="57C491C2"/>
    <w:rsid w:val="5CF144DD"/>
    <w:rsid w:val="5FB45D10"/>
    <w:rsid w:val="62A3FB19"/>
    <w:rsid w:val="6420F64D"/>
    <w:rsid w:val="659DCA0E"/>
    <w:rsid w:val="65A4FA6C"/>
    <w:rsid w:val="66A0CCBA"/>
    <w:rsid w:val="69ADCDDA"/>
    <w:rsid w:val="70E30AFA"/>
    <w:rsid w:val="70EFBC6E"/>
    <w:rsid w:val="71084C99"/>
    <w:rsid w:val="742F4AB6"/>
    <w:rsid w:val="78BF44E1"/>
    <w:rsid w:val="7A8563DD"/>
    <w:rsid w:val="7D35BBD2"/>
    <w:rsid w:val="7E48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017E27"/>
  <w15:docId w15:val="{D899AF2E-FCFE-4208-9A61-6AC01CE6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09C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511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17F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117F8"/>
    <w:rPr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7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117F8"/>
    <w:rPr>
      <w:b/>
      <w:bCs/>
      <w:lang w:val="es-PE" w:eastAsia="en-US"/>
    </w:rPr>
  </w:style>
  <w:style w:type="paragraph" w:styleId="Revisin">
    <w:name w:val="Revision"/>
    <w:hidden/>
    <w:uiPriority w:val="99"/>
    <w:semiHidden/>
    <w:rsid w:val="00C927A8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0C09C2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9F2C4D"/>
    <w:pPr>
      <w:spacing w:after="0" w:line="240" w:lineRule="auto"/>
      <w:ind w:left="720"/>
    </w:pPr>
    <w:rPr>
      <w:rFonts w:cs="Calibri"/>
    </w:rPr>
  </w:style>
  <w:style w:type="character" w:customStyle="1" w:styleId="ui-provider">
    <w:name w:val="ui-provider"/>
    <w:basedOn w:val="Fuentedeprrafopredeter"/>
    <w:rsid w:val="0091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5" ma:contentTypeDescription="Create a new document." ma:contentTypeScope="" ma:versionID="9932d7301aa40425352a9dbd2ce9c533">
  <xsd:schema xmlns:xsd="http://www.w3.org/2001/XMLSchema" xmlns:xs="http://www.w3.org/2001/XMLSchema" xmlns:p="http://schemas.microsoft.com/office/2006/metadata/properties" xmlns:ns3="d7a5cb5a-68d2-4338-9d99-90e286879dec" xmlns:ns4="81235c9d-fcbb-45ee-aaba-6de813bdd543" targetNamespace="http://schemas.microsoft.com/office/2006/metadata/properties" ma:root="true" ma:fieldsID="cb677a1807f2e34835bce381b2734bd6" ns3:_="" ns4:_="">
    <xsd:import namespace="d7a5cb5a-68d2-4338-9d99-90e286879dec"/>
    <xsd:import namespace="81235c9d-fcbb-45ee-aaba-6de813bd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35c9d-fcbb-45ee-aaba-6de813bdd5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D0281-F3F8-48DF-95C6-51464099D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5cb5a-68d2-4338-9d99-90e286879dec"/>
    <ds:schemaRef ds:uri="81235c9d-fcbb-45ee-aaba-6de813bd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A8D9B-6B8C-4DF6-957D-21F4FE8B9F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2BB657-6045-4009-8CBE-73E3430C8A04}">
  <ds:schemaRefs>
    <ds:schemaRef ds:uri="http://schemas.microsoft.com/office/2006/metadata/properties"/>
    <ds:schemaRef ds:uri="http://schemas.microsoft.com/office/infopath/2007/PartnerControls"/>
    <ds:schemaRef ds:uri="81235c9d-fcbb-45ee-aaba-6de813bdd543"/>
  </ds:schemaRefs>
</ds:datastoreItem>
</file>

<file path=customXml/itemProps4.xml><?xml version="1.0" encoding="utf-8"?>
<ds:datastoreItem xmlns:ds="http://schemas.openxmlformats.org/officeDocument/2006/customXml" ds:itemID="{4B242277-2D57-465D-AE71-F122C63C5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3</cp:revision>
  <cp:lastPrinted>2023-04-04T14:03:00Z</cp:lastPrinted>
  <dcterms:created xsi:type="dcterms:W3CDTF">2025-06-26T19:21:00Z</dcterms:created>
  <dcterms:modified xsi:type="dcterms:W3CDTF">2025-07-02T15:09:00Z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