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EB9C" w14:textId="77777777" w:rsidR="00A63575" w:rsidRPr="00A63575" w:rsidRDefault="00A63575" w:rsidP="00A63575">
      <w:pPr>
        <w:spacing w:after="120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  <w:r w:rsidRPr="00A6357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 xml:space="preserve">Nota de Prensa </w:t>
      </w:r>
      <w:proofErr w:type="spellStart"/>
      <w:r w:rsidRPr="00A6357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N°</w:t>
      </w:r>
      <w:proofErr w:type="spellEnd"/>
      <w:r w:rsidRPr="00A6357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 xml:space="preserve"> 037</w:t>
      </w:r>
    </w:p>
    <w:p w14:paraId="7FC54C2E" w14:textId="5846058E" w:rsidR="006E463A" w:rsidRPr="00CD5DBD" w:rsidRDefault="00F61414" w:rsidP="00CD5DBD">
      <w:pPr>
        <w:spacing w:after="120"/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No habrá prórrogas</w:t>
      </w:r>
    </w:p>
    <w:p w14:paraId="4A955C2B" w14:textId="285ED7EE" w:rsidR="00691473" w:rsidRDefault="00784D37" w:rsidP="0057030D">
      <w:pPr>
        <w:spacing w:after="0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</w:pP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SE INICI</w:t>
      </w:r>
      <w:r w:rsidR="001B23ED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A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 CRONOGRAMA DE </w:t>
      </w:r>
      <w:r w:rsidR="00FB6791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VENCIMIENTO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 DE PLAZO</w:t>
      </w:r>
      <w:r w:rsidR="00FB6791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S 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DE</w:t>
      </w:r>
      <w:r w:rsidR="009975DF" w:rsidRPr="00771918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 </w:t>
      </w:r>
      <w:r w:rsidR="0057030D" w:rsidRPr="00771918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DECLARACIÓN DE </w:t>
      </w:r>
    </w:p>
    <w:p w14:paraId="4F088B41" w14:textId="481AE378" w:rsidR="00D3774D" w:rsidRPr="00771918" w:rsidRDefault="0057030D" w:rsidP="0057030D">
      <w:pPr>
        <w:spacing w:after="0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</w:pPr>
      <w:r w:rsidRPr="00771918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RENTA 202</w:t>
      </w:r>
      <w:r w:rsidR="00F61414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4</w:t>
      </w:r>
    </w:p>
    <w:p w14:paraId="15D310E9" w14:textId="77777777" w:rsidR="0057030D" w:rsidRPr="00D3774D" w:rsidRDefault="0057030D" w:rsidP="0057030D">
      <w:pPr>
        <w:spacing w:after="0"/>
        <w:jc w:val="center"/>
        <w:rPr>
          <w:rFonts w:ascii="Arial" w:eastAsia="Times New Roman" w:hAnsi="Arial" w:cs="Arial"/>
          <w:color w:val="222222"/>
          <w:lang w:eastAsia="es-PE"/>
        </w:rPr>
      </w:pPr>
    </w:p>
    <w:p w14:paraId="5D3C7B62" w14:textId="3C3438A3" w:rsidR="005837EB" w:rsidRDefault="001B23ED" w:rsidP="00D3774D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>Mañana</w:t>
      </w:r>
      <w:r w:rsidR="00293072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5837EB">
        <w:rPr>
          <w:rFonts w:ascii="Arial" w:eastAsia="Times New Roman" w:hAnsi="Arial" w:cs="Arial"/>
          <w:color w:val="222222"/>
          <w:lang w:eastAsia="es-PE"/>
        </w:rPr>
        <w:t>se inici</w:t>
      </w:r>
      <w:r>
        <w:rPr>
          <w:rFonts w:ascii="Arial" w:eastAsia="Times New Roman" w:hAnsi="Arial" w:cs="Arial"/>
          <w:color w:val="222222"/>
          <w:lang w:eastAsia="es-PE"/>
        </w:rPr>
        <w:t>a</w:t>
      </w:r>
      <w:r w:rsidR="005837EB">
        <w:rPr>
          <w:rFonts w:ascii="Arial" w:eastAsia="Times New Roman" w:hAnsi="Arial" w:cs="Arial"/>
          <w:color w:val="222222"/>
          <w:lang w:eastAsia="es-PE"/>
        </w:rPr>
        <w:t xml:space="preserve"> el cronograma de vencimientos para que las personas naturales sin negocio y las micro y pequeñas empresas cumpl</w:t>
      </w:r>
      <w:r w:rsidR="009975DF">
        <w:rPr>
          <w:rFonts w:ascii="Arial" w:eastAsia="Times New Roman" w:hAnsi="Arial" w:cs="Arial"/>
          <w:color w:val="222222"/>
          <w:lang w:eastAsia="es-PE"/>
        </w:rPr>
        <w:t>an</w:t>
      </w:r>
      <w:r w:rsidR="005837EB">
        <w:rPr>
          <w:rFonts w:ascii="Arial" w:eastAsia="Times New Roman" w:hAnsi="Arial" w:cs="Arial"/>
          <w:color w:val="222222"/>
          <w:lang w:eastAsia="es-PE"/>
        </w:rPr>
        <w:t xml:space="preserve"> con presentar la Declaración </w:t>
      </w:r>
      <w:r w:rsidR="00F61414">
        <w:rPr>
          <w:rFonts w:ascii="Arial" w:eastAsia="Times New Roman" w:hAnsi="Arial" w:cs="Arial"/>
          <w:color w:val="222222"/>
          <w:lang w:eastAsia="es-PE"/>
        </w:rPr>
        <w:t>de</w:t>
      </w:r>
      <w:r w:rsidR="005837EB">
        <w:rPr>
          <w:rFonts w:ascii="Arial" w:eastAsia="Times New Roman" w:hAnsi="Arial" w:cs="Arial"/>
          <w:color w:val="222222"/>
          <w:lang w:eastAsia="es-PE"/>
        </w:rPr>
        <w:t xml:space="preserve"> Renta 202</w:t>
      </w:r>
      <w:r w:rsidR="00F61414">
        <w:rPr>
          <w:rFonts w:ascii="Arial" w:eastAsia="Times New Roman" w:hAnsi="Arial" w:cs="Arial"/>
          <w:color w:val="222222"/>
          <w:lang w:eastAsia="es-PE"/>
        </w:rPr>
        <w:t>4</w:t>
      </w:r>
      <w:r w:rsidR="005837EB">
        <w:rPr>
          <w:rFonts w:ascii="Arial" w:eastAsia="Times New Roman" w:hAnsi="Arial" w:cs="Arial"/>
          <w:color w:val="222222"/>
          <w:lang w:eastAsia="es-PE"/>
        </w:rPr>
        <w:t>.</w:t>
      </w:r>
      <w:r w:rsidR="00F61414">
        <w:rPr>
          <w:rFonts w:ascii="Arial" w:eastAsia="Times New Roman" w:hAnsi="Arial" w:cs="Arial"/>
          <w:color w:val="222222"/>
          <w:lang w:eastAsia="es-PE"/>
        </w:rPr>
        <w:t xml:space="preserve"> C</w:t>
      </w:r>
      <w:r w:rsidR="00784D37">
        <w:rPr>
          <w:rFonts w:ascii="Arial" w:eastAsia="Times New Roman" w:hAnsi="Arial" w:cs="Arial"/>
          <w:color w:val="222222"/>
          <w:lang w:eastAsia="es-PE"/>
        </w:rPr>
        <w:t xml:space="preserve">omo ha ocurrido en años precedentes </w:t>
      </w:r>
      <w:r w:rsidR="00F61414">
        <w:rPr>
          <w:rFonts w:ascii="Arial" w:eastAsia="Times New Roman" w:hAnsi="Arial" w:cs="Arial"/>
          <w:color w:val="222222"/>
          <w:lang w:eastAsia="es-PE"/>
        </w:rPr>
        <w:t xml:space="preserve">no habrá prórrogas para cumplir con </w:t>
      </w:r>
      <w:r w:rsidR="00784D37">
        <w:rPr>
          <w:rFonts w:ascii="Arial" w:eastAsia="Times New Roman" w:hAnsi="Arial" w:cs="Arial"/>
          <w:color w:val="222222"/>
          <w:lang w:eastAsia="es-PE"/>
        </w:rPr>
        <w:t>el trámite</w:t>
      </w:r>
      <w:r w:rsidR="00F61414">
        <w:rPr>
          <w:rFonts w:ascii="Arial" w:eastAsia="Times New Roman" w:hAnsi="Arial" w:cs="Arial"/>
          <w:color w:val="222222"/>
          <w:lang w:eastAsia="es-PE"/>
        </w:rPr>
        <w:t>.</w:t>
      </w:r>
    </w:p>
    <w:p w14:paraId="7456360A" w14:textId="77777777" w:rsidR="005837EB" w:rsidRDefault="005837EB" w:rsidP="00D3774D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60F53D0A" w14:textId="59E82161" w:rsidR="00784D37" w:rsidRDefault="005837EB" w:rsidP="00D3774D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8E0C9D">
        <w:rPr>
          <w:rFonts w:ascii="Arial" w:eastAsia="Times New Roman" w:hAnsi="Arial" w:cs="Arial"/>
          <w:color w:val="222222"/>
          <w:lang w:eastAsia="es-PE"/>
        </w:rPr>
        <w:t xml:space="preserve">Se espera que </w:t>
      </w:r>
      <w:r w:rsidR="00F61414" w:rsidRPr="008E0C9D">
        <w:rPr>
          <w:rFonts w:ascii="Arial" w:eastAsia="Times New Roman" w:hAnsi="Arial" w:cs="Arial"/>
          <w:color w:val="222222"/>
          <w:lang w:eastAsia="es-PE"/>
        </w:rPr>
        <w:t xml:space="preserve">más de </w:t>
      </w:r>
      <w:r w:rsidR="00131742" w:rsidRPr="008E0C9D">
        <w:rPr>
          <w:rFonts w:ascii="Arial" w:eastAsia="Times New Roman" w:hAnsi="Arial" w:cs="Arial"/>
          <w:color w:val="222222"/>
          <w:lang w:eastAsia="es-PE"/>
        </w:rPr>
        <w:t xml:space="preserve">840 </w:t>
      </w:r>
      <w:r w:rsidRPr="008E0C9D">
        <w:rPr>
          <w:rFonts w:ascii="Arial" w:eastAsia="Times New Roman" w:hAnsi="Arial" w:cs="Arial"/>
          <w:color w:val="222222"/>
          <w:lang w:eastAsia="es-PE"/>
        </w:rPr>
        <w:t xml:space="preserve">mil personas naturales </w:t>
      </w:r>
      <w:r w:rsidR="002813B8" w:rsidRPr="008E0C9D">
        <w:rPr>
          <w:rFonts w:ascii="Arial" w:eastAsia="Times New Roman" w:hAnsi="Arial" w:cs="Arial"/>
          <w:color w:val="222222"/>
          <w:lang w:eastAsia="es-PE"/>
        </w:rPr>
        <w:t xml:space="preserve">sin negocio </w:t>
      </w:r>
      <w:r w:rsidRPr="008E0C9D">
        <w:rPr>
          <w:rFonts w:ascii="Arial" w:eastAsia="Times New Roman" w:hAnsi="Arial" w:cs="Arial"/>
          <w:color w:val="222222"/>
          <w:lang w:eastAsia="es-PE"/>
        </w:rPr>
        <w:t xml:space="preserve">cumplan con presentar la </w:t>
      </w:r>
      <w:r w:rsidR="00C163DA">
        <w:rPr>
          <w:rFonts w:ascii="Arial" w:eastAsia="Times New Roman" w:hAnsi="Arial" w:cs="Arial"/>
          <w:color w:val="222222"/>
          <w:lang w:eastAsia="es-PE"/>
        </w:rPr>
        <w:t>declaración</w:t>
      </w:r>
      <w:r w:rsidRPr="008E0C9D">
        <w:rPr>
          <w:rFonts w:ascii="Arial" w:eastAsia="Times New Roman" w:hAnsi="Arial" w:cs="Arial"/>
          <w:color w:val="222222"/>
          <w:lang w:eastAsia="es-PE"/>
        </w:rPr>
        <w:t xml:space="preserve">. </w:t>
      </w:r>
      <w:r w:rsidR="00784D37">
        <w:rPr>
          <w:rFonts w:ascii="Arial" w:eastAsia="Times New Roman" w:hAnsi="Arial" w:cs="Arial"/>
          <w:color w:val="222222"/>
          <w:lang w:eastAsia="es-PE"/>
        </w:rPr>
        <w:t xml:space="preserve">En el caso de las </w:t>
      </w:r>
      <w:r w:rsidR="00784D37" w:rsidRPr="00467DC9">
        <w:rPr>
          <w:rFonts w:ascii="Arial" w:eastAsia="Times New Roman" w:hAnsi="Arial" w:cs="Arial"/>
          <w:color w:val="222222"/>
          <w:lang w:eastAsia="es-PE"/>
        </w:rPr>
        <w:t>micro y pequeñas empresas</w:t>
      </w:r>
      <w:r w:rsidR="00784D37">
        <w:rPr>
          <w:rFonts w:ascii="Arial" w:eastAsia="Times New Roman" w:hAnsi="Arial" w:cs="Arial"/>
          <w:color w:val="222222"/>
          <w:lang w:eastAsia="es-PE"/>
        </w:rPr>
        <w:t xml:space="preserve"> se trata de las que se encuentren en el Régimen General y del Régimen </w:t>
      </w:r>
      <w:proofErr w:type="spellStart"/>
      <w:r w:rsidR="00784D37">
        <w:rPr>
          <w:rFonts w:ascii="Arial" w:eastAsia="Times New Roman" w:hAnsi="Arial" w:cs="Arial"/>
          <w:color w:val="222222"/>
          <w:lang w:eastAsia="es-PE"/>
        </w:rPr>
        <w:t>Mype</w:t>
      </w:r>
      <w:proofErr w:type="spellEnd"/>
      <w:r w:rsidR="00784D37">
        <w:rPr>
          <w:rFonts w:ascii="Arial" w:eastAsia="Times New Roman" w:hAnsi="Arial" w:cs="Arial"/>
          <w:color w:val="222222"/>
          <w:lang w:eastAsia="es-PE"/>
        </w:rPr>
        <w:t xml:space="preserve"> Tributario (RMT) con ventas anuales que no superen las 1,700 UIT.</w:t>
      </w:r>
    </w:p>
    <w:p w14:paraId="670A5B42" w14:textId="77777777" w:rsidR="00784D37" w:rsidRDefault="00784D37" w:rsidP="00D3774D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2A641CDD" w14:textId="1A0FB11D" w:rsidR="005837EB" w:rsidRDefault="009975DF" w:rsidP="00D3774D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8E0C9D">
        <w:rPr>
          <w:rFonts w:ascii="Arial" w:eastAsia="Times New Roman" w:hAnsi="Arial" w:cs="Arial"/>
          <w:color w:val="222222"/>
          <w:lang w:eastAsia="es-PE"/>
        </w:rPr>
        <w:t xml:space="preserve">Hasta </w:t>
      </w:r>
      <w:r w:rsidR="005837EB" w:rsidRPr="008E0C9D">
        <w:rPr>
          <w:rFonts w:ascii="Arial" w:eastAsia="Times New Roman" w:hAnsi="Arial" w:cs="Arial"/>
          <w:color w:val="222222"/>
          <w:lang w:eastAsia="es-PE"/>
        </w:rPr>
        <w:t>la fecha</w:t>
      </w:r>
      <w:r w:rsidRPr="008E0C9D">
        <w:rPr>
          <w:rFonts w:ascii="Arial" w:eastAsia="Times New Roman" w:hAnsi="Arial" w:cs="Arial"/>
          <w:color w:val="222222"/>
          <w:lang w:eastAsia="es-PE"/>
        </w:rPr>
        <w:t>,</w:t>
      </w:r>
      <w:r w:rsidR="005837EB" w:rsidRPr="008E0C9D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F61414" w:rsidRPr="008E0C9D">
        <w:rPr>
          <w:rFonts w:ascii="Arial" w:eastAsia="Times New Roman" w:hAnsi="Arial" w:cs="Arial"/>
          <w:color w:val="222222"/>
          <w:lang w:eastAsia="es-PE"/>
        </w:rPr>
        <w:t xml:space="preserve">más de </w:t>
      </w:r>
      <w:r w:rsidR="00131742" w:rsidRPr="008E0C9D">
        <w:rPr>
          <w:rFonts w:ascii="Arial" w:eastAsia="Times New Roman" w:hAnsi="Arial" w:cs="Arial"/>
          <w:color w:val="222222"/>
          <w:lang w:eastAsia="es-PE"/>
        </w:rPr>
        <w:t xml:space="preserve">530 </w:t>
      </w:r>
      <w:r w:rsidR="00F61414" w:rsidRPr="008E0C9D">
        <w:rPr>
          <w:rFonts w:ascii="Arial" w:eastAsia="Times New Roman" w:hAnsi="Arial" w:cs="Arial"/>
          <w:color w:val="222222"/>
          <w:lang w:eastAsia="es-PE"/>
        </w:rPr>
        <w:t>mil</w:t>
      </w:r>
      <w:r w:rsidR="002813B8" w:rsidRPr="008E0C9D">
        <w:rPr>
          <w:rFonts w:ascii="Arial" w:eastAsia="Times New Roman" w:hAnsi="Arial" w:cs="Arial"/>
          <w:b/>
          <w:bCs/>
          <w:color w:val="222222"/>
          <w:lang w:eastAsia="es-PE"/>
        </w:rPr>
        <w:t xml:space="preserve"> </w:t>
      </w:r>
      <w:r w:rsidRPr="008E0C9D">
        <w:rPr>
          <w:rFonts w:ascii="Arial" w:eastAsia="Times New Roman" w:hAnsi="Arial" w:cs="Arial"/>
          <w:color w:val="222222"/>
          <w:lang w:eastAsia="es-PE"/>
        </w:rPr>
        <w:t>contribuyentes</w:t>
      </w:r>
      <w:r w:rsidRPr="008E0C9D">
        <w:rPr>
          <w:rFonts w:ascii="Arial" w:eastAsia="Times New Roman" w:hAnsi="Arial" w:cs="Arial"/>
          <w:b/>
          <w:bCs/>
          <w:color w:val="222222"/>
          <w:lang w:eastAsia="es-PE"/>
        </w:rPr>
        <w:t xml:space="preserve"> </w:t>
      </w:r>
      <w:r w:rsidR="005837EB" w:rsidRPr="008E0C9D">
        <w:rPr>
          <w:rFonts w:ascii="Arial" w:eastAsia="Times New Roman" w:hAnsi="Arial" w:cs="Arial"/>
          <w:color w:val="222222"/>
          <w:lang w:eastAsia="es-PE"/>
        </w:rPr>
        <w:t>ya han cumplido</w:t>
      </w:r>
      <w:r w:rsidR="005837EB">
        <w:rPr>
          <w:rFonts w:ascii="Arial" w:eastAsia="Times New Roman" w:hAnsi="Arial" w:cs="Arial"/>
          <w:color w:val="222222"/>
          <w:lang w:eastAsia="es-PE"/>
        </w:rPr>
        <w:t xml:space="preserve"> con esta obligación</w:t>
      </w:r>
      <w:r w:rsidR="00C163DA">
        <w:rPr>
          <w:rFonts w:ascii="Arial" w:eastAsia="Times New Roman" w:hAnsi="Arial" w:cs="Arial"/>
          <w:color w:val="222222"/>
          <w:lang w:eastAsia="es-PE"/>
        </w:rPr>
        <w:t>,</w:t>
      </w:r>
      <w:r w:rsidR="005837EB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293072">
        <w:rPr>
          <w:rFonts w:ascii="Arial" w:eastAsia="Times New Roman" w:hAnsi="Arial" w:cs="Arial"/>
          <w:color w:val="222222"/>
          <w:lang w:eastAsia="es-PE"/>
        </w:rPr>
        <w:t>utilizando el</w:t>
      </w:r>
      <w:r w:rsidR="00704437">
        <w:rPr>
          <w:rFonts w:ascii="Arial" w:eastAsia="Times New Roman" w:hAnsi="Arial" w:cs="Arial"/>
          <w:color w:val="222222"/>
          <w:lang w:eastAsia="es-PE"/>
        </w:rPr>
        <w:t xml:space="preserve"> Formulario Virtual </w:t>
      </w:r>
      <w:proofErr w:type="spellStart"/>
      <w:r w:rsidR="00704437">
        <w:rPr>
          <w:rFonts w:ascii="Arial" w:eastAsia="Times New Roman" w:hAnsi="Arial" w:cs="Arial"/>
          <w:color w:val="222222"/>
          <w:lang w:eastAsia="es-PE"/>
        </w:rPr>
        <w:t>N</w:t>
      </w:r>
      <w:r w:rsidR="00C163DA">
        <w:rPr>
          <w:rFonts w:ascii="Arial" w:eastAsia="Times New Roman" w:hAnsi="Arial" w:cs="Arial"/>
          <w:color w:val="222222"/>
          <w:lang w:eastAsia="es-PE"/>
        </w:rPr>
        <w:t>.</w:t>
      </w:r>
      <w:r w:rsidR="00704437">
        <w:rPr>
          <w:rFonts w:ascii="Arial" w:eastAsia="Times New Roman" w:hAnsi="Arial" w:cs="Arial"/>
          <w:color w:val="222222"/>
          <w:lang w:eastAsia="es-PE"/>
        </w:rPr>
        <w:t>°</w:t>
      </w:r>
      <w:proofErr w:type="spellEnd"/>
      <w:r w:rsidR="00704437">
        <w:rPr>
          <w:rFonts w:ascii="Arial" w:eastAsia="Times New Roman" w:hAnsi="Arial" w:cs="Arial"/>
          <w:color w:val="222222"/>
          <w:lang w:eastAsia="es-PE"/>
        </w:rPr>
        <w:t xml:space="preserve"> 709, disponible en </w:t>
      </w:r>
      <w:r w:rsidR="002813B8">
        <w:rPr>
          <w:rFonts w:ascii="Arial" w:eastAsia="Times New Roman" w:hAnsi="Arial" w:cs="Arial"/>
          <w:color w:val="222222"/>
          <w:lang w:eastAsia="es-PE"/>
        </w:rPr>
        <w:t xml:space="preserve">la </w:t>
      </w:r>
      <w:r w:rsidR="00704437">
        <w:rPr>
          <w:rFonts w:ascii="Arial" w:eastAsia="Times New Roman" w:hAnsi="Arial" w:cs="Arial"/>
          <w:color w:val="222222"/>
          <w:lang w:eastAsia="es-PE"/>
        </w:rPr>
        <w:t>APP Personas y en SUNAT Virtual (</w:t>
      </w:r>
      <w:hyperlink r:id="rId7" w:history="1">
        <w:r w:rsidR="00704437" w:rsidRPr="004369B4">
          <w:rPr>
            <w:rStyle w:val="Hipervnculo"/>
            <w:rFonts w:ascii="Arial" w:eastAsia="Times New Roman" w:hAnsi="Arial" w:cs="Arial"/>
            <w:lang w:eastAsia="es-PE"/>
          </w:rPr>
          <w:t>www.sunat.gob.pe</w:t>
        </w:r>
      </w:hyperlink>
      <w:r w:rsidR="00704437">
        <w:rPr>
          <w:rFonts w:ascii="Arial" w:eastAsia="Times New Roman" w:hAnsi="Arial" w:cs="Arial"/>
          <w:color w:val="222222"/>
          <w:lang w:eastAsia="es-PE"/>
        </w:rPr>
        <w:t>).</w:t>
      </w:r>
    </w:p>
    <w:p w14:paraId="5DB40E3E" w14:textId="77777777" w:rsidR="005837EB" w:rsidRDefault="005837EB" w:rsidP="00D3774D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F93570F" w14:textId="3E11D992" w:rsidR="00704437" w:rsidRDefault="00704437" w:rsidP="0070443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 caso se determine un saldo a favor</w:t>
      </w:r>
      <w:r w:rsidR="009975D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el</w:t>
      </w:r>
      <w:r w:rsidR="002813B8">
        <w:rPr>
          <w:rFonts w:ascii="Arial" w:hAnsi="Arial" w:cs="Arial"/>
        </w:rPr>
        <w:t xml:space="preserve"> contribuyente</w:t>
      </w:r>
      <w:r w:rsidR="009975DF">
        <w:rPr>
          <w:rFonts w:ascii="Arial" w:hAnsi="Arial" w:cs="Arial"/>
        </w:rPr>
        <w:t xml:space="preserve"> </w:t>
      </w:r>
      <w:r w:rsidR="000E0D3B">
        <w:rPr>
          <w:rFonts w:ascii="Arial" w:hAnsi="Arial" w:cs="Arial"/>
        </w:rPr>
        <w:t xml:space="preserve">podrá </w:t>
      </w:r>
      <w:r>
        <w:rPr>
          <w:rFonts w:ascii="Arial" w:hAnsi="Arial" w:cs="Arial"/>
        </w:rPr>
        <w:t>registrar o actualizar, en ese mismo momento, el Código de Cuenta Interbancario (CCI)</w:t>
      </w:r>
      <w:r w:rsidR="009975DF">
        <w:rPr>
          <w:rFonts w:ascii="Arial" w:hAnsi="Arial" w:cs="Arial"/>
        </w:rPr>
        <w:t xml:space="preserve">. </w:t>
      </w:r>
      <w:r w:rsidR="00841AA7">
        <w:rPr>
          <w:rFonts w:ascii="Arial" w:hAnsi="Arial" w:cs="Arial"/>
        </w:rPr>
        <w:t xml:space="preserve">Esta opción permite que </w:t>
      </w:r>
      <w:r>
        <w:rPr>
          <w:rFonts w:ascii="Arial" w:hAnsi="Arial" w:cs="Arial"/>
        </w:rPr>
        <w:t xml:space="preserve">la SUNAT </w:t>
      </w:r>
      <w:r w:rsidR="00841AA7">
        <w:rPr>
          <w:rFonts w:ascii="Arial" w:hAnsi="Arial" w:cs="Arial"/>
        </w:rPr>
        <w:t xml:space="preserve">realice el </w:t>
      </w:r>
      <w:r w:rsidR="000E0D3B">
        <w:rPr>
          <w:rFonts w:ascii="Arial" w:hAnsi="Arial" w:cs="Arial"/>
        </w:rPr>
        <w:t>abon</w:t>
      </w:r>
      <w:r w:rsidR="00841AA7">
        <w:rPr>
          <w:rFonts w:ascii="Arial" w:hAnsi="Arial" w:cs="Arial"/>
        </w:rPr>
        <w:t>o de</w:t>
      </w:r>
      <w:r w:rsidR="000E0D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devolución </w:t>
      </w:r>
      <w:r w:rsidR="000E0D3B">
        <w:rPr>
          <w:rFonts w:ascii="Arial" w:hAnsi="Arial" w:cs="Arial"/>
        </w:rPr>
        <w:t xml:space="preserve">directamente </w:t>
      </w:r>
      <w:r>
        <w:rPr>
          <w:rFonts w:ascii="Arial" w:hAnsi="Arial" w:cs="Arial"/>
        </w:rPr>
        <w:t>en su cuenta bancaria.</w:t>
      </w:r>
    </w:p>
    <w:p w14:paraId="327FC1ED" w14:textId="77777777" w:rsidR="00704437" w:rsidRPr="00EF5478" w:rsidRDefault="00704437" w:rsidP="00704437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6A3F7504" w14:textId="730ED0B7" w:rsidR="000E0D3B" w:rsidRDefault="00C163DA" w:rsidP="00293072">
      <w:pPr>
        <w:tabs>
          <w:tab w:val="left" w:pos="708"/>
          <w:tab w:val="left" w:pos="4127"/>
        </w:tabs>
        <w:spacing w:after="0"/>
        <w:jc w:val="both"/>
        <w:rPr>
          <w:rFonts w:ascii="Arial" w:hAnsi="Arial" w:cs="Arial"/>
          <w:lang w:eastAsia="es-PE"/>
        </w:rPr>
      </w:pPr>
      <w:r>
        <w:rPr>
          <w:rFonts w:ascii="Arial" w:hAnsi="Arial" w:cs="Arial"/>
          <w:lang w:eastAsia="es-PE"/>
        </w:rPr>
        <w:t>D</w:t>
      </w:r>
      <w:r w:rsidR="000E0D3B">
        <w:rPr>
          <w:rFonts w:ascii="Arial" w:hAnsi="Arial" w:cs="Arial"/>
          <w:lang w:eastAsia="es-PE"/>
        </w:rPr>
        <w:t>e tener un importe a pagar,</w:t>
      </w:r>
      <w:r w:rsidR="000E0D3B" w:rsidRPr="00EF5478">
        <w:rPr>
          <w:rFonts w:ascii="Arial" w:hAnsi="Arial" w:cs="Arial"/>
          <w:lang w:eastAsia="es-PE"/>
        </w:rPr>
        <w:t xml:space="preserve"> l</w:t>
      </w:r>
      <w:r w:rsidR="000E0D3B">
        <w:rPr>
          <w:rFonts w:ascii="Arial" w:hAnsi="Arial" w:cs="Arial"/>
          <w:lang w:eastAsia="es-PE"/>
        </w:rPr>
        <w:t xml:space="preserve">os contribuyentes </w:t>
      </w:r>
      <w:r w:rsidR="000E0D3B" w:rsidRPr="00EF5478">
        <w:rPr>
          <w:rFonts w:ascii="Arial" w:hAnsi="Arial" w:cs="Arial"/>
          <w:lang w:eastAsia="es-PE"/>
        </w:rPr>
        <w:t xml:space="preserve">tienen la posibilidad de solicitar el fraccionamiento </w:t>
      </w:r>
      <w:r w:rsidR="000E0D3B">
        <w:rPr>
          <w:rFonts w:ascii="Arial" w:hAnsi="Arial" w:cs="Arial"/>
          <w:lang w:eastAsia="es-PE"/>
        </w:rPr>
        <w:t>y/</w:t>
      </w:r>
      <w:r w:rsidR="000E0D3B" w:rsidRPr="00EF5478">
        <w:rPr>
          <w:rFonts w:ascii="Arial" w:hAnsi="Arial" w:cs="Arial"/>
          <w:lang w:eastAsia="es-PE"/>
        </w:rPr>
        <w:t xml:space="preserve">o aplazamiento </w:t>
      </w:r>
      <w:r w:rsidR="000E0D3B">
        <w:rPr>
          <w:rFonts w:ascii="Arial" w:hAnsi="Arial" w:cs="Arial"/>
          <w:lang w:eastAsia="es-PE"/>
        </w:rPr>
        <w:t xml:space="preserve">de su deuda. </w:t>
      </w:r>
    </w:p>
    <w:p w14:paraId="1F790514" w14:textId="77777777" w:rsidR="00293072" w:rsidRDefault="00293072" w:rsidP="00293072">
      <w:pPr>
        <w:tabs>
          <w:tab w:val="left" w:pos="708"/>
          <w:tab w:val="left" w:pos="4127"/>
        </w:tabs>
        <w:spacing w:after="0"/>
        <w:jc w:val="both"/>
        <w:rPr>
          <w:rFonts w:ascii="Arial" w:hAnsi="Arial" w:cs="Arial"/>
          <w:lang w:eastAsia="es-PE"/>
        </w:rPr>
      </w:pPr>
    </w:p>
    <w:p w14:paraId="00C495F4" w14:textId="320E1922" w:rsidR="00704437" w:rsidRDefault="00784D37" w:rsidP="00293072">
      <w:pPr>
        <w:spacing w:after="0"/>
        <w:jc w:val="both"/>
        <w:rPr>
          <w:rFonts w:ascii="Arial" w:eastAsia="Times New Roman" w:hAnsi="Arial" w:cs="Arial"/>
          <w:bCs/>
          <w:color w:val="222222"/>
          <w:lang w:eastAsia="es-PE"/>
        </w:rPr>
      </w:pPr>
      <w:r>
        <w:rPr>
          <w:rFonts w:ascii="Arial" w:eastAsia="Times New Roman" w:hAnsi="Arial" w:cs="Arial"/>
          <w:bCs/>
          <w:color w:val="222222"/>
          <w:lang w:eastAsia="es-PE"/>
        </w:rPr>
        <w:t>¿Quiénes d</w:t>
      </w:r>
      <w:r w:rsidR="00704437">
        <w:rPr>
          <w:rFonts w:ascii="Arial" w:eastAsia="Times New Roman" w:hAnsi="Arial" w:cs="Arial"/>
          <w:bCs/>
          <w:color w:val="222222"/>
          <w:lang w:eastAsia="es-PE"/>
        </w:rPr>
        <w:t xml:space="preserve">eben </w:t>
      </w:r>
      <w:r w:rsidR="00704437" w:rsidRPr="00E55990">
        <w:rPr>
          <w:rFonts w:ascii="Arial" w:eastAsia="Times New Roman" w:hAnsi="Arial" w:cs="Arial"/>
          <w:bCs/>
          <w:color w:val="222222"/>
          <w:lang w:eastAsia="es-PE"/>
        </w:rPr>
        <w:t xml:space="preserve">presentar la </w:t>
      </w:r>
      <w:r w:rsidR="00841AA7">
        <w:rPr>
          <w:rFonts w:ascii="Arial" w:eastAsia="Times New Roman" w:hAnsi="Arial" w:cs="Arial"/>
          <w:bCs/>
          <w:color w:val="222222"/>
          <w:lang w:eastAsia="es-PE"/>
        </w:rPr>
        <w:t>D</w:t>
      </w:r>
      <w:r w:rsidR="00CC54D8">
        <w:rPr>
          <w:rFonts w:ascii="Arial" w:eastAsia="Times New Roman" w:hAnsi="Arial" w:cs="Arial"/>
          <w:bCs/>
          <w:color w:val="222222"/>
          <w:lang w:eastAsia="es-PE"/>
        </w:rPr>
        <w:t>eclaración</w:t>
      </w:r>
      <w:r w:rsidR="00704437">
        <w:rPr>
          <w:rFonts w:ascii="Arial" w:eastAsia="Times New Roman" w:hAnsi="Arial" w:cs="Arial"/>
          <w:bCs/>
          <w:color w:val="222222"/>
          <w:lang w:eastAsia="es-PE"/>
        </w:rPr>
        <w:t xml:space="preserve"> </w:t>
      </w:r>
      <w:r w:rsidR="00841AA7">
        <w:rPr>
          <w:rFonts w:ascii="Arial" w:eastAsia="Times New Roman" w:hAnsi="Arial" w:cs="Arial"/>
          <w:bCs/>
          <w:color w:val="222222"/>
          <w:lang w:eastAsia="es-PE"/>
        </w:rPr>
        <w:t>de Renta 2024</w:t>
      </w:r>
      <w:r>
        <w:rPr>
          <w:rFonts w:ascii="Arial" w:eastAsia="Times New Roman" w:hAnsi="Arial" w:cs="Arial"/>
          <w:bCs/>
          <w:color w:val="222222"/>
          <w:lang w:eastAsia="es-PE"/>
        </w:rPr>
        <w:t>?</w:t>
      </w:r>
      <w:r w:rsidR="00704437" w:rsidRPr="00E55990">
        <w:rPr>
          <w:rFonts w:ascii="Arial" w:eastAsia="Times New Roman" w:hAnsi="Arial" w:cs="Arial"/>
          <w:bCs/>
          <w:color w:val="222222"/>
          <w:lang w:eastAsia="es-PE"/>
        </w:rPr>
        <w:t>:</w:t>
      </w:r>
    </w:p>
    <w:p w14:paraId="10B96246" w14:textId="77777777" w:rsidR="00CC54D8" w:rsidRPr="00E55990" w:rsidRDefault="00CC54D8" w:rsidP="00293072">
      <w:pPr>
        <w:spacing w:after="0"/>
        <w:jc w:val="both"/>
        <w:rPr>
          <w:rFonts w:ascii="Arial" w:eastAsia="Times New Roman" w:hAnsi="Arial" w:cs="Arial"/>
          <w:bCs/>
          <w:color w:val="222222"/>
          <w:lang w:eastAsia="es-PE"/>
        </w:rPr>
      </w:pPr>
    </w:p>
    <w:p w14:paraId="32FBC67D" w14:textId="392CC912" w:rsidR="00CC54D8" w:rsidRPr="00CC54D8" w:rsidRDefault="00841AA7" w:rsidP="00CC54D8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>Los que hayan</w:t>
      </w:r>
      <w:r w:rsidRPr="00CC54D8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CC54D8" w:rsidRPr="00CC54D8">
        <w:rPr>
          <w:rFonts w:ascii="Arial" w:eastAsia="Times New Roman" w:hAnsi="Arial" w:cs="Arial"/>
          <w:color w:val="222222"/>
          <w:lang w:eastAsia="es-PE"/>
        </w:rPr>
        <w:t>percibido Rentas de Quinta Categoría y, al mismo tiempo, deduzcan gastos de arrendamiento y/o subarrendamiento de inmuebles.</w:t>
      </w:r>
    </w:p>
    <w:p w14:paraId="7FFA6B15" w14:textId="77777777" w:rsidR="00CC54D8" w:rsidRPr="00CC54D8" w:rsidRDefault="00CC54D8" w:rsidP="00CC54D8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44EAF9A1" w14:textId="77777777" w:rsidR="00CC54D8" w:rsidRPr="00CC54D8" w:rsidRDefault="00CC54D8" w:rsidP="00CC54D8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CC54D8">
        <w:rPr>
          <w:rFonts w:ascii="Arial" w:eastAsia="Times New Roman" w:hAnsi="Arial" w:cs="Arial"/>
          <w:color w:val="222222"/>
          <w:lang w:eastAsia="es-PE"/>
        </w:rPr>
        <w:t>Los trabajadores que perciben Rentas de Cuarta (independientes) y/o Quinta Categorías y Rentas de Fuente Extranjera que tengan un saldo a favor.</w:t>
      </w:r>
    </w:p>
    <w:p w14:paraId="0577746D" w14:textId="77777777" w:rsidR="00CC54D8" w:rsidRPr="00CC54D8" w:rsidRDefault="00CC54D8" w:rsidP="00CC54D8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2BA3264" w14:textId="29041454" w:rsidR="00CC54D8" w:rsidRPr="00CC54D8" w:rsidRDefault="00841AA7" w:rsidP="00CC54D8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>Aquellos</w:t>
      </w:r>
      <w:r w:rsidRPr="00CC54D8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CC54D8" w:rsidRPr="00CC54D8">
        <w:rPr>
          <w:rFonts w:ascii="Arial" w:eastAsia="Times New Roman" w:hAnsi="Arial" w:cs="Arial"/>
          <w:color w:val="222222"/>
          <w:lang w:eastAsia="es-PE"/>
        </w:rPr>
        <w:t xml:space="preserve">que </w:t>
      </w:r>
      <w:r>
        <w:rPr>
          <w:rFonts w:ascii="Arial" w:eastAsia="Times New Roman" w:hAnsi="Arial" w:cs="Arial"/>
          <w:color w:val="222222"/>
          <w:lang w:eastAsia="es-PE"/>
        </w:rPr>
        <w:t>hayan</w:t>
      </w:r>
      <w:r w:rsidRPr="00CC54D8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CC54D8" w:rsidRPr="00CC54D8">
        <w:rPr>
          <w:rFonts w:ascii="Arial" w:eastAsia="Times New Roman" w:hAnsi="Arial" w:cs="Arial"/>
          <w:color w:val="222222"/>
          <w:lang w:eastAsia="es-PE"/>
        </w:rPr>
        <w:t>percibido Rentas de Cuarta y/o Quinta Categorías que atribuyan gastos por arrendamiento y/o subarrendamiento a sus cónyuges o concubinos.</w:t>
      </w:r>
    </w:p>
    <w:p w14:paraId="4C2C1A64" w14:textId="77777777" w:rsidR="00CC54D8" w:rsidRPr="00CC54D8" w:rsidRDefault="00CC54D8" w:rsidP="00CC54D8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2FD5607" w14:textId="77777777" w:rsidR="00CC54D8" w:rsidRPr="00CC54D8" w:rsidRDefault="00CC54D8" w:rsidP="00CC54D8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CC54D8">
        <w:rPr>
          <w:rFonts w:ascii="Arial" w:eastAsia="Times New Roman" w:hAnsi="Arial" w:cs="Arial"/>
          <w:color w:val="222222"/>
          <w:lang w:eastAsia="es-PE"/>
        </w:rPr>
        <w:t>Quienes tengan un saldo a pagar por Rentas de Primera, Segunda y Rentas del Trabajo y/o Rentas de Fuente Extranjera.</w:t>
      </w:r>
    </w:p>
    <w:p w14:paraId="5BDA335E" w14:textId="77777777" w:rsidR="00CC54D8" w:rsidRPr="00CC54D8" w:rsidRDefault="00CC54D8" w:rsidP="00CC54D8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CF17B68" w14:textId="77777777" w:rsidR="00704437" w:rsidRDefault="00CC54D8" w:rsidP="00CC54D8">
      <w:pPr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CC54D8">
        <w:rPr>
          <w:rFonts w:ascii="Arial" w:eastAsia="Times New Roman" w:hAnsi="Arial" w:cs="Arial"/>
          <w:color w:val="222222"/>
          <w:lang w:eastAsia="es-PE"/>
        </w:rPr>
        <w:t>Los que arrastren saldos a favor de ejercicios anteriores y los apliquen contra el impuesto y/o hayan aplicado dichos saldos contra los pagos a cuenta por Rentas de Cuarta Categoría.</w:t>
      </w:r>
    </w:p>
    <w:p w14:paraId="371831F4" w14:textId="77777777" w:rsidR="002B57E8" w:rsidRDefault="002B57E8" w:rsidP="00D3774D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36412A12" w14:textId="1C8C9988" w:rsidR="00704437" w:rsidRDefault="00570FF6" w:rsidP="00CC54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>Para</w:t>
      </w:r>
      <w:r w:rsidR="00704437">
        <w:rPr>
          <w:rFonts w:ascii="Arial" w:eastAsia="Times New Roman" w:hAnsi="Arial" w:cs="Arial"/>
          <w:color w:val="222222"/>
          <w:lang w:eastAsia="es-PE"/>
        </w:rPr>
        <w:t xml:space="preserve"> el caso de las </w:t>
      </w:r>
      <w:r w:rsidR="000F7564">
        <w:rPr>
          <w:rFonts w:ascii="Arial" w:eastAsia="Times New Roman" w:hAnsi="Arial" w:cs="Arial"/>
          <w:color w:val="222222"/>
          <w:lang w:eastAsia="es-PE"/>
        </w:rPr>
        <w:t>micro y pequeñas empresas con ventas anuales que no superen las 1,700 UIT</w:t>
      </w:r>
      <w:r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0F7564">
        <w:rPr>
          <w:rFonts w:ascii="Arial" w:eastAsia="Times New Roman" w:hAnsi="Arial" w:cs="Arial"/>
          <w:color w:val="222222"/>
          <w:lang w:eastAsia="es-PE"/>
        </w:rPr>
        <w:t xml:space="preserve">se mantiene la obligación de presentar la </w:t>
      </w:r>
      <w:r w:rsidR="00CC54D8">
        <w:rPr>
          <w:rFonts w:ascii="Arial" w:eastAsia="Times New Roman" w:hAnsi="Arial" w:cs="Arial"/>
          <w:color w:val="222222"/>
          <w:lang w:eastAsia="es-PE"/>
        </w:rPr>
        <w:t xml:space="preserve">declaración, </w:t>
      </w:r>
      <w:r>
        <w:rPr>
          <w:rFonts w:ascii="Arial" w:eastAsia="Times New Roman" w:hAnsi="Arial" w:cs="Arial"/>
          <w:color w:val="222222"/>
          <w:lang w:eastAsia="es-PE"/>
        </w:rPr>
        <w:t xml:space="preserve">utilizando </w:t>
      </w:r>
      <w:r w:rsidR="00704437">
        <w:rPr>
          <w:rFonts w:ascii="Arial" w:eastAsia="Times New Roman" w:hAnsi="Arial" w:cs="Arial"/>
          <w:color w:val="222222"/>
          <w:lang w:eastAsia="es-PE"/>
        </w:rPr>
        <w:t xml:space="preserve">el </w:t>
      </w:r>
      <w:r w:rsidR="00704437" w:rsidRPr="00EB233F">
        <w:rPr>
          <w:rFonts w:ascii="Arial" w:eastAsia="Times New Roman" w:hAnsi="Arial" w:cs="Arial"/>
          <w:color w:val="222222"/>
          <w:lang w:eastAsia="es-PE"/>
        </w:rPr>
        <w:t xml:space="preserve">Formulario Virtual </w:t>
      </w:r>
      <w:r w:rsidR="001B1FD5" w:rsidRPr="00EB233F">
        <w:rPr>
          <w:rFonts w:ascii="Arial" w:eastAsia="Times New Roman" w:hAnsi="Arial" w:cs="Arial"/>
          <w:color w:val="222222"/>
          <w:lang w:eastAsia="es-PE"/>
        </w:rPr>
        <w:t>N</w:t>
      </w:r>
      <w:r w:rsidR="001B1FD5">
        <w:rPr>
          <w:rFonts w:ascii="Arial" w:eastAsia="Times New Roman" w:hAnsi="Arial" w:cs="Arial"/>
          <w:color w:val="222222"/>
          <w:lang w:eastAsia="es-PE"/>
        </w:rPr>
        <w:t>.</w:t>
      </w:r>
      <w:r w:rsidR="001B1FD5" w:rsidRPr="00EB233F">
        <w:rPr>
          <w:rFonts w:ascii="Arial" w:eastAsia="Times New Roman" w:hAnsi="Arial" w:cs="Arial"/>
          <w:color w:val="222222"/>
          <w:lang w:eastAsia="es-PE"/>
        </w:rPr>
        <w:t>º</w:t>
      </w:r>
      <w:r w:rsidR="00704437" w:rsidRPr="00EB233F">
        <w:rPr>
          <w:rFonts w:ascii="Arial" w:eastAsia="Times New Roman" w:hAnsi="Arial" w:cs="Arial"/>
          <w:color w:val="222222"/>
          <w:lang w:eastAsia="es-PE"/>
        </w:rPr>
        <w:t xml:space="preserve"> 710</w:t>
      </w:r>
      <w:r w:rsidR="00CC54D8">
        <w:rPr>
          <w:rFonts w:ascii="Arial" w:eastAsia="Times New Roman" w:hAnsi="Arial" w:cs="Arial"/>
          <w:color w:val="222222"/>
          <w:lang w:eastAsia="es-PE"/>
        </w:rPr>
        <w:t>.</w:t>
      </w:r>
    </w:p>
    <w:p w14:paraId="7CF7B280" w14:textId="77777777" w:rsidR="00570FF6" w:rsidRPr="00704437" w:rsidRDefault="00570FF6" w:rsidP="00DB1358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</w:p>
    <w:tbl>
      <w:tblPr>
        <w:tblW w:w="5309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7"/>
        <w:gridCol w:w="2822"/>
      </w:tblGrid>
      <w:tr w:rsidR="00CC54D8" w:rsidRPr="00CC54D8" w14:paraId="3B543FCF" w14:textId="77777777" w:rsidTr="00570FF6">
        <w:trPr>
          <w:trHeight w:val="313"/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87E105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4D8">
              <w:rPr>
                <w:rFonts w:ascii="Arial" w:hAnsi="Arial" w:cs="Arial"/>
                <w:sz w:val="16"/>
                <w:szCs w:val="16"/>
              </w:rPr>
              <w:br w:type="page"/>
            </w:r>
            <w:r w:rsidRPr="00CC54D8">
              <w:rPr>
                <w:rFonts w:ascii="Arial" w:hAnsi="Arial" w:cs="Arial"/>
                <w:sz w:val="16"/>
                <w:szCs w:val="16"/>
              </w:rPr>
              <w:br w:type="page"/>
            </w:r>
            <w:r w:rsidRPr="00CC54D8">
              <w:rPr>
                <w:rFonts w:ascii="Arial" w:hAnsi="Arial" w:cs="Arial"/>
                <w:sz w:val="16"/>
                <w:szCs w:val="16"/>
              </w:rPr>
              <w:br w:type="page"/>
              <w:t xml:space="preserve">Último dígito del </w:t>
            </w:r>
            <w:r w:rsidRPr="00CC54D8">
              <w:rPr>
                <w:rFonts w:ascii="Arial" w:hAnsi="Arial" w:cs="Arial"/>
                <w:sz w:val="16"/>
                <w:szCs w:val="16"/>
              </w:rPr>
              <w:br/>
              <w:t>RUC y otros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D054DC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4D8">
              <w:rPr>
                <w:rFonts w:ascii="Arial" w:hAnsi="Arial" w:cs="Arial"/>
                <w:sz w:val="16"/>
                <w:szCs w:val="16"/>
              </w:rPr>
              <w:t>Fecha de</w:t>
            </w:r>
            <w:r w:rsidRPr="00CC54D8">
              <w:rPr>
                <w:rFonts w:ascii="Arial" w:hAnsi="Arial" w:cs="Arial"/>
                <w:sz w:val="16"/>
                <w:szCs w:val="16"/>
              </w:rPr>
              <w:br/>
              <w:t>vencimiento</w:t>
            </w:r>
          </w:p>
        </w:tc>
      </w:tr>
      <w:tr w:rsidR="00CC54D8" w:rsidRPr="00CC54D8" w14:paraId="6F3474FF" w14:textId="77777777" w:rsidTr="00CC54D8">
        <w:trPr>
          <w:trHeight w:val="269"/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0B168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CC54D8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0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2A804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4D8">
              <w:rPr>
                <w:rFonts w:ascii="Arial" w:hAnsi="Arial" w:cs="Arial"/>
                <w:sz w:val="16"/>
                <w:szCs w:val="16"/>
              </w:rPr>
              <w:t>26 de mayo de 2025</w:t>
            </w:r>
          </w:p>
        </w:tc>
      </w:tr>
      <w:tr w:rsidR="00CC54D8" w:rsidRPr="00CC54D8" w14:paraId="1052AAC7" w14:textId="77777777" w:rsidTr="00570FF6">
        <w:trPr>
          <w:trHeight w:val="218"/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7948C8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CC54D8">
              <w:rPr>
                <w:rFonts w:ascii="Arial" w:hAnsi="Arial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9FB19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4D8">
              <w:rPr>
                <w:rFonts w:ascii="Arial" w:hAnsi="Arial" w:cs="Arial"/>
                <w:sz w:val="16"/>
                <w:szCs w:val="16"/>
              </w:rPr>
              <w:t>27 de mayo de 2025</w:t>
            </w:r>
          </w:p>
        </w:tc>
      </w:tr>
      <w:tr w:rsidR="00CC54D8" w:rsidRPr="00CC54D8" w14:paraId="2889A456" w14:textId="77777777" w:rsidTr="00CC54D8">
        <w:trPr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6E4CB7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CC54D8">
              <w:rPr>
                <w:rFonts w:ascii="Arial" w:hAnsi="Arial" w:cs="Arial"/>
                <w:sz w:val="16"/>
                <w:szCs w:val="16"/>
                <w:lang w:eastAsia="es-PE"/>
              </w:rPr>
              <w:t xml:space="preserve">2 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1D9B3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4D8">
              <w:rPr>
                <w:rFonts w:ascii="Arial" w:hAnsi="Arial" w:cs="Arial"/>
                <w:sz w:val="16"/>
                <w:szCs w:val="16"/>
              </w:rPr>
              <w:t>28 de mayo de 2025</w:t>
            </w:r>
          </w:p>
        </w:tc>
      </w:tr>
      <w:tr w:rsidR="00CC54D8" w:rsidRPr="00CC54D8" w14:paraId="5BB2BC19" w14:textId="77777777" w:rsidTr="00CC54D8">
        <w:trPr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7237E8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CC54D8">
              <w:rPr>
                <w:rFonts w:ascii="Arial" w:hAnsi="Arial" w:cs="Arial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78FC2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4D8">
              <w:rPr>
                <w:rFonts w:ascii="Arial" w:hAnsi="Arial" w:cs="Arial"/>
                <w:sz w:val="16"/>
                <w:szCs w:val="16"/>
              </w:rPr>
              <w:t>29 de mayo de 2025</w:t>
            </w:r>
          </w:p>
        </w:tc>
      </w:tr>
      <w:tr w:rsidR="00CC54D8" w:rsidRPr="00CC54D8" w14:paraId="2CCAA0F5" w14:textId="77777777" w:rsidTr="00CC54D8">
        <w:trPr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E6F4E1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CC54D8">
              <w:rPr>
                <w:rFonts w:ascii="Arial" w:hAnsi="Arial" w:cs="Arial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D47DD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4D8">
              <w:rPr>
                <w:rFonts w:ascii="Arial" w:hAnsi="Arial" w:cs="Arial"/>
                <w:sz w:val="16"/>
                <w:szCs w:val="16"/>
              </w:rPr>
              <w:t>30 de mayo de 2025</w:t>
            </w:r>
          </w:p>
        </w:tc>
      </w:tr>
      <w:tr w:rsidR="00CC54D8" w:rsidRPr="00CC54D8" w14:paraId="12052ED7" w14:textId="77777777" w:rsidTr="00CC54D8">
        <w:trPr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8DAF44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CC54D8">
              <w:rPr>
                <w:rFonts w:ascii="Arial" w:hAnsi="Arial" w:cs="Arial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9C2DA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4D8">
              <w:rPr>
                <w:rFonts w:ascii="Arial" w:hAnsi="Arial" w:cs="Arial"/>
                <w:sz w:val="16"/>
                <w:szCs w:val="16"/>
              </w:rPr>
              <w:t>2 de junio de 2025</w:t>
            </w:r>
          </w:p>
        </w:tc>
      </w:tr>
      <w:tr w:rsidR="00CC54D8" w:rsidRPr="00CC54D8" w14:paraId="5E668A08" w14:textId="77777777" w:rsidTr="00CC54D8">
        <w:trPr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E2BB81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CC54D8">
              <w:rPr>
                <w:rFonts w:ascii="Arial" w:hAnsi="Arial" w:cs="Arial"/>
                <w:sz w:val="16"/>
                <w:szCs w:val="16"/>
                <w:lang w:eastAsia="es-PE"/>
              </w:rPr>
              <w:t xml:space="preserve">6 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0360D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4D8">
              <w:rPr>
                <w:rFonts w:ascii="Arial" w:hAnsi="Arial" w:cs="Arial"/>
                <w:sz w:val="16"/>
                <w:szCs w:val="16"/>
              </w:rPr>
              <w:t>3 de junio de 2025</w:t>
            </w:r>
          </w:p>
        </w:tc>
      </w:tr>
      <w:tr w:rsidR="00CC54D8" w:rsidRPr="00CC54D8" w14:paraId="1D97CF78" w14:textId="77777777" w:rsidTr="00CC54D8">
        <w:trPr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CA31BF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CC54D8">
              <w:rPr>
                <w:rFonts w:ascii="Arial" w:hAnsi="Arial" w:cs="Arial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321E3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4D8">
              <w:rPr>
                <w:rFonts w:ascii="Arial" w:hAnsi="Arial" w:cs="Arial"/>
                <w:sz w:val="16"/>
                <w:szCs w:val="16"/>
              </w:rPr>
              <w:t>4 de junio de 2025</w:t>
            </w:r>
          </w:p>
        </w:tc>
      </w:tr>
      <w:tr w:rsidR="00CC54D8" w:rsidRPr="00CC54D8" w14:paraId="6DA9F416" w14:textId="77777777" w:rsidTr="00CC54D8">
        <w:trPr>
          <w:trHeight w:val="92"/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FEE570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CC54D8">
              <w:rPr>
                <w:rFonts w:ascii="Arial" w:hAnsi="Arial" w:cs="Arial"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4F864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4D8">
              <w:rPr>
                <w:rFonts w:ascii="Arial" w:hAnsi="Arial" w:cs="Arial"/>
                <w:sz w:val="16"/>
                <w:szCs w:val="16"/>
              </w:rPr>
              <w:t>5 de junio de 2025</w:t>
            </w:r>
          </w:p>
        </w:tc>
      </w:tr>
      <w:tr w:rsidR="00CC54D8" w:rsidRPr="00CC54D8" w14:paraId="12911A55" w14:textId="77777777" w:rsidTr="00570FF6">
        <w:trPr>
          <w:trHeight w:val="145"/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05CF14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CC54D8">
              <w:rPr>
                <w:rFonts w:ascii="Arial" w:hAnsi="Arial" w:cs="Arial"/>
                <w:sz w:val="16"/>
                <w:szCs w:val="16"/>
                <w:lang w:eastAsia="es-PE"/>
              </w:rPr>
              <w:t>9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5F912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4D8">
              <w:rPr>
                <w:rFonts w:ascii="Arial" w:hAnsi="Arial" w:cs="Arial"/>
                <w:sz w:val="16"/>
                <w:szCs w:val="16"/>
              </w:rPr>
              <w:t>6 de junio de 2025</w:t>
            </w:r>
          </w:p>
        </w:tc>
      </w:tr>
      <w:tr w:rsidR="00CC54D8" w:rsidRPr="00CC54D8" w14:paraId="754D5E03" w14:textId="77777777" w:rsidTr="00570FF6">
        <w:trPr>
          <w:trHeight w:val="491"/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ABECD8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proofErr w:type="gramStart"/>
            <w:r w:rsidRPr="00CC54D8">
              <w:rPr>
                <w:rFonts w:ascii="Arial" w:hAnsi="Arial" w:cs="Arial"/>
                <w:sz w:val="16"/>
                <w:szCs w:val="16"/>
                <w:lang w:eastAsia="es-PE"/>
              </w:rPr>
              <w:t>Buenos Contribuyentes y sujetos no obligados a inscribirse</w:t>
            </w:r>
            <w:proofErr w:type="gramEnd"/>
            <w:r w:rsidRPr="00CC54D8">
              <w:rPr>
                <w:rFonts w:ascii="Arial" w:hAnsi="Arial" w:cs="Arial"/>
                <w:sz w:val="16"/>
                <w:szCs w:val="16"/>
                <w:lang w:eastAsia="es-PE"/>
              </w:rPr>
              <w:t xml:space="preserve"> en el RUC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9FCA0" w14:textId="77777777" w:rsidR="00CC54D8" w:rsidRPr="00CC54D8" w:rsidRDefault="00CC54D8" w:rsidP="00CC54D8">
            <w:pPr>
              <w:widowControl w:val="0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4D8">
              <w:rPr>
                <w:rFonts w:ascii="Arial" w:hAnsi="Arial" w:cs="Arial"/>
                <w:sz w:val="16"/>
                <w:szCs w:val="16"/>
              </w:rPr>
              <w:t>9 de junio de 2025</w:t>
            </w:r>
          </w:p>
        </w:tc>
      </w:tr>
    </w:tbl>
    <w:p w14:paraId="341C9BC4" w14:textId="77777777" w:rsidR="00A30BD4" w:rsidRDefault="00A30BD4" w:rsidP="00E55990">
      <w:pPr>
        <w:spacing w:after="0"/>
        <w:jc w:val="both"/>
        <w:rPr>
          <w:rFonts w:ascii="Arial" w:eastAsia="Times New Roman" w:hAnsi="Arial" w:cs="Arial"/>
          <w:bCs/>
          <w:color w:val="222222"/>
          <w:lang w:eastAsia="es-PE"/>
        </w:rPr>
      </w:pPr>
    </w:p>
    <w:p w14:paraId="48907FA6" w14:textId="75EB1B03" w:rsidR="00704437" w:rsidRDefault="00704437" w:rsidP="00704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>Para más información sobre la declaración</w:t>
      </w:r>
      <w:r w:rsidR="00CC54D8">
        <w:rPr>
          <w:rFonts w:ascii="Arial" w:eastAsia="Times New Roman" w:hAnsi="Arial" w:cs="Arial"/>
          <w:color w:val="222222"/>
          <w:lang w:eastAsia="es-PE"/>
        </w:rPr>
        <w:t xml:space="preserve">, </w:t>
      </w:r>
      <w:r>
        <w:rPr>
          <w:rFonts w:ascii="Arial" w:eastAsia="Times New Roman" w:hAnsi="Arial" w:cs="Arial"/>
          <w:color w:val="222222"/>
          <w:lang w:eastAsia="es-PE"/>
        </w:rPr>
        <w:t>l</w:t>
      </w:r>
      <w:r w:rsidR="00F31406">
        <w:rPr>
          <w:rFonts w:ascii="Arial" w:eastAsia="Times New Roman" w:hAnsi="Arial" w:cs="Arial"/>
          <w:color w:val="222222"/>
          <w:lang w:eastAsia="es-PE"/>
        </w:rPr>
        <w:t>os</w:t>
      </w:r>
      <w:r>
        <w:rPr>
          <w:rFonts w:ascii="Arial" w:eastAsia="Times New Roman" w:hAnsi="Arial" w:cs="Arial"/>
          <w:color w:val="222222"/>
          <w:lang w:eastAsia="es-PE"/>
        </w:rPr>
        <w:t xml:space="preserve"> formulario</w:t>
      </w:r>
      <w:r w:rsidR="00F31406">
        <w:rPr>
          <w:rFonts w:ascii="Arial" w:eastAsia="Times New Roman" w:hAnsi="Arial" w:cs="Arial"/>
          <w:color w:val="222222"/>
          <w:lang w:eastAsia="es-PE"/>
        </w:rPr>
        <w:t>s</w:t>
      </w:r>
      <w:r>
        <w:rPr>
          <w:rFonts w:ascii="Arial" w:eastAsia="Times New Roman" w:hAnsi="Arial" w:cs="Arial"/>
          <w:color w:val="222222"/>
          <w:lang w:eastAsia="es-PE"/>
        </w:rPr>
        <w:t xml:space="preserve"> disponible</w:t>
      </w:r>
      <w:r w:rsidR="00F31406">
        <w:rPr>
          <w:rFonts w:ascii="Arial" w:eastAsia="Times New Roman" w:hAnsi="Arial" w:cs="Arial"/>
          <w:color w:val="222222"/>
          <w:lang w:eastAsia="es-PE"/>
        </w:rPr>
        <w:t>s</w:t>
      </w:r>
      <w:r w:rsidR="00CC54D8">
        <w:rPr>
          <w:rFonts w:ascii="Arial" w:eastAsia="Times New Roman" w:hAnsi="Arial" w:cs="Arial"/>
          <w:color w:val="222222"/>
          <w:lang w:eastAsia="es-PE"/>
        </w:rPr>
        <w:t xml:space="preserve"> y los beneficios que se pueden solicitar como la devolución, aplazamiento y/o fraccionamiento</w:t>
      </w:r>
      <w:r>
        <w:rPr>
          <w:rFonts w:ascii="Arial" w:eastAsia="Times New Roman" w:hAnsi="Arial" w:cs="Arial"/>
          <w:color w:val="222222"/>
          <w:lang w:eastAsia="es-PE"/>
        </w:rPr>
        <w:t xml:space="preserve">, los contribuyentes pueden visitar el portal especializado </w:t>
      </w:r>
      <w:hyperlink r:id="rId8" w:history="1">
        <w:r w:rsidR="00F31406" w:rsidRPr="00F31406">
          <w:rPr>
            <w:rStyle w:val="Hipervnculo"/>
            <w:rFonts w:ascii="Arial" w:eastAsia="Times New Roman" w:hAnsi="Arial" w:cs="Arial"/>
            <w:lang w:eastAsia="es-PE"/>
          </w:rPr>
          <w:t>renta.sunat.gob.pe</w:t>
        </w:r>
      </w:hyperlink>
      <w:r>
        <w:rPr>
          <w:rFonts w:ascii="Arial" w:eastAsia="Times New Roman" w:hAnsi="Arial" w:cs="Arial"/>
          <w:color w:val="222222"/>
          <w:lang w:eastAsia="es-PE"/>
        </w:rPr>
        <w:t xml:space="preserve">. </w:t>
      </w:r>
    </w:p>
    <w:p w14:paraId="6A7DEE26" w14:textId="77777777" w:rsidR="00704437" w:rsidRDefault="00704437" w:rsidP="00E55990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</w:p>
    <w:p w14:paraId="7C2628C1" w14:textId="77777777" w:rsidR="00CD5DBD" w:rsidRDefault="00CD5DBD" w:rsidP="00E55990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</w:p>
    <w:p w14:paraId="5EF6651B" w14:textId="77777777" w:rsidR="00CD4986" w:rsidRPr="00A45B01" w:rsidRDefault="00CD4986" w:rsidP="00CD4986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A45B01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2D91935A" w14:textId="1D4CD237" w:rsidR="00E6615C" w:rsidRPr="00CD4986" w:rsidRDefault="00CD4986" w:rsidP="00CD4986">
      <w:pPr>
        <w:spacing w:after="0"/>
        <w:jc w:val="both"/>
      </w:pPr>
      <w:r w:rsidRPr="00CD4986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1B23ED">
        <w:rPr>
          <w:rFonts w:ascii="Arial" w:eastAsia="Times New Roman" w:hAnsi="Arial" w:cs="Arial"/>
          <w:color w:val="222222"/>
          <w:lang w:eastAsia="es-PE"/>
        </w:rPr>
        <w:t>domingo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6E463A">
        <w:rPr>
          <w:rFonts w:ascii="Arial" w:eastAsia="Times New Roman" w:hAnsi="Arial" w:cs="Arial"/>
          <w:color w:val="222222"/>
          <w:lang w:eastAsia="es-PE"/>
        </w:rPr>
        <w:t>2</w:t>
      </w:r>
      <w:r w:rsidR="001B23ED">
        <w:rPr>
          <w:rFonts w:ascii="Arial" w:eastAsia="Times New Roman" w:hAnsi="Arial" w:cs="Arial"/>
          <w:color w:val="222222"/>
          <w:lang w:eastAsia="es-PE"/>
        </w:rPr>
        <w:t>5</w:t>
      </w:r>
      <w:r w:rsidR="006E463A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de </w:t>
      </w:r>
      <w:r w:rsidR="006E463A">
        <w:rPr>
          <w:rFonts w:ascii="Arial" w:eastAsia="Times New Roman" w:hAnsi="Arial" w:cs="Arial"/>
          <w:color w:val="222222"/>
          <w:lang w:eastAsia="es-PE"/>
        </w:rPr>
        <w:t>mayo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de</w:t>
      </w:r>
      <w:r w:rsidR="008C1A35">
        <w:rPr>
          <w:rFonts w:ascii="Arial" w:eastAsia="Times New Roman" w:hAnsi="Arial" w:cs="Arial"/>
          <w:color w:val="222222"/>
          <w:lang w:eastAsia="es-PE"/>
        </w:rPr>
        <w:t>l</w:t>
      </w:r>
      <w:r w:rsidR="00D3774D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Pr="00CD4986">
        <w:rPr>
          <w:rFonts w:ascii="Arial" w:eastAsia="Times New Roman" w:hAnsi="Arial" w:cs="Arial"/>
          <w:color w:val="222222"/>
          <w:lang w:eastAsia="es-PE"/>
        </w:rPr>
        <w:t>202</w:t>
      </w:r>
      <w:r w:rsidR="00CC54D8">
        <w:rPr>
          <w:rFonts w:ascii="Arial" w:eastAsia="Times New Roman" w:hAnsi="Arial" w:cs="Arial"/>
          <w:color w:val="222222"/>
          <w:lang w:eastAsia="es-PE"/>
        </w:rPr>
        <w:t>5</w:t>
      </w:r>
      <w:r w:rsidR="00142221">
        <w:rPr>
          <w:rFonts w:ascii="Arial" w:eastAsia="Times New Roman" w:hAnsi="Arial" w:cs="Arial"/>
          <w:color w:val="222222"/>
          <w:lang w:eastAsia="es-PE"/>
        </w:rPr>
        <w:t>.</w:t>
      </w:r>
    </w:p>
    <w:sectPr w:rsidR="00E6615C" w:rsidRPr="00CD4986" w:rsidSect="00B659DF">
      <w:headerReference w:type="default" r:id="rId9"/>
      <w:footerReference w:type="default" r:id="rId10"/>
      <w:pgSz w:w="11906" w:h="16838"/>
      <w:pgMar w:top="1134" w:right="1701" w:bottom="993" w:left="170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C6E8" w14:textId="77777777" w:rsidR="002A1E17" w:rsidRDefault="002A1E17" w:rsidP="00A62652">
      <w:pPr>
        <w:spacing w:after="0" w:line="240" w:lineRule="auto"/>
      </w:pPr>
      <w:r>
        <w:separator/>
      </w:r>
    </w:p>
  </w:endnote>
  <w:endnote w:type="continuationSeparator" w:id="0">
    <w:p w14:paraId="12E751CA" w14:textId="77777777" w:rsidR="002A1E17" w:rsidRDefault="002A1E17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B926" w14:textId="562FA3AE" w:rsidR="008E137C" w:rsidRDefault="008E0C9D">
    <w:pPr>
      <w:pStyle w:val="Piedepgina"/>
    </w:pPr>
    <w:r>
      <w:rPr>
        <w:noProof/>
      </w:rPr>
      <w:drawing>
        <wp:inline distT="0" distB="0" distL="0" distR="0" wp14:anchorId="4A98D742" wp14:editId="411B7A4D">
          <wp:extent cx="285750" cy="2857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53EA" w14:textId="77777777" w:rsidR="002A1E17" w:rsidRDefault="002A1E17" w:rsidP="00A62652">
      <w:pPr>
        <w:spacing w:after="0" w:line="240" w:lineRule="auto"/>
      </w:pPr>
      <w:r>
        <w:separator/>
      </w:r>
    </w:p>
  </w:footnote>
  <w:footnote w:type="continuationSeparator" w:id="0">
    <w:p w14:paraId="5C6FE5E7" w14:textId="77777777" w:rsidR="002A1E17" w:rsidRDefault="002A1E17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0964" w14:textId="1207311A" w:rsidR="00A62652" w:rsidRDefault="008E0C9D" w:rsidP="00A62652">
    <w:pPr>
      <w:pStyle w:val="Encabezado"/>
      <w:ind w:left="-284"/>
    </w:pPr>
    <w:r>
      <w:rPr>
        <w:noProof/>
        <w:lang w:eastAsia="es-PE"/>
      </w:rPr>
      <w:drawing>
        <wp:inline distT="0" distB="0" distL="0" distR="0" wp14:anchorId="4AE9333F" wp14:editId="0D65B616">
          <wp:extent cx="2209800" cy="704850"/>
          <wp:effectExtent l="0" t="0" r="0" b="0"/>
          <wp:docPr id="1" name="Imagen 3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7B81"/>
    <w:multiLevelType w:val="hybridMultilevel"/>
    <w:tmpl w:val="95A0AA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3376B"/>
    <w:multiLevelType w:val="hybridMultilevel"/>
    <w:tmpl w:val="6B2ABD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D601B"/>
    <w:multiLevelType w:val="hybridMultilevel"/>
    <w:tmpl w:val="B0C4BCA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26C49"/>
    <w:multiLevelType w:val="hybridMultilevel"/>
    <w:tmpl w:val="E86E6F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34C0B"/>
    <w:multiLevelType w:val="hybridMultilevel"/>
    <w:tmpl w:val="114E18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15275">
    <w:abstractNumId w:val="6"/>
  </w:num>
  <w:num w:numId="2" w16cid:durableId="1790857903">
    <w:abstractNumId w:val="4"/>
  </w:num>
  <w:num w:numId="3" w16cid:durableId="1691640866">
    <w:abstractNumId w:val="2"/>
  </w:num>
  <w:num w:numId="4" w16cid:durableId="929435958">
    <w:abstractNumId w:val="5"/>
  </w:num>
  <w:num w:numId="5" w16cid:durableId="2049866055">
    <w:abstractNumId w:val="0"/>
  </w:num>
  <w:num w:numId="6" w16cid:durableId="901717026">
    <w:abstractNumId w:val="8"/>
  </w:num>
  <w:num w:numId="7" w16cid:durableId="1119689436">
    <w:abstractNumId w:val="3"/>
  </w:num>
  <w:num w:numId="8" w16cid:durableId="160976255">
    <w:abstractNumId w:val="7"/>
  </w:num>
  <w:num w:numId="9" w16cid:durableId="866942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07926"/>
    <w:rsid w:val="00017201"/>
    <w:rsid w:val="00062D15"/>
    <w:rsid w:val="00071369"/>
    <w:rsid w:val="00076794"/>
    <w:rsid w:val="0007791C"/>
    <w:rsid w:val="000841D4"/>
    <w:rsid w:val="00096331"/>
    <w:rsid w:val="000C020C"/>
    <w:rsid w:val="000D2998"/>
    <w:rsid w:val="000E0D3B"/>
    <w:rsid w:val="000F7564"/>
    <w:rsid w:val="00105685"/>
    <w:rsid w:val="0011324B"/>
    <w:rsid w:val="001132E6"/>
    <w:rsid w:val="00113A01"/>
    <w:rsid w:val="00131153"/>
    <w:rsid w:val="00131742"/>
    <w:rsid w:val="00142221"/>
    <w:rsid w:val="00162749"/>
    <w:rsid w:val="001B1FD5"/>
    <w:rsid w:val="001B23ED"/>
    <w:rsid w:val="001C1D54"/>
    <w:rsid w:val="001D13C6"/>
    <w:rsid w:val="001F0D12"/>
    <w:rsid w:val="001F2C59"/>
    <w:rsid w:val="002317AC"/>
    <w:rsid w:val="00244D6A"/>
    <w:rsid w:val="0026679A"/>
    <w:rsid w:val="00266926"/>
    <w:rsid w:val="0027376F"/>
    <w:rsid w:val="002813B8"/>
    <w:rsid w:val="00293072"/>
    <w:rsid w:val="002A1E17"/>
    <w:rsid w:val="002B57E8"/>
    <w:rsid w:val="002C7F19"/>
    <w:rsid w:val="002E6B45"/>
    <w:rsid w:val="003131A0"/>
    <w:rsid w:val="003E35D8"/>
    <w:rsid w:val="00425423"/>
    <w:rsid w:val="0043182A"/>
    <w:rsid w:val="00467DC9"/>
    <w:rsid w:val="004732A2"/>
    <w:rsid w:val="00473323"/>
    <w:rsid w:val="004E195E"/>
    <w:rsid w:val="004F6793"/>
    <w:rsid w:val="00507D8C"/>
    <w:rsid w:val="00544063"/>
    <w:rsid w:val="0057030D"/>
    <w:rsid w:val="00570FF6"/>
    <w:rsid w:val="00577911"/>
    <w:rsid w:val="005837EB"/>
    <w:rsid w:val="005A424A"/>
    <w:rsid w:val="005A685B"/>
    <w:rsid w:val="005E2EC7"/>
    <w:rsid w:val="00616EC5"/>
    <w:rsid w:val="0062172A"/>
    <w:rsid w:val="006464B1"/>
    <w:rsid w:val="00691473"/>
    <w:rsid w:val="006D2238"/>
    <w:rsid w:val="006E463A"/>
    <w:rsid w:val="006F230A"/>
    <w:rsid w:val="00704437"/>
    <w:rsid w:val="00713FEC"/>
    <w:rsid w:val="00740AAC"/>
    <w:rsid w:val="00771918"/>
    <w:rsid w:val="007747C7"/>
    <w:rsid w:val="00784D37"/>
    <w:rsid w:val="00787C64"/>
    <w:rsid w:val="007C7165"/>
    <w:rsid w:val="007D3B64"/>
    <w:rsid w:val="007E5B73"/>
    <w:rsid w:val="00823A13"/>
    <w:rsid w:val="00841AA7"/>
    <w:rsid w:val="008445A4"/>
    <w:rsid w:val="00873073"/>
    <w:rsid w:val="0089041E"/>
    <w:rsid w:val="008C1A35"/>
    <w:rsid w:val="008D1481"/>
    <w:rsid w:val="008E0C9D"/>
    <w:rsid w:val="008E137C"/>
    <w:rsid w:val="00931752"/>
    <w:rsid w:val="00953DE4"/>
    <w:rsid w:val="0096001B"/>
    <w:rsid w:val="00965340"/>
    <w:rsid w:val="0097481E"/>
    <w:rsid w:val="009975DF"/>
    <w:rsid w:val="009E7C75"/>
    <w:rsid w:val="009F02DC"/>
    <w:rsid w:val="009F7D9A"/>
    <w:rsid w:val="00A0584B"/>
    <w:rsid w:val="00A10724"/>
    <w:rsid w:val="00A1460A"/>
    <w:rsid w:val="00A30BD4"/>
    <w:rsid w:val="00A31A6E"/>
    <w:rsid w:val="00A45B01"/>
    <w:rsid w:val="00A47E2F"/>
    <w:rsid w:val="00A529D1"/>
    <w:rsid w:val="00A546AA"/>
    <w:rsid w:val="00A62652"/>
    <w:rsid w:val="00A63575"/>
    <w:rsid w:val="00AB7F54"/>
    <w:rsid w:val="00AC6950"/>
    <w:rsid w:val="00AF19FF"/>
    <w:rsid w:val="00AF7024"/>
    <w:rsid w:val="00B00F48"/>
    <w:rsid w:val="00B14713"/>
    <w:rsid w:val="00B659DF"/>
    <w:rsid w:val="00B75C3F"/>
    <w:rsid w:val="00B80DE9"/>
    <w:rsid w:val="00B83654"/>
    <w:rsid w:val="00BA7B8D"/>
    <w:rsid w:val="00BC0190"/>
    <w:rsid w:val="00BC56FA"/>
    <w:rsid w:val="00BD6FCA"/>
    <w:rsid w:val="00C104D9"/>
    <w:rsid w:val="00C163DA"/>
    <w:rsid w:val="00C2244D"/>
    <w:rsid w:val="00C27FC8"/>
    <w:rsid w:val="00C43EF3"/>
    <w:rsid w:val="00C43FF4"/>
    <w:rsid w:val="00C47BFC"/>
    <w:rsid w:val="00C816DA"/>
    <w:rsid w:val="00CA193E"/>
    <w:rsid w:val="00CA1AAB"/>
    <w:rsid w:val="00CB5E22"/>
    <w:rsid w:val="00CC123C"/>
    <w:rsid w:val="00CC54D8"/>
    <w:rsid w:val="00CD378E"/>
    <w:rsid w:val="00CD4986"/>
    <w:rsid w:val="00CD5DBD"/>
    <w:rsid w:val="00CE088F"/>
    <w:rsid w:val="00CF3C08"/>
    <w:rsid w:val="00D11A9D"/>
    <w:rsid w:val="00D20225"/>
    <w:rsid w:val="00D2493D"/>
    <w:rsid w:val="00D3774D"/>
    <w:rsid w:val="00D66205"/>
    <w:rsid w:val="00D67311"/>
    <w:rsid w:val="00D92273"/>
    <w:rsid w:val="00DB1358"/>
    <w:rsid w:val="00DB69F9"/>
    <w:rsid w:val="00DC0413"/>
    <w:rsid w:val="00E55990"/>
    <w:rsid w:val="00E55E78"/>
    <w:rsid w:val="00E6615C"/>
    <w:rsid w:val="00EB233F"/>
    <w:rsid w:val="00EF520D"/>
    <w:rsid w:val="00F0213C"/>
    <w:rsid w:val="00F31406"/>
    <w:rsid w:val="00F33871"/>
    <w:rsid w:val="00F34FC5"/>
    <w:rsid w:val="00F41661"/>
    <w:rsid w:val="00F61414"/>
    <w:rsid w:val="00F636AC"/>
    <w:rsid w:val="00F75869"/>
    <w:rsid w:val="00FA14B6"/>
    <w:rsid w:val="00FB6791"/>
    <w:rsid w:val="00FB79EA"/>
    <w:rsid w:val="00FD2F02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4C8F2F"/>
  <w15:docId w15:val="{804FD238-50FB-4B22-A13B-A6E87126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2244D"/>
    <w:rPr>
      <w:rFonts w:ascii="Segoe UI" w:hAnsi="Segoe UI" w:cs="Segoe UI"/>
      <w:sz w:val="18"/>
      <w:szCs w:val="18"/>
      <w:lang w:eastAsia="en-US"/>
    </w:rPr>
  </w:style>
  <w:style w:type="paragraph" w:styleId="Revisin">
    <w:name w:val="Revision"/>
    <w:hidden/>
    <w:uiPriority w:val="99"/>
    <w:semiHidden/>
    <w:rsid w:val="00771918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2737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376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7376F"/>
    <w:rPr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376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7376F"/>
    <w:rPr>
      <w:b/>
      <w:bCs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natperu-my.sharepoint.com/AppData/Local/Microsoft/AppData/Local/Microsoft/Windows/INetCache/Content.Outlook/32VUV9OF/renta.sunat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nat.gob.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Links>
    <vt:vector size="12" baseType="variant">
      <vt:variant>
        <vt:i4>1179736</vt:i4>
      </vt:variant>
      <vt:variant>
        <vt:i4>3</vt:i4>
      </vt:variant>
      <vt:variant>
        <vt:i4>0</vt:i4>
      </vt:variant>
      <vt:variant>
        <vt:i4>5</vt:i4>
      </vt:variant>
      <vt:variant>
        <vt:lpwstr>../../../../AppData/Local/Microsoft/AppData/Local/Microsoft/Windows/INetCache/Content.Outlook/32VUV9OF/renta.sunat.gob.pe</vt:lpwstr>
      </vt:variant>
      <vt:variant>
        <vt:lpwstr/>
      </vt:variant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Torres Vera Martha Gladys</cp:lastModifiedBy>
  <cp:revision>2</cp:revision>
  <cp:lastPrinted>2024-05-27T16:10:00Z</cp:lastPrinted>
  <dcterms:created xsi:type="dcterms:W3CDTF">2025-05-26T23:25:00Z</dcterms:created>
  <dcterms:modified xsi:type="dcterms:W3CDTF">2025-05-26T23:25:00Z</dcterms:modified>
</cp:coreProperties>
</file>