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3B6F1" w14:textId="77777777" w:rsidR="00B10EDA" w:rsidRDefault="00B10EDA" w:rsidP="00B10EDA">
      <w:pPr>
        <w:pBdr>
          <w:top w:val="nil"/>
          <w:left w:val="nil"/>
          <w:bottom w:val="nil"/>
          <w:right w:val="nil"/>
          <w:between w:val="nil"/>
        </w:pBdr>
        <w:spacing w:after="0" w:line="240" w:lineRule="auto"/>
        <w:ind w:left="68"/>
        <w:jc w:val="right"/>
        <w:rPr>
          <w:rFonts w:ascii="Arial Nova" w:eastAsia="Arial" w:hAnsi="Arial Nova" w:cs="Arial"/>
          <w:b/>
          <w:iCs/>
          <w:caps/>
          <w:color w:val="000000" w:themeColor="text1"/>
          <w:sz w:val="24"/>
          <w:szCs w:val="24"/>
        </w:rPr>
      </w:pPr>
      <w:bookmarkStart w:id="0" w:name="_Hlk170253023"/>
      <w:r w:rsidRPr="00B10EDA">
        <w:rPr>
          <w:rFonts w:ascii="Arial Nova" w:eastAsia="Arial" w:hAnsi="Arial Nova" w:cs="Arial"/>
          <w:b/>
          <w:iCs/>
          <w:caps/>
          <w:color w:val="000000" w:themeColor="text1"/>
          <w:sz w:val="24"/>
          <w:szCs w:val="24"/>
        </w:rPr>
        <w:t xml:space="preserve">Nota de Prensa </w:t>
      </w:r>
      <w:proofErr w:type="spellStart"/>
      <w:r w:rsidRPr="00B10EDA">
        <w:rPr>
          <w:rFonts w:ascii="Arial Nova" w:eastAsia="Arial" w:hAnsi="Arial Nova" w:cs="Arial"/>
          <w:b/>
          <w:iCs/>
          <w:caps/>
          <w:color w:val="000000" w:themeColor="text1"/>
          <w:sz w:val="24"/>
          <w:szCs w:val="24"/>
        </w:rPr>
        <w:t>N°</w:t>
      </w:r>
      <w:proofErr w:type="spellEnd"/>
      <w:r w:rsidRPr="00B10EDA">
        <w:rPr>
          <w:rFonts w:ascii="Arial Nova" w:eastAsia="Arial" w:hAnsi="Arial Nova" w:cs="Arial"/>
          <w:b/>
          <w:iCs/>
          <w:caps/>
          <w:color w:val="000000" w:themeColor="text1"/>
          <w:sz w:val="24"/>
          <w:szCs w:val="24"/>
        </w:rPr>
        <w:t xml:space="preserve"> 078</w:t>
      </w:r>
    </w:p>
    <w:p w14:paraId="3B7C8692" w14:textId="77777777" w:rsidR="00B10EDA" w:rsidRPr="00B10EDA" w:rsidRDefault="00B10EDA" w:rsidP="00B10EDA">
      <w:pPr>
        <w:pBdr>
          <w:top w:val="nil"/>
          <w:left w:val="nil"/>
          <w:bottom w:val="nil"/>
          <w:right w:val="nil"/>
          <w:between w:val="nil"/>
        </w:pBdr>
        <w:spacing w:after="0" w:line="240" w:lineRule="auto"/>
        <w:ind w:left="68"/>
        <w:jc w:val="right"/>
        <w:rPr>
          <w:rFonts w:ascii="Arial Nova" w:eastAsia="Arial" w:hAnsi="Arial Nova" w:cs="Arial"/>
          <w:b/>
          <w:iCs/>
          <w:caps/>
          <w:color w:val="000000" w:themeColor="text1"/>
          <w:sz w:val="24"/>
          <w:szCs w:val="24"/>
        </w:rPr>
      </w:pPr>
    </w:p>
    <w:p w14:paraId="3BF2DD43" w14:textId="2F0FFE83" w:rsidR="003556A6" w:rsidRDefault="00175180" w:rsidP="00E93C99">
      <w:pPr>
        <w:pBdr>
          <w:top w:val="nil"/>
          <w:left w:val="nil"/>
          <w:bottom w:val="nil"/>
          <w:right w:val="nil"/>
          <w:between w:val="nil"/>
        </w:pBdr>
        <w:spacing w:after="0" w:line="240" w:lineRule="auto"/>
        <w:ind w:left="68"/>
        <w:jc w:val="center"/>
        <w:rPr>
          <w:rFonts w:ascii="Arial Nova" w:eastAsia="Arial" w:hAnsi="Arial Nova" w:cs="Arial"/>
          <w:b/>
          <w:iCs/>
          <w:caps/>
          <w:color w:val="000000" w:themeColor="text1"/>
          <w:sz w:val="36"/>
          <w:szCs w:val="36"/>
        </w:rPr>
      </w:pPr>
      <w:r w:rsidRPr="00E93C99">
        <w:rPr>
          <w:rFonts w:ascii="Arial Nova" w:eastAsia="Arial" w:hAnsi="Arial Nova" w:cs="Arial"/>
          <w:b/>
          <w:iCs/>
          <w:caps/>
          <w:color w:val="000000" w:themeColor="text1"/>
          <w:sz w:val="36"/>
          <w:szCs w:val="36"/>
        </w:rPr>
        <w:t xml:space="preserve">INGRESOS TRIBUTARIOS </w:t>
      </w:r>
      <w:r w:rsidR="00E93C99">
        <w:rPr>
          <w:rFonts w:ascii="Arial Nova" w:eastAsia="Arial" w:hAnsi="Arial Nova" w:cs="Arial"/>
          <w:b/>
          <w:iCs/>
          <w:caps/>
          <w:color w:val="000000" w:themeColor="text1"/>
          <w:sz w:val="36"/>
          <w:szCs w:val="36"/>
        </w:rPr>
        <w:t>AUMENTARON 12%</w:t>
      </w:r>
      <w:r w:rsidRPr="00E93C99">
        <w:rPr>
          <w:rFonts w:ascii="Arial Nova" w:eastAsia="Arial" w:hAnsi="Arial Nova" w:cs="Arial"/>
          <w:b/>
          <w:iCs/>
          <w:caps/>
          <w:color w:val="000000" w:themeColor="text1"/>
          <w:sz w:val="36"/>
          <w:szCs w:val="36"/>
        </w:rPr>
        <w:t xml:space="preserve"> </w:t>
      </w:r>
      <w:r w:rsidR="00E93C99">
        <w:rPr>
          <w:rFonts w:ascii="Arial Nova" w:eastAsia="Arial" w:hAnsi="Arial Nova" w:cs="Arial"/>
          <w:b/>
          <w:iCs/>
          <w:caps/>
          <w:color w:val="000000" w:themeColor="text1"/>
          <w:sz w:val="36"/>
          <w:szCs w:val="36"/>
        </w:rPr>
        <w:t xml:space="preserve">EN </w:t>
      </w:r>
      <w:r w:rsidR="0021692F" w:rsidRPr="00E93C99">
        <w:rPr>
          <w:rFonts w:ascii="Arial Nova" w:eastAsia="Arial" w:hAnsi="Arial Nova" w:cs="Arial"/>
          <w:b/>
          <w:iCs/>
          <w:caps/>
          <w:color w:val="000000" w:themeColor="text1"/>
          <w:sz w:val="36"/>
          <w:szCs w:val="36"/>
        </w:rPr>
        <w:t>OCTUBRE</w:t>
      </w:r>
      <w:r w:rsidR="007B26A4" w:rsidRPr="00E93C99">
        <w:rPr>
          <w:rFonts w:ascii="Arial Nova" w:eastAsia="Arial" w:hAnsi="Arial Nova" w:cs="Arial"/>
          <w:b/>
          <w:iCs/>
          <w:caps/>
          <w:color w:val="000000" w:themeColor="text1"/>
          <w:sz w:val="36"/>
          <w:szCs w:val="36"/>
        </w:rPr>
        <w:t xml:space="preserve"> </w:t>
      </w:r>
    </w:p>
    <w:p w14:paraId="2464B387" w14:textId="77777777" w:rsidR="009379E5" w:rsidRPr="009379E5" w:rsidRDefault="009379E5" w:rsidP="00E93C99">
      <w:pPr>
        <w:pBdr>
          <w:top w:val="nil"/>
          <w:left w:val="nil"/>
          <w:bottom w:val="nil"/>
          <w:right w:val="nil"/>
          <w:between w:val="nil"/>
        </w:pBdr>
        <w:spacing w:after="0" w:line="240" w:lineRule="auto"/>
        <w:ind w:left="68"/>
        <w:jc w:val="center"/>
        <w:rPr>
          <w:rFonts w:ascii="Arial Nova" w:eastAsia="Arial" w:hAnsi="Arial Nova" w:cs="Arial"/>
          <w:b/>
          <w:iCs/>
          <w:caps/>
          <w:color w:val="000000" w:themeColor="text1"/>
        </w:rPr>
      </w:pPr>
    </w:p>
    <w:p w14:paraId="426C36AC" w14:textId="575B043E" w:rsidR="00FC5A26" w:rsidRDefault="00FC5A26" w:rsidP="004A2D2A">
      <w:pPr>
        <w:pStyle w:val="Prrafodelista"/>
        <w:numPr>
          <w:ilvl w:val="0"/>
          <w:numId w:val="28"/>
        </w:numPr>
        <w:spacing w:after="0" w:line="240" w:lineRule="auto"/>
        <w:jc w:val="both"/>
        <w:rPr>
          <w:rFonts w:ascii="Arial Nova" w:hAnsi="Arial Nova" w:cs="Arial"/>
          <w:b/>
          <w:bCs/>
          <w:i/>
          <w:iCs/>
        </w:rPr>
      </w:pPr>
      <w:bookmarkStart w:id="1" w:name="_Hlk168407339"/>
      <w:r>
        <w:rPr>
          <w:rFonts w:ascii="Arial Nova" w:hAnsi="Arial Nova" w:cs="Arial"/>
          <w:b/>
          <w:bCs/>
          <w:i/>
          <w:iCs/>
        </w:rPr>
        <w:t>Recaudación por Impuesto a la Renta aumentó 23,8% y 3% en el caso del IGV.</w:t>
      </w:r>
    </w:p>
    <w:p w14:paraId="59BE94C4" w14:textId="77777777" w:rsidR="004A2D2A" w:rsidRPr="004A2D2A" w:rsidRDefault="004A2D2A" w:rsidP="004A2D2A">
      <w:pPr>
        <w:pStyle w:val="Prrafodelista"/>
        <w:spacing w:after="0" w:line="240" w:lineRule="auto"/>
        <w:jc w:val="both"/>
        <w:rPr>
          <w:rFonts w:ascii="Arial Nova" w:hAnsi="Arial Nova" w:cs="Arial"/>
          <w:b/>
          <w:bCs/>
          <w:i/>
          <w:iCs/>
          <w:sz w:val="8"/>
          <w:szCs w:val="8"/>
        </w:rPr>
      </w:pPr>
    </w:p>
    <w:p w14:paraId="267FBEF5" w14:textId="0DE544EC" w:rsidR="00536542" w:rsidRDefault="00536542" w:rsidP="00FC5A26">
      <w:pPr>
        <w:pStyle w:val="Prrafodelista"/>
        <w:numPr>
          <w:ilvl w:val="0"/>
          <w:numId w:val="28"/>
        </w:numPr>
        <w:spacing w:after="0" w:line="240" w:lineRule="auto"/>
        <w:jc w:val="both"/>
        <w:rPr>
          <w:rFonts w:ascii="Arial Nova" w:hAnsi="Arial Nova" w:cs="Arial"/>
          <w:b/>
          <w:bCs/>
          <w:i/>
          <w:iCs/>
        </w:rPr>
      </w:pPr>
      <w:r>
        <w:rPr>
          <w:rFonts w:ascii="Arial Nova" w:hAnsi="Arial Nova" w:cs="Arial"/>
          <w:b/>
          <w:bCs/>
          <w:i/>
          <w:iCs/>
        </w:rPr>
        <w:t>De enero a octubre ingresos suman 144 625 millones de soles, 1</w:t>
      </w:r>
      <w:r w:rsidR="00703B9F">
        <w:rPr>
          <w:rFonts w:ascii="Arial Nova" w:hAnsi="Arial Nova" w:cs="Arial"/>
          <w:b/>
          <w:bCs/>
          <w:i/>
          <w:iCs/>
        </w:rPr>
        <w:t>7</w:t>
      </w:r>
      <w:r>
        <w:rPr>
          <w:rFonts w:ascii="Arial Nova" w:hAnsi="Arial Nova" w:cs="Arial"/>
          <w:b/>
          <w:bCs/>
          <w:i/>
          <w:iCs/>
        </w:rPr>
        <w:t xml:space="preserve"> </w:t>
      </w:r>
      <w:r w:rsidR="00703B9F">
        <w:rPr>
          <w:rFonts w:ascii="Arial Nova" w:hAnsi="Arial Nova" w:cs="Arial"/>
          <w:b/>
          <w:bCs/>
          <w:i/>
          <w:iCs/>
        </w:rPr>
        <w:t xml:space="preserve">963 </w:t>
      </w:r>
      <w:r>
        <w:rPr>
          <w:rFonts w:ascii="Arial Nova" w:hAnsi="Arial Nova" w:cs="Arial"/>
          <w:b/>
          <w:bCs/>
          <w:i/>
          <w:iCs/>
        </w:rPr>
        <w:t>millones de soles más que en el mismo periodo del año pasado.</w:t>
      </w:r>
    </w:p>
    <w:p w14:paraId="54E8DD46" w14:textId="77777777" w:rsidR="00DD7CB3" w:rsidRDefault="00DD7CB3" w:rsidP="00DD7CB3">
      <w:pPr>
        <w:spacing w:after="0" w:line="240" w:lineRule="auto"/>
        <w:jc w:val="both"/>
        <w:rPr>
          <w:rFonts w:ascii="Arial Nova" w:hAnsi="Arial Nova" w:cs="Arial"/>
        </w:rPr>
      </w:pPr>
    </w:p>
    <w:p w14:paraId="52DDD98E" w14:textId="624FB23B" w:rsidR="00E93C99" w:rsidRDefault="00175180" w:rsidP="00DD7CB3">
      <w:pPr>
        <w:spacing w:after="0" w:line="240" w:lineRule="auto"/>
        <w:jc w:val="both"/>
        <w:rPr>
          <w:rFonts w:ascii="Arial Nova" w:hAnsi="Arial Nova" w:cs="Arial"/>
        </w:rPr>
      </w:pPr>
      <w:r w:rsidRPr="00AA1ADB">
        <w:rPr>
          <w:rFonts w:ascii="Arial Nova" w:hAnsi="Arial Nova" w:cs="Arial"/>
        </w:rPr>
        <w:t xml:space="preserve">Los </w:t>
      </w:r>
      <w:r w:rsidR="00D047F1">
        <w:rPr>
          <w:rFonts w:ascii="Arial Nova" w:hAnsi="Arial Nova" w:cs="Arial"/>
        </w:rPr>
        <w:t>i</w:t>
      </w:r>
      <w:r w:rsidRPr="00AA1ADB">
        <w:rPr>
          <w:rFonts w:ascii="Arial Nova" w:hAnsi="Arial Nova" w:cs="Arial"/>
        </w:rPr>
        <w:t xml:space="preserve">ngresos </w:t>
      </w:r>
      <w:r w:rsidR="00D047F1">
        <w:rPr>
          <w:rFonts w:ascii="Arial Nova" w:hAnsi="Arial Nova" w:cs="Arial"/>
        </w:rPr>
        <w:t>t</w:t>
      </w:r>
      <w:r w:rsidRPr="00AA1ADB">
        <w:rPr>
          <w:rFonts w:ascii="Arial Nova" w:hAnsi="Arial Nova" w:cs="Arial"/>
        </w:rPr>
        <w:t>ributarios</w:t>
      </w:r>
      <w:r w:rsidR="00D047F1">
        <w:rPr>
          <w:rFonts w:ascii="Arial Nova" w:hAnsi="Arial Nova" w:cs="Arial"/>
        </w:rPr>
        <w:t xml:space="preserve"> netos </w:t>
      </w:r>
      <w:r w:rsidR="00D047F1" w:rsidRPr="00AA1ADB">
        <w:rPr>
          <w:rFonts w:ascii="Arial Nova" w:hAnsi="Arial Nova" w:cs="Arial"/>
        </w:rPr>
        <w:t>del</w:t>
      </w:r>
      <w:r w:rsidRPr="00AA1ADB">
        <w:rPr>
          <w:rFonts w:ascii="Arial Nova" w:hAnsi="Arial Nova" w:cs="Arial"/>
        </w:rPr>
        <w:t xml:space="preserve"> </w:t>
      </w:r>
      <w:r w:rsidR="00D047F1">
        <w:rPr>
          <w:rFonts w:ascii="Arial Nova" w:hAnsi="Arial Nova" w:cs="Arial"/>
        </w:rPr>
        <w:t>g</w:t>
      </w:r>
      <w:r w:rsidRPr="00AA1ADB">
        <w:rPr>
          <w:rFonts w:ascii="Arial Nova" w:hAnsi="Arial Nova" w:cs="Arial"/>
        </w:rPr>
        <w:t xml:space="preserve">obierno </w:t>
      </w:r>
      <w:r w:rsidR="00D047F1">
        <w:rPr>
          <w:rFonts w:ascii="Arial Nova" w:hAnsi="Arial Nova" w:cs="Arial"/>
        </w:rPr>
        <w:t>c</w:t>
      </w:r>
      <w:r w:rsidRPr="00AA1ADB">
        <w:rPr>
          <w:rFonts w:ascii="Arial Nova" w:hAnsi="Arial Nova" w:cs="Arial"/>
        </w:rPr>
        <w:t xml:space="preserve">entral (descontando las devoluciones de impuestos) alcanzaron los S/ </w:t>
      </w:r>
      <w:r w:rsidR="002F53BE" w:rsidRPr="00AA1ADB">
        <w:rPr>
          <w:rFonts w:ascii="Arial Nova" w:hAnsi="Arial Nova" w:cs="Arial"/>
        </w:rPr>
        <w:t>1</w:t>
      </w:r>
      <w:r w:rsidR="0021692F">
        <w:rPr>
          <w:rFonts w:ascii="Arial Nova" w:hAnsi="Arial Nova" w:cs="Arial"/>
        </w:rPr>
        <w:t>4</w:t>
      </w:r>
      <w:r w:rsidR="00331FF4" w:rsidRPr="00AA1ADB">
        <w:rPr>
          <w:rFonts w:ascii="Arial Nova" w:hAnsi="Arial Nova" w:cs="Arial"/>
        </w:rPr>
        <w:t xml:space="preserve"> </w:t>
      </w:r>
      <w:r w:rsidR="006058A5">
        <w:rPr>
          <w:rFonts w:ascii="Arial Nova" w:hAnsi="Arial Nova" w:cs="Arial"/>
        </w:rPr>
        <w:t>402</w:t>
      </w:r>
      <w:r w:rsidR="00D12A37" w:rsidRPr="00AA1ADB">
        <w:rPr>
          <w:rFonts w:ascii="Arial Nova" w:hAnsi="Arial Nova" w:cs="Arial"/>
        </w:rPr>
        <w:t xml:space="preserve"> </w:t>
      </w:r>
      <w:r w:rsidRPr="00AA1ADB">
        <w:rPr>
          <w:rFonts w:ascii="Arial Nova" w:hAnsi="Arial Nova" w:cs="Arial"/>
        </w:rPr>
        <w:t xml:space="preserve">millones durante </w:t>
      </w:r>
      <w:r w:rsidR="0021692F">
        <w:rPr>
          <w:rFonts w:ascii="Arial Nova" w:hAnsi="Arial Nova" w:cs="Arial"/>
        </w:rPr>
        <w:t>octubre</w:t>
      </w:r>
      <w:r w:rsidR="00E93C99">
        <w:rPr>
          <w:rFonts w:ascii="Arial Nova" w:hAnsi="Arial Nova" w:cs="Arial"/>
        </w:rPr>
        <w:t>,</w:t>
      </w:r>
      <w:r w:rsidR="00431D88">
        <w:rPr>
          <w:rFonts w:ascii="Arial Nova" w:hAnsi="Arial Nova" w:cs="Arial"/>
        </w:rPr>
        <w:t xml:space="preserve"> representa</w:t>
      </w:r>
      <w:r w:rsidR="00E93C99">
        <w:rPr>
          <w:rFonts w:ascii="Arial Nova" w:hAnsi="Arial Nova" w:cs="Arial"/>
        </w:rPr>
        <w:t>ndo</w:t>
      </w:r>
      <w:r w:rsidR="00431D88">
        <w:rPr>
          <w:rFonts w:ascii="Arial Nova" w:hAnsi="Arial Nova" w:cs="Arial"/>
        </w:rPr>
        <w:t xml:space="preserve"> S/ 1 7</w:t>
      </w:r>
      <w:r w:rsidR="006058A5">
        <w:rPr>
          <w:rFonts w:ascii="Arial Nova" w:hAnsi="Arial Nova" w:cs="Arial"/>
        </w:rPr>
        <w:t>12</w:t>
      </w:r>
      <w:r w:rsidR="00431D88">
        <w:rPr>
          <w:rFonts w:ascii="Arial Nova" w:hAnsi="Arial Nova" w:cs="Arial"/>
        </w:rPr>
        <w:t xml:space="preserve"> millones adicionales respecto de lo recaudado en </w:t>
      </w:r>
      <w:r w:rsidR="00E93C99">
        <w:rPr>
          <w:rFonts w:ascii="Arial Nova" w:hAnsi="Arial Nova" w:cs="Arial"/>
        </w:rPr>
        <w:t>similar mes</w:t>
      </w:r>
      <w:r w:rsidR="00431D88">
        <w:rPr>
          <w:rFonts w:ascii="Arial Nova" w:hAnsi="Arial Nova" w:cs="Arial"/>
        </w:rPr>
        <w:t xml:space="preserve"> </w:t>
      </w:r>
      <w:r w:rsidR="00431D88" w:rsidRPr="00AA1ADB">
        <w:rPr>
          <w:rFonts w:ascii="Arial Nova" w:hAnsi="Arial Nova" w:cs="Arial"/>
        </w:rPr>
        <w:t>del año 2024</w:t>
      </w:r>
      <w:r w:rsidR="00E93C99">
        <w:rPr>
          <w:rFonts w:ascii="Arial Nova" w:hAnsi="Arial Nova" w:cs="Arial"/>
        </w:rPr>
        <w:t>, y</w:t>
      </w:r>
      <w:r w:rsidRPr="00AA1ADB">
        <w:rPr>
          <w:rFonts w:ascii="Arial Nova" w:hAnsi="Arial Nova" w:cs="Arial"/>
        </w:rPr>
        <w:t xml:space="preserve"> experiment</w:t>
      </w:r>
      <w:r w:rsidR="00E93C99">
        <w:rPr>
          <w:rFonts w:ascii="Arial Nova" w:hAnsi="Arial Nova" w:cs="Arial"/>
        </w:rPr>
        <w:t>ando</w:t>
      </w:r>
      <w:r w:rsidRPr="00AA1ADB">
        <w:rPr>
          <w:rFonts w:ascii="Arial Nova" w:hAnsi="Arial Nova" w:cs="Arial"/>
        </w:rPr>
        <w:t xml:space="preserve"> un </w:t>
      </w:r>
      <w:r w:rsidR="00D274A7" w:rsidRPr="00AA1ADB">
        <w:rPr>
          <w:rFonts w:ascii="Arial Nova" w:hAnsi="Arial Nova" w:cs="Arial"/>
        </w:rPr>
        <w:t>crecimiento</w:t>
      </w:r>
      <w:r w:rsidRPr="00AA1ADB">
        <w:rPr>
          <w:rFonts w:ascii="Arial Nova" w:hAnsi="Arial Nova" w:cs="Arial"/>
        </w:rPr>
        <w:t xml:space="preserve"> de </w:t>
      </w:r>
      <w:r w:rsidR="00F71E22">
        <w:rPr>
          <w:rFonts w:ascii="Arial Nova" w:hAnsi="Arial Nova" w:cs="Arial"/>
        </w:rPr>
        <w:t>1</w:t>
      </w:r>
      <w:r w:rsidR="006058A5">
        <w:rPr>
          <w:rFonts w:ascii="Arial Nova" w:hAnsi="Arial Nova" w:cs="Arial"/>
        </w:rPr>
        <w:t>2,0</w:t>
      </w:r>
      <w:r w:rsidRPr="00AA1ADB">
        <w:rPr>
          <w:rFonts w:ascii="Arial Nova" w:hAnsi="Arial Nova" w:cs="Arial"/>
        </w:rPr>
        <w:t>%</w:t>
      </w:r>
      <w:r w:rsidRPr="00AA1ADB">
        <w:rPr>
          <w:rFonts w:ascii="Arial Nova" w:hAnsi="Arial Nova" w:cs="Segoe UI"/>
          <w:vertAlign w:val="superscript"/>
          <w:lang w:eastAsia="en-US"/>
        </w:rPr>
        <w:footnoteReference w:id="1"/>
      </w:r>
      <w:r w:rsidR="00DD7CB3">
        <w:rPr>
          <w:rFonts w:ascii="Arial Nova" w:hAnsi="Arial Nova" w:cs="Arial"/>
        </w:rPr>
        <w:t>.</w:t>
      </w:r>
      <w:r w:rsidR="002D4EBF">
        <w:rPr>
          <w:rFonts w:ascii="Arial Nova" w:hAnsi="Arial Nova" w:cs="Arial"/>
        </w:rPr>
        <w:t xml:space="preserve"> </w:t>
      </w:r>
    </w:p>
    <w:p w14:paraId="65BEC31A" w14:textId="77777777" w:rsidR="00DD7CB3" w:rsidRDefault="00DD7CB3" w:rsidP="00DD7CB3">
      <w:pPr>
        <w:spacing w:after="0" w:line="240" w:lineRule="auto"/>
        <w:jc w:val="both"/>
        <w:rPr>
          <w:rFonts w:ascii="Arial Nova" w:hAnsi="Arial Nova" w:cs="Arial"/>
        </w:rPr>
      </w:pPr>
    </w:p>
    <w:p w14:paraId="35396E7C" w14:textId="720EB5B8" w:rsidR="009379E5" w:rsidRDefault="004A2D2A" w:rsidP="00DD7CB3">
      <w:pPr>
        <w:spacing w:after="0" w:line="240" w:lineRule="auto"/>
        <w:jc w:val="both"/>
        <w:rPr>
          <w:rFonts w:ascii="Arial Nova" w:hAnsi="Arial Nova" w:cs="Arial"/>
        </w:rPr>
      </w:pPr>
      <w:r w:rsidRPr="00AA1ADB">
        <w:rPr>
          <w:rFonts w:ascii="Arial Nova" w:eastAsia="Arial" w:hAnsi="Arial Nova" w:cs="Arial"/>
          <w:noProof/>
        </w:rPr>
        <w:drawing>
          <wp:anchor distT="0" distB="0" distL="114300" distR="114300" simplePos="0" relativeHeight="251717632" behindDoc="0" locked="0" layoutInCell="1" allowOverlap="1" wp14:anchorId="277CEECB" wp14:editId="02B4A68F">
            <wp:simplePos x="0" y="0"/>
            <wp:positionH relativeFrom="margin">
              <wp:posOffset>310515</wp:posOffset>
            </wp:positionH>
            <wp:positionV relativeFrom="page">
              <wp:posOffset>4101986</wp:posOffset>
            </wp:positionV>
            <wp:extent cx="4987925" cy="1952625"/>
            <wp:effectExtent l="0" t="0" r="3175" b="0"/>
            <wp:wrapSquare wrapText="bothSides"/>
            <wp:docPr id="747315251" name="Gráfico 7473152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F25E0B" w:rsidRPr="00AA1ADB">
        <w:rPr>
          <w:rFonts w:ascii="Arial Nova" w:hAnsi="Arial Nova" w:cs="Arial"/>
        </w:rPr>
        <w:t xml:space="preserve">Este resultado </w:t>
      </w:r>
      <w:r w:rsidR="0069037C">
        <w:rPr>
          <w:rFonts w:ascii="Arial Nova" w:hAnsi="Arial Nova" w:cs="Arial"/>
        </w:rPr>
        <w:t>mantiene</w:t>
      </w:r>
      <w:r w:rsidR="00F25E0B" w:rsidRPr="00AA1ADB">
        <w:rPr>
          <w:rFonts w:ascii="Arial Nova" w:hAnsi="Arial Nova" w:cs="Arial"/>
        </w:rPr>
        <w:t xml:space="preserve"> la tendencia positiva </w:t>
      </w:r>
      <w:r w:rsidR="009379E5">
        <w:rPr>
          <w:rFonts w:ascii="Arial Nova" w:hAnsi="Arial Nova" w:cs="Arial"/>
        </w:rPr>
        <w:t>de los ingresos tributarios por décimo sétimo mes consecutivo</w:t>
      </w:r>
      <w:r w:rsidR="00992E88" w:rsidRPr="00AA1ADB">
        <w:rPr>
          <w:rFonts w:ascii="Arial Nova" w:hAnsi="Arial Nova" w:cs="Arial"/>
        </w:rPr>
        <w:t xml:space="preserve">, </w:t>
      </w:r>
      <w:r w:rsidR="009379E5">
        <w:rPr>
          <w:rFonts w:ascii="Arial Nova" w:hAnsi="Arial Nova" w:cs="Arial"/>
        </w:rPr>
        <w:t>como consecuencia de las estrategias desplegadas a lo largo del presente año</w:t>
      </w:r>
      <w:bookmarkEnd w:id="1"/>
      <w:r w:rsidR="002B0795" w:rsidRPr="00AA1ADB">
        <w:rPr>
          <w:rFonts w:ascii="Arial Nova" w:hAnsi="Arial Nova" w:cs="Arial"/>
        </w:rPr>
        <w:t>.</w:t>
      </w:r>
      <w:r w:rsidR="00AF37D2">
        <w:rPr>
          <w:rFonts w:ascii="Arial Nova" w:hAnsi="Arial Nova" w:cs="Arial"/>
        </w:rPr>
        <w:t xml:space="preserve"> </w:t>
      </w:r>
    </w:p>
    <w:p w14:paraId="2BE8E6A9" w14:textId="26756FF4" w:rsidR="00175180" w:rsidRDefault="00175180" w:rsidP="00DD7CB3">
      <w:pPr>
        <w:spacing w:after="0" w:line="240" w:lineRule="auto"/>
        <w:jc w:val="both"/>
        <w:rPr>
          <w:rFonts w:ascii="Arial Nova" w:eastAsia="Arial" w:hAnsi="Arial Nova" w:cs="Arial"/>
          <w:b/>
        </w:rPr>
      </w:pPr>
      <w:r w:rsidRPr="00AA1ADB">
        <w:rPr>
          <w:rFonts w:ascii="Arial Nova" w:eastAsia="Arial" w:hAnsi="Arial Nova" w:cs="Arial"/>
          <w:b/>
        </w:rPr>
        <w:t xml:space="preserve">Factores determinantes de la recaudación de </w:t>
      </w:r>
      <w:r w:rsidR="00364C9C">
        <w:rPr>
          <w:rFonts w:ascii="Arial Nova" w:eastAsia="Arial" w:hAnsi="Arial Nova" w:cs="Arial"/>
          <w:b/>
        </w:rPr>
        <w:t>octubre</w:t>
      </w:r>
      <w:r w:rsidRPr="00AA1ADB">
        <w:rPr>
          <w:rFonts w:ascii="Arial Nova" w:eastAsia="Arial" w:hAnsi="Arial Nova" w:cs="Arial"/>
          <w:b/>
        </w:rPr>
        <w:t>:</w:t>
      </w:r>
    </w:p>
    <w:p w14:paraId="0254BA69" w14:textId="77777777" w:rsidR="00DD7CB3" w:rsidRPr="00AA1ADB" w:rsidRDefault="00DD7CB3" w:rsidP="00DD7CB3">
      <w:pPr>
        <w:spacing w:after="0" w:line="240" w:lineRule="auto"/>
        <w:jc w:val="both"/>
        <w:rPr>
          <w:rFonts w:ascii="Arial Nova" w:eastAsia="Arial" w:hAnsi="Arial Nova" w:cs="Arial"/>
          <w:b/>
        </w:rPr>
      </w:pPr>
    </w:p>
    <w:p w14:paraId="20E5A4C2" w14:textId="07800EA9" w:rsidR="00175180" w:rsidRDefault="00175180" w:rsidP="00DD7CB3">
      <w:pPr>
        <w:spacing w:after="0" w:line="240" w:lineRule="auto"/>
        <w:jc w:val="both"/>
        <w:rPr>
          <w:rFonts w:ascii="Arial Nova" w:hAnsi="Arial Nova" w:cs="Arial"/>
          <w:bCs/>
        </w:rPr>
      </w:pPr>
      <w:r w:rsidRPr="00AA1ADB">
        <w:rPr>
          <w:rFonts w:ascii="Arial Nova" w:hAnsi="Arial Nova" w:cs="Arial"/>
          <w:bCs/>
        </w:rPr>
        <w:t xml:space="preserve">El </w:t>
      </w:r>
      <w:r w:rsidR="00455DC0" w:rsidRPr="00AA1ADB">
        <w:rPr>
          <w:rFonts w:ascii="Arial Nova" w:hAnsi="Arial Nova" w:cs="Arial"/>
          <w:bCs/>
        </w:rPr>
        <w:t>resultado</w:t>
      </w:r>
      <w:r w:rsidRPr="00AA1ADB">
        <w:rPr>
          <w:rFonts w:ascii="Arial Nova" w:hAnsi="Arial Nova" w:cs="Arial"/>
          <w:bCs/>
        </w:rPr>
        <w:t xml:space="preserve"> </w:t>
      </w:r>
      <w:r w:rsidR="001867D4" w:rsidRPr="00AA1ADB">
        <w:rPr>
          <w:rFonts w:ascii="Arial Nova" w:hAnsi="Arial Nova" w:cs="Arial"/>
          <w:bCs/>
        </w:rPr>
        <w:t xml:space="preserve">positivo </w:t>
      </w:r>
      <w:r w:rsidRPr="00AA1ADB">
        <w:rPr>
          <w:rFonts w:ascii="Arial Nova" w:hAnsi="Arial Nova" w:cs="Arial"/>
          <w:bCs/>
        </w:rPr>
        <w:t xml:space="preserve">en la recaudación de </w:t>
      </w:r>
      <w:r w:rsidR="0021692F">
        <w:rPr>
          <w:rFonts w:ascii="Arial Nova" w:hAnsi="Arial Nova" w:cs="Arial"/>
          <w:bCs/>
        </w:rPr>
        <w:t>octubre</w:t>
      </w:r>
      <w:r w:rsidRPr="00AA1ADB">
        <w:rPr>
          <w:rFonts w:ascii="Arial Nova" w:hAnsi="Arial Nova" w:cs="Arial"/>
          <w:bCs/>
        </w:rPr>
        <w:t xml:space="preserve"> se sustentó </w:t>
      </w:r>
      <w:r w:rsidR="00AB03C6" w:rsidRPr="00AA1ADB">
        <w:rPr>
          <w:rFonts w:ascii="Arial Nova" w:hAnsi="Arial Nova" w:cs="Arial"/>
          <w:bCs/>
        </w:rPr>
        <w:t xml:space="preserve">principalmente </w:t>
      </w:r>
      <w:r w:rsidRPr="00AA1ADB">
        <w:rPr>
          <w:rFonts w:ascii="Arial Nova" w:hAnsi="Arial Nova" w:cs="Arial"/>
          <w:bCs/>
        </w:rPr>
        <w:t>en los siguientes factores:</w:t>
      </w:r>
    </w:p>
    <w:p w14:paraId="56BF2BEF" w14:textId="77777777" w:rsidR="00DD7CB3" w:rsidRPr="00AA1ADB" w:rsidRDefault="00DD7CB3" w:rsidP="00DD7CB3">
      <w:pPr>
        <w:spacing w:after="0" w:line="240" w:lineRule="auto"/>
        <w:jc w:val="both"/>
        <w:rPr>
          <w:rFonts w:ascii="Arial Nova" w:hAnsi="Arial Nova" w:cs="Arial"/>
          <w:bCs/>
        </w:rPr>
      </w:pPr>
    </w:p>
    <w:p w14:paraId="55ADC8F1" w14:textId="7F0545AE" w:rsidR="003202A2" w:rsidRDefault="005A6C1C" w:rsidP="00DD7CB3">
      <w:pPr>
        <w:pStyle w:val="Prrafodelista"/>
        <w:numPr>
          <w:ilvl w:val="0"/>
          <w:numId w:val="4"/>
        </w:numPr>
        <w:spacing w:after="0" w:line="240" w:lineRule="auto"/>
        <w:ind w:left="426"/>
        <w:contextualSpacing w:val="0"/>
        <w:jc w:val="both"/>
        <w:rPr>
          <w:rFonts w:ascii="Arial Nova" w:eastAsia="Arial" w:hAnsi="Arial Nova" w:cs="Arial"/>
        </w:rPr>
      </w:pPr>
      <w:r w:rsidRPr="00AA1ADB">
        <w:rPr>
          <w:rFonts w:ascii="Arial Nova" w:eastAsia="Arial" w:hAnsi="Arial Nova" w:cs="Arial"/>
        </w:rPr>
        <w:t xml:space="preserve">El desempeño </w:t>
      </w:r>
      <w:r w:rsidR="00455DC0" w:rsidRPr="00AA1ADB">
        <w:rPr>
          <w:rFonts w:ascii="Arial Nova" w:eastAsia="Arial" w:hAnsi="Arial Nova" w:cs="Arial"/>
        </w:rPr>
        <w:t>favorable</w:t>
      </w:r>
      <w:r w:rsidRPr="00AA1ADB">
        <w:rPr>
          <w:rFonts w:ascii="Arial Nova" w:eastAsia="Arial" w:hAnsi="Arial Nova" w:cs="Arial"/>
        </w:rPr>
        <w:t xml:space="preserve"> que habría registrado la actividad económica </w:t>
      </w:r>
      <w:r w:rsidR="00CE41AB" w:rsidRPr="00AA1ADB">
        <w:rPr>
          <w:rFonts w:ascii="Arial Nova" w:eastAsia="Arial" w:hAnsi="Arial Nova" w:cs="Arial"/>
        </w:rPr>
        <w:t>durante el</w:t>
      </w:r>
      <w:r w:rsidR="00F25E0B" w:rsidRPr="00AA1ADB">
        <w:rPr>
          <w:rFonts w:ascii="Arial Nova" w:eastAsia="Arial" w:hAnsi="Arial Nova" w:cs="Arial"/>
        </w:rPr>
        <w:t xml:space="preserve"> mes de</w:t>
      </w:r>
      <w:r w:rsidRPr="00AA1ADB">
        <w:rPr>
          <w:rFonts w:ascii="Arial Nova" w:eastAsia="Arial" w:hAnsi="Arial Nova" w:cs="Arial"/>
        </w:rPr>
        <w:t xml:space="preserve"> </w:t>
      </w:r>
      <w:r w:rsidR="0021692F">
        <w:rPr>
          <w:rFonts w:ascii="Arial Nova" w:eastAsia="Arial" w:hAnsi="Arial Nova" w:cs="Arial"/>
        </w:rPr>
        <w:t>setiembre</w:t>
      </w:r>
      <w:r w:rsidR="00F25E0B" w:rsidRPr="00AA1ADB">
        <w:rPr>
          <w:rFonts w:ascii="Arial Nova" w:eastAsia="Arial" w:hAnsi="Arial Nova" w:cs="Arial"/>
        </w:rPr>
        <w:t xml:space="preserve"> y en particular, la demanda </w:t>
      </w:r>
      <w:r w:rsidR="00466DBA" w:rsidRPr="00AA1ADB">
        <w:rPr>
          <w:rFonts w:ascii="Arial Nova" w:eastAsia="Arial" w:hAnsi="Arial Nova" w:cs="Arial"/>
        </w:rPr>
        <w:t>interna, generando</w:t>
      </w:r>
      <w:r w:rsidR="00F25E0B" w:rsidRPr="00AA1ADB">
        <w:rPr>
          <w:rFonts w:ascii="Arial Nova" w:eastAsia="Arial" w:hAnsi="Arial Nova" w:cs="Arial"/>
        </w:rPr>
        <w:t xml:space="preserve"> </w:t>
      </w:r>
      <w:r w:rsidRPr="00AA1ADB">
        <w:rPr>
          <w:rFonts w:ascii="Arial Nova" w:eastAsia="Arial" w:hAnsi="Arial Nova" w:cs="Arial"/>
        </w:rPr>
        <w:t xml:space="preserve">obligaciones tributarias </w:t>
      </w:r>
      <w:r w:rsidR="00F25E0B" w:rsidRPr="00AA1ADB">
        <w:rPr>
          <w:rFonts w:ascii="Arial Nova" w:eastAsia="Arial" w:hAnsi="Arial Nova" w:cs="Arial"/>
        </w:rPr>
        <w:t xml:space="preserve">que en su mayoría se pagaron durante el mes </w:t>
      </w:r>
      <w:r w:rsidR="002B0795" w:rsidRPr="00AA1ADB">
        <w:rPr>
          <w:rFonts w:ascii="Arial Nova" w:eastAsia="Arial" w:hAnsi="Arial Nova" w:cs="Arial"/>
        </w:rPr>
        <w:t xml:space="preserve">de </w:t>
      </w:r>
      <w:r w:rsidR="0021692F">
        <w:rPr>
          <w:rFonts w:ascii="Arial Nova" w:eastAsia="Arial" w:hAnsi="Arial Nova" w:cs="Arial"/>
        </w:rPr>
        <w:t>octubre</w:t>
      </w:r>
      <w:r w:rsidR="002B0795" w:rsidRPr="00AA1ADB">
        <w:rPr>
          <w:rFonts w:ascii="Arial Nova" w:eastAsia="Arial" w:hAnsi="Arial Nova" w:cs="Arial"/>
        </w:rPr>
        <w:t>.</w:t>
      </w:r>
    </w:p>
    <w:p w14:paraId="084F1B47" w14:textId="77777777" w:rsidR="00DD7CB3" w:rsidRPr="00AA1ADB" w:rsidRDefault="00DD7CB3" w:rsidP="00DD7CB3">
      <w:pPr>
        <w:pStyle w:val="Prrafodelista"/>
        <w:spacing w:after="0" w:line="240" w:lineRule="auto"/>
        <w:ind w:left="426"/>
        <w:contextualSpacing w:val="0"/>
        <w:jc w:val="both"/>
        <w:rPr>
          <w:rFonts w:ascii="Arial Nova" w:eastAsia="Arial" w:hAnsi="Arial Nova" w:cs="Arial"/>
        </w:rPr>
      </w:pPr>
    </w:p>
    <w:p w14:paraId="74E84664" w14:textId="5DD61808" w:rsidR="00A75782" w:rsidRDefault="003202A2" w:rsidP="00DD7CB3">
      <w:pPr>
        <w:spacing w:after="0" w:line="240" w:lineRule="auto"/>
        <w:ind w:left="426"/>
        <w:jc w:val="both"/>
        <w:rPr>
          <w:rFonts w:ascii="Arial Nova" w:eastAsia="Arial" w:hAnsi="Arial Nova" w:cs="Arial"/>
        </w:rPr>
      </w:pPr>
      <w:r w:rsidRPr="00AA1ADB">
        <w:rPr>
          <w:rFonts w:ascii="Arial Nova" w:eastAsia="Arial" w:hAnsi="Arial Nova" w:cs="Arial"/>
        </w:rPr>
        <w:t>Asimismo</w:t>
      </w:r>
      <w:r w:rsidR="00455DC0" w:rsidRPr="00AA1ADB">
        <w:rPr>
          <w:rFonts w:ascii="Arial Nova" w:eastAsia="Arial" w:hAnsi="Arial Nova" w:cs="Arial"/>
        </w:rPr>
        <w:t>, d</w:t>
      </w:r>
      <w:r w:rsidR="008458E7" w:rsidRPr="00AA1ADB">
        <w:rPr>
          <w:rFonts w:ascii="Arial Nova" w:eastAsia="Arial" w:hAnsi="Arial Nova" w:cs="Arial"/>
        </w:rPr>
        <w:t xml:space="preserve">estacó el crecimiento de las importaciones </w:t>
      </w:r>
      <w:r w:rsidR="00851D0D" w:rsidRPr="00AA1ADB">
        <w:rPr>
          <w:rFonts w:ascii="Arial Nova" w:eastAsia="Arial" w:hAnsi="Arial Nova" w:cs="Arial"/>
        </w:rPr>
        <w:t>CIF</w:t>
      </w:r>
      <w:r w:rsidR="00F25E0B" w:rsidRPr="00AA1ADB">
        <w:rPr>
          <w:rFonts w:ascii="Arial Nova" w:eastAsia="Arial" w:hAnsi="Arial Nova" w:cs="Arial"/>
        </w:rPr>
        <w:t xml:space="preserve"> durante el</w:t>
      </w:r>
      <w:r w:rsidR="00CE41AB" w:rsidRPr="00AA1ADB">
        <w:rPr>
          <w:rFonts w:ascii="Arial Nova" w:eastAsia="Arial" w:hAnsi="Arial Nova" w:cs="Arial"/>
        </w:rPr>
        <w:t xml:space="preserve"> </w:t>
      </w:r>
      <w:r w:rsidR="00F25E0B" w:rsidRPr="00AA1ADB">
        <w:rPr>
          <w:rFonts w:ascii="Arial Nova" w:eastAsia="Arial" w:hAnsi="Arial Nova" w:cs="Arial"/>
        </w:rPr>
        <w:t xml:space="preserve">mes de </w:t>
      </w:r>
      <w:r w:rsidR="00D5469D">
        <w:rPr>
          <w:rFonts w:ascii="Arial Nova" w:eastAsia="Arial" w:hAnsi="Arial Nova" w:cs="Arial"/>
        </w:rPr>
        <w:t>octubre</w:t>
      </w:r>
      <w:r w:rsidR="00CE5B73">
        <w:rPr>
          <w:rFonts w:ascii="Arial Nova" w:eastAsia="Arial" w:hAnsi="Arial Nova" w:cs="Arial"/>
        </w:rPr>
        <w:t xml:space="preserve"> </w:t>
      </w:r>
      <w:r w:rsidR="00CE5B73" w:rsidRPr="00CE5B73">
        <w:rPr>
          <w:rFonts w:ascii="Arial Nova" w:eastAsia="Arial" w:hAnsi="Arial Nova" w:cs="Arial"/>
        </w:rPr>
        <w:t>(</w:t>
      </w:r>
      <w:r w:rsidR="00E17A58">
        <w:rPr>
          <w:rFonts w:ascii="Arial Nova" w:eastAsia="Arial" w:hAnsi="Arial Nova" w:cs="Arial"/>
        </w:rPr>
        <w:t>7</w:t>
      </w:r>
      <w:r w:rsidR="00CE5B73" w:rsidRPr="00CE5B73">
        <w:rPr>
          <w:rFonts w:ascii="Arial Nova" w:eastAsia="Arial" w:hAnsi="Arial Nova" w:cs="Arial"/>
        </w:rPr>
        <w:t>,</w:t>
      </w:r>
      <w:r w:rsidR="009E4321">
        <w:rPr>
          <w:rFonts w:ascii="Arial Nova" w:eastAsia="Arial" w:hAnsi="Arial Nova" w:cs="Arial"/>
        </w:rPr>
        <w:t>3</w:t>
      </w:r>
      <w:r w:rsidR="00CE5B73" w:rsidRPr="00CE5B73">
        <w:rPr>
          <w:rFonts w:ascii="Arial Nova" w:eastAsia="Arial" w:hAnsi="Arial Nova" w:cs="Arial"/>
        </w:rPr>
        <w:t xml:space="preserve">%) a pesar de la contracción del tipo de cambio en </w:t>
      </w:r>
      <w:r w:rsidR="00E17A58">
        <w:rPr>
          <w:rFonts w:ascii="Arial Nova" w:eastAsia="Arial" w:hAnsi="Arial Nova" w:cs="Arial"/>
        </w:rPr>
        <w:t>9</w:t>
      </w:r>
      <w:r w:rsidR="00CE5B73" w:rsidRPr="00CE5B73">
        <w:rPr>
          <w:rFonts w:ascii="Arial Nova" w:eastAsia="Arial" w:hAnsi="Arial Nova" w:cs="Arial"/>
        </w:rPr>
        <w:t>,</w:t>
      </w:r>
      <w:r w:rsidR="009E4321">
        <w:rPr>
          <w:rFonts w:ascii="Arial Nova" w:eastAsia="Arial" w:hAnsi="Arial Nova" w:cs="Arial"/>
        </w:rPr>
        <w:t>1</w:t>
      </w:r>
      <w:r w:rsidR="00CE5B73" w:rsidRPr="00CE5B73">
        <w:rPr>
          <w:rFonts w:ascii="Arial Nova" w:eastAsia="Arial" w:hAnsi="Arial Nova" w:cs="Arial"/>
        </w:rPr>
        <w:t>% (S/ 3,</w:t>
      </w:r>
      <w:r w:rsidR="00F9796B">
        <w:rPr>
          <w:rFonts w:ascii="Arial Nova" w:eastAsia="Arial" w:hAnsi="Arial Nova" w:cs="Arial"/>
        </w:rPr>
        <w:t>4</w:t>
      </w:r>
      <w:r w:rsidR="00E17A58">
        <w:rPr>
          <w:rFonts w:ascii="Arial Nova" w:eastAsia="Arial" w:hAnsi="Arial Nova" w:cs="Arial"/>
        </w:rPr>
        <w:t>1</w:t>
      </w:r>
      <w:r w:rsidR="00CE5B73" w:rsidRPr="00CE5B73">
        <w:rPr>
          <w:rFonts w:ascii="Arial Nova" w:eastAsia="Arial" w:hAnsi="Arial Nova" w:cs="Arial"/>
        </w:rPr>
        <w:t xml:space="preserve"> x US$)</w:t>
      </w:r>
      <w:r w:rsidR="00F25E0B" w:rsidRPr="00A75782">
        <w:rPr>
          <w:rFonts w:ascii="Arial Nova" w:eastAsia="Arial" w:hAnsi="Arial Nova" w:cs="Arial"/>
        </w:rPr>
        <w:t xml:space="preserve">. </w:t>
      </w:r>
      <w:r w:rsidR="00A75782" w:rsidRPr="00A75782">
        <w:rPr>
          <w:rFonts w:ascii="Arial Nova" w:eastAsia="Arial" w:hAnsi="Arial Nova" w:cs="Arial"/>
        </w:rPr>
        <w:t xml:space="preserve">Según el tipo de bien, la importación de bienes de consumo se incrementó </w:t>
      </w:r>
      <w:r w:rsidR="00A75782" w:rsidRPr="00F01C89">
        <w:rPr>
          <w:rFonts w:ascii="Arial Nova" w:eastAsia="Arial" w:hAnsi="Arial Nova" w:cs="Arial"/>
        </w:rPr>
        <w:t xml:space="preserve">en </w:t>
      </w:r>
      <w:r w:rsidR="009E4321">
        <w:rPr>
          <w:rFonts w:ascii="Arial Nova" w:eastAsia="Arial" w:hAnsi="Arial Nova" w:cs="Arial"/>
        </w:rPr>
        <w:t>4</w:t>
      </w:r>
      <w:r w:rsidR="00CE5B73">
        <w:rPr>
          <w:rFonts w:ascii="Arial Nova" w:eastAsia="Arial" w:hAnsi="Arial Nova" w:cs="Arial"/>
        </w:rPr>
        <w:t>,</w:t>
      </w:r>
      <w:r w:rsidR="009E4321">
        <w:rPr>
          <w:rFonts w:ascii="Arial Nova" w:eastAsia="Arial" w:hAnsi="Arial Nova" w:cs="Arial"/>
        </w:rPr>
        <w:t>0</w:t>
      </w:r>
      <w:r w:rsidR="00A75782" w:rsidRPr="00F01C89">
        <w:rPr>
          <w:rFonts w:ascii="Arial Nova" w:eastAsia="Arial" w:hAnsi="Arial Nova" w:cs="Arial"/>
        </w:rPr>
        <w:t>%</w:t>
      </w:r>
      <w:r w:rsidR="00F01C89">
        <w:rPr>
          <w:rFonts w:ascii="Arial Nova" w:eastAsia="Arial" w:hAnsi="Arial Nova" w:cs="Arial"/>
        </w:rPr>
        <w:t xml:space="preserve">, </w:t>
      </w:r>
      <w:r w:rsidR="00A75782" w:rsidRPr="00F01C89">
        <w:rPr>
          <w:rFonts w:ascii="Arial Nova" w:eastAsia="Arial" w:hAnsi="Arial Nova" w:cs="Arial"/>
        </w:rPr>
        <w:t>la</w:t>
      </w:r>
      <w:r w:rsidR="00A75782" w:rsidRPr="00A75782">
        <w:rPr>
          <w:rFonts w:ascii="Arial Nova" w:eastAsia="Arial" w:hAnsi="Arial Nova" w:cs="Arial"/>
        </w:rPr>
        <w:t xml:space="preserve"> de bienes de capital y materiales de construcción creció </w:t>
      </w:r>
      <w:r w:rsidR="00A75782" w:rsidRPr="00F01C89">
        <w:rPr>
          <w:rFonts w:ascii="Arial Nova" w:eastAsia="Arial" w:hAnsi="Arial Nova" w:cs="Arial"/>
        </w:rPr>
        <w:t xml:space="preserve">en </w:t>
      </w:r>
      <w:r w:rsidR="00CE5B73">
        <w:rPr>
          <w:rFonts w:ascii="Arial Nova" w:eastAsia="Arial" w:hAnsi="Arial Nova" w:cs="Arial"/>
        </w:rPr>
        <w:t>1</w:t>
      </w:r>
      <w:r w:rsidR="00B02656">
        <w:rPr>
          <w:rFonts w:ascii="Arial Nova" w:eastAsia="Arial" w:hAnsi="Arial Nova" w:cs="Arial"/>
        </w:rPr>
        <w:t>2</w:t>
      </w:r>
      <w:r w:rsidR="00CE5B73">
        <w:rPr>
          <w:rFonts w:ascii="Arial Nova" w:eastAsia="Arial" w:hAnsi="Arial Nova" w:cs="Arial"/>
        </w:rPr>
        <w:t>,</w:t>
      </w:r>
      <w:r w:rsidR="009E4321">
        <w:rPr>
          <w:rFonts w:ascii="Arial Nova" w:eastAsia="Arial" w:hAnsi="Arial Nova" w:cs="Arial"/>
        </w:rPr>
        <w:t>8</w:t>
      </w:r>
      <w:r w:rsidR="00A75782" w:rsidRPr="00F01C89">
        <w:rPr>
          <w:rFonts w:ascii="Arial Nova" w:eastAsia="Arial" w:hAnsi="Arial Nova" w:cs="Arial"/>
        </w:rPr>
        <w:t>%</w:t>
      </w:r>
      <w:r w:rsidR="00F01C89">
        <w:rPr>
          <w:rFonts w:ascii="Arial Nova" w:eastAsia="Arial" w:hAnsi="Arial Nova" w:cs="Arial"/>
        </w:rPr>
        <w:t xml:space="preserve"> y la</w:t>
      </w:r>
      <w:r w:rsidR="00A75782" w:rsidRPr="00F01C89">
        <w:rPr>
          <w:rFonts w:ascii="Arial Nova" w:eastAsia="Arial" w:hAnsi="Arial Nova" w:cs="Arial"/>
        </w:rPr>
        <w:t xml:space="preserve"> de materias primas y productos intermedios en </w:t>
      </w:r>
      <w:r w:rsidR="00B02656">
        <w:rPr>
          <w:rFonts w:ascii="Arial Nova" w:eastAsia="Arial" w:hAnsi="Arial Nova" w:cs="Arial"/>
        </w:rPr>
        <w:t>5</w:t>
      </w:r>
      <w:r w:rsidR="002D4EBF">
        <w:rPr>
          <w:rFonts w:ascii="Arial Nova" w:eastAsia="Arial" w:hAnsi="Arial Nova" w:cs="Arial"/>
        </w:rPr>
        <w:t>,</w:t>
      </w:r>
      <w:r w:rsidR="009E4321">
        <w:rPr>
          <w:rFonts w:ascii="Arial Nova" w:eastAsia="Arial" w:hAnsi="Arial Nova" w:cs="Arial"/>
        </w:rPr>
        <w:t>4</w:t>
      </w:r>
      <w:r w:rsidR="00A75782" w:rsidRPr="00F01C89">
        <w:rPr>
          <w:rFonts w:ascii="Arial Nova" w:eastAsia="Arial" w:hAnsi="Arial Nova" w:cs="Arial"/>
        </w:rPr>
        <w:t>%.</w:t>
      </w:r>
      <w:r w:rsidR="00A75782">
        <w:t> </w:t>
      </w:r>
      <w:r w:rsidR="00A75782" w:rsidRPr="00AA1ADB">
        <w:rPr>
          <w:rFonts w:ascii="Arial Nova" w:eastAsia="Arial" w:hAnsi="Arial Nova" w:cs="Arial"/>
        </w:rPr>
        <w:t xml:space="preserve"> </w:t>
      </w:r>
    </w:p>
    <w:p w14:paraId="7964CF4F" w14:textId="77777777" w:rsidR="00DD7CB3" w:rsidRDefault="00DD7CB3" w:rsidP="00DD7CB3">
      <w:pPr>
        <w:spacing w:after="0" w:line="240" w:lineRule="auto"/>
        <w:jc w:val="both"/>
        <w:rPr>
          <w:rFonts w:ascii="Arial Nova" w:eastAsia="Arial" w:hAnsi="Arial Nova" w:cs="Arial"/>
        </w:rPr>
      </w:pPr>
    </w:p>
    <w:p w14:paraId="05D70470" w14:textId="2B71F2D3" w:rsidR="009379E5" w:rsidRDefault="00C63597" w:rsidP="00DD7CB3">
      <w:pPr>
        <w:pStyle w:val="Prrafodelista"/>
        <w:numPr>
          <w:ilvl w:val="0"/>
          <w:numId w:val="4"/>
        </w:numPr>
        <w:spacing w:after="0" w:line="240" w:lineRule="auto"/>
        <w:ind w:left="426"/>
        <w:contextualSpacing w:val="0"/>
        <w:jc w:val="both"/>
        <w:rPr>
          <w:rFonts w:ascii="Arial Nova" w:eastAsia="Arial" w:hAnsi="Arial Nova" w:cs="Arial"/>
        </w:rPr>
      </w:pPr>
      <w:r>
        <w:rPr>
          <w:rFonts w:ascii="Arial Nova" w:eastAsia="Arial" w:hAnsi="Arial Nova" w:cs="Arial"/>
        </w:rPr>
        <w:t>L</w:t>
      </w:r>
      <w:r w:rsidR="001802E7" w:rsidRPr="00AA1ADB">
        <w:rPr>
          <w:rFonts w:ascii="Arial Nova" w:eastAsia="Arial" w:hAnsi="Arial Nova" w:cs="Arial"/>
        </w:rPr>
        <w:t xml:space="preserve">os </w:t>
      </w:r>
      <w:r w:rsidR="00C3280D" w:rsidRPr="00AA1ADB">
        <w:rPr>
          <w:rFonts w:ascii="Arial Nova" w:eastAsia="Arial" w:hAnsi="Arial Nova" w:cs="Arial"/>
        </w:rPr>
        <w:t xml:space="preserve">mayores </w:t>
      </w:r>
      <w:r w:rsidR="004C1026" w:rsidRPr="00AA1ADB">
        <w:rPr>
          <w:rFonts w:ascii="Arial Nova" w:eastAsia="Arial" w:hAnsi="Arial Nova" w:cs="Arial"/>
        </w:rPr>
        <w:t xml:space="preserve">coeficientes empleados para la determinación de los </w:t>
      </w:r>
      <w:r w:rsidR="00C3280D" w:rsidRPr="00AA1ADB">
        <w:rPr>
          <w:rFonts w:ascii="Arial Nova" w:eastAsia="Arial" w:hAnsi="Arial Nova" w:cs="Arial"/>
        </w:rPr>
        <w:t xml:space="preserve">pagos a cuenta </w:t>
      </w:r>
      <w:r w:rsidR="0072313B" w:rsidRPr="00AA1ADB">
        <w:rPr>
          <w:rFonts w:ascii="Arial Nova" w:eastAsia="Arial" w:hAnsi="Arial Nova" w:cs="Arial"/>
        </w:rPr>
        <w:t xml:space="preserve">mensuales </w:t>
      </w:r>
      <w:r w:rsidR="00C3280D" w:rsidRPr="00AA1ADB">
        <w:rPr>
          <w:rFonts w:ascii="Arial Nova" w:eastAsia="Arial" w:hAnsi="Arial Nova" w:cs="Arial"/>
        </w:rPr>
        <w:t>de</w:t>
      </w:r>
      <w:r w:rsidR="004C1026" w:rsidRPr="00AA1ADB">
        <w:rPr>
          <w:rFonts w:ascii="Arial Nova" w:eastAsia="Arial" w:hAnsi="Arial Nova" w:cs="Arial"/>
        </w:rPr>
        <w:t xml:space="preserve">l </w:t>
      </w:r>
      <w:r w:rsidR="00EE291A">
        <w:rPr>
          <w:rFonts w:ascii="Arial Nova" w:eastAsia="Arial" w:hAnsi="Arial Nova" w:cs="Arial"/>
        </w:rPr>
        <w:t>Impuesto a la Renta</w:t>
      </w:r>
      <w:r w:rsidR="004C1026" w:rsidRPr="00AA1ADB">
        <w:rPr>
          <w:rFonts w:ascii="Arial Nova" w:eastAsia="Arial" w:hAnsi="Arial Nova" w:cs="Arial"/>
        </w:rPr>
        <w:t xml:space="preserve"> y </w:t>
      </w:r>
      <w:r w:rsidR="00C3280D" w:rsidRPr="00AA1ADB">
        <w:rPr>
          <w:rFonts w:ascii="Arial Nova" w:eastAsia="Arial" w:hAnsi="Arial Nova" w:cs="Arial"/>
        </w:rPr>
        <w:t xml:space="preserve">la reducción de </w:t>
      </w:r>
      <w:r w:rsidR="00A32617" w:rsidRPr="00AA1ADB">
        <w:rPr>
          <w:rFonts w:ascii="Arial Nova" w:eastAsia="Arial" w:hAnsi="Arial Nova" w:cs="Arial"/>
        </w:rPr>
        <w:t xml:space="preserve">los </w:t>
      </w:r>
      <w:r w:rsidR="00C3280D" w:rsidRPr="00AA1ADB">
        <w:rPr>
          <w:rFonts w:ascii="Arial Nova" w:eastAsia="Arial" w:hAnsi="Arial Nova" w:cs="Arial"/>
        </w:rPr>
        <w:t>saldos a favor</w:t>
      </w:r>
      <w:r w:rsidR="0072313B" w:rsidRPr="00AA1ADB">
        <w:rPr>
          <w:rFonts w:ascii="Arial Nova" w:eastAsia="Arial" w:hAnsi="Arial Nova" w:cs="Arial"/>
        </w:rPr>
        <w:t xml:space="preserve"> del </w:t>
      </w:r>
      <w:r w:rsidR="0072313B" w:rsidRPr="00AA1ADB">
        <w:rPr>
          <w:rFonts w:ascii="Arial Nova" w:eastAsia="Arial" w:hAnsi="Arial Nova" w:cs="Arial"/>
        </w:rPr>
        <w:lastRenderedPageBreak/>
        <w:t>contribuyente</w:t>
      </w:r>
      <w:r>
        <w:rPr>
          <w:rFonts w:ascii="Arial Nova" w:eastAsia="Arial" w:hAnsi="Arial Nova" w:cs="Arial"/>
        </w:rPr>
        <w:t>,</w:t>
      </w:r>
      <w:r w:rsidR="00707DEB" w:rsidRPr="00AA1ADB">
        <w:rPr>
          <w:rFonts w:ascii="Arial Nova" w:eastAsia="Arial" w:hAnsi="Arial Nova" w:cs="Arial"/>
        </w:rPr>
        <w:t xml:space="preserve"> </w:t>
      </w:r>
      <w:r>
        <w:rPr>
          <w:rFonts w:ascii="Arial Nova" w:eastAsia="Arial" w:hAnsi="Arial Nova" w:cs="Arial"/>
        </w:rPr>
        <w:t>como consecuencia de los</w:t>
      </w:r>
      <w:r w:rsidRPr="00AA1ADB">
        <w:rPr>
          <w:rFonts w:ascii="Arial Nova" w:eastAsia="Arial" w:hAnsi="Arial Nova" w:cs="Arial"/>
        </w:rPr>
        <w:t xml:space="preserve"> </w:t>
      </w:r>
      <w:r>
        <w:rPr>
          <w:rFonts w:ascii="Arial Nova" w:eastAsia="Arial" w:hAnsi="Arial Nova" w:cs="Arial"/>
        </w:rPr>
        <w:t>favorables</w:t>
      </w:r>
      <w:r w:rsidRPr="00AA1ADB">
        <w:rPr>
          <w:rFonts w:ascii="Arial Nova" w:eastAsia="Arial" w:hAnsi="Arial Nova" w:cs="Arial"/>
        </w:rPr>
        <w:t xml:space="preserve"> resultados empresariales </w:t>
      </w:r>
      <w:r w:rsidRPr="009379E5">
        <w:rPr>
          <w:rFonts w:ascii="Arial Nova" w:eastAsia="Arial" w:hAnsi="Arial Nova" w:cs="Arial"/>
        </w:rPr>
        <w:t xml:space="preserve">obtenidos en el </w:t>
      </w:r>
      <w:r w:rsidR="000E42F5" w:rsidRPr="009379E5">
        <w:rPr>
          <w:rFonts w:ascii="Arial Nova" w:eastAsia="Arial" w:hAnsi="Arial Nova" w:cs="Arial"/>
        </w:rPr>
        <w:t xml:space="preserve">año </w:t>
      </w:r>
      <w:r w:rsidRPr="009379E5">
        <w:rPr>
          <w:rFonts w:ascii="Arial Nova" w:eastAsia="Arial" w:hAnsi="Arial Nova" w:cs="Arial"/>
        </w:rPr>
        <w:t>2024, lo que se añade a los mayores ingresos del presente año en el</w:t>
      </w:r>
      <w:r w:rsidR="001802E7" w:rsidRPr="009379E5">
        <w:rPr>
          <w:rFonts w:ascii="Arial Nova" w:eastAsia="Arial" w:hAnsi="Arial Nova" w:cs="Arial"/>
        </w:rPr>
        <w:t xml:space="preserve"> contexto de </w:t>
      </w:r>
      <w:r w:rsidRPr="009379E5">
        <w:rPr>
          <w:rFonts w:ascii="Arial Nova" w:eastAsia="Arial" w:hAnsi="Arial Nova" w:cs="Arial"/>
        </w:rPr>
        <w:t xml:space="preserve">crecimiento de la </w:t>
      </w:r>
      <w:r w:rsidR="001802E7" w:rsidRPr="009379E5">
        <w:rPr>
          <w:rFonts w:ascii="Arial Nova" w:eastAsia="Arial" w:hAnsi="Arial Nova" w:cs="Arial"/>
        </w:rPr>
        <w:t>actividad</w:t>
      </w:r>
      <w:r w:rsidR="00A27498" w:rsidRPr="009379E5">
        <w:rPr>
          <w:rFonts w:ascii="Arial Nova" w:eastAsia="Arial" w:hAnsi="Arial Nova" w:cs="Arial"/>
        </w:rPr>
        <w:t xml:space="preserve"> económica</w:t>
      </w:r>
      <w:r w:rsidR="00707DEB" w:rsidRPr="009379E5">
        <w:rPr>
          <w:rFonts w:ascii="Arial Nova" w:eastAsia="Arial" w:hAnsi="Arial Nova" w:cs="Arial"/>
        </w:rPr>
        <w:t xml:space="preserve"> y elevados precios de metales</w:t>
      </w:r>
      <w:r w:rsidR="00A27498" w:rsidRPr="009379E5">
        <w:rPr>
          <w:rFonts w:ascii="Arial Nova" w:eastAsia="Arial" w:hAnsi="Arial Nova" w:cs="Arial"/>
        </w:rPr>
        <w:t>.</w:t>
      </w:r>
    </w:p>
    <w:p w14:paraId="4D7D5C7F" w14:textId="77777777" w:rsidR="00DD7CB3" w:rsidRDefault="00DD7CB3" w:rsidP="00DD7CB3">
      <w:pPr>
        <w:pStyle w:val="Prrafodelista"/>
        <w:spacing w:after="0" w:line="240" w:lineRule="auto"/>
        <w:ind w:left="426"/>
        <w:contextualSpacing w:val="0"/>
        <w:jc w:val="both"/>
        <w:rPr>
          <w:rFonts w:ascii="Arial Nova" w:eastAsia="Arial" w:hAnsi="Arial Nova" w:cs="Arial"/>
        </w:rPr>
      </w:pPr>
    </w:p>
    <w:p w14:paraId="7D280BC0" w14:textId="5D5257CA" w:rsidR="004C1026" w:rsidRDefault="00FD024D" w:rsidP="00DD7CB3">
      <w:pPr>
        <w:pStyle w:val="Prrafodelista"/>
        <w:numPr>
          <w:ilvl w:val="0"/>
          <w:numId w:val="4"/>
        </w:numPr>
        <w:spacing w:after="0" w:line="240" w:lineRule="auto"/>
        <w:ind w:left="426"/>
        <w:contextualSpacing w:val="0"/>
        <w:jc w:val="both"/>
        <w:rPr>
          <w:rFonts w:ascii="Arial Nova" w:eastAsia="Arial" w:hAnsi="Arial Nova" w:cs="Arial"/>
        </w:rPr>
      </w:pPr>
      <w:r w:rsidRPr="00703B9F">
        <w:rPr>
          <w:rFonts w:ascii="Arial Nova" w:eastAsia="Arial" w:hAnsi="Arial Nova" w:cs="Arial"/>
        </w:rPr>
        <w:t xml:space="preserve">La </w:t>
      </w:r>
      <w:r w:rsidR="00A32617" w:rsidRPr="00703B9F">
        <w:rPr>
          <w:rFonts w:ascii="Arial Nova" w:eastAsia="Arial" w:hAnsi="Arial Nova" w:cs="Arial"/>
        </w:rPr>
        <w:t>intensificación de la</w:t>
      </w:r>
      <w:r w:rsidRPr="00703B9F">
        <w:rPr>
          <w:rFonts w:ascii="Arial Nova" w:eastAsia="Arial" w:hAnsi="Arial Nova" w:cs="Arial"/>
        </w:rPr>
        <w:t xml:space="preserve">s acciones de </w:t>
      </w:r>
      <w:r w:rsidR="00917084" w:rsidRPr="00703B9F">
        <w:rPr>
          <w:rFonts w:ascii="Arial Nova" w:eastAsia="Arial" w:hAnsi="Arial Nova" w:cs="Arial"/>
        </w:rPr>
        <w:t>control de la deuda</w:t>
      </w:r>
      <w:r w:rsidR="00C149F8" w:rsidRPr="00703B9F">
        <w:rPr>
          <w:rFonts w:ascii="Arial Nova" w:eastAsia="Arial" w:hAnsi="Arial Nova" w:cs="Arial"/>
        </w:rPr>
        <w:t xml:space="preserve">, fiscalización </w:t>
      </w:r>
      <w:r w:rsidR="00917084" w:rsidRPr="00703B9F">
        <w:rPr>
          <w:rFonts w:ascii="Arial Nova" w:eastAsia="Arial" w:hAnsi="Arial Nova" w:cs="Arial"/>
        </w:rPr>
        <w:t xml:space="preserve">de operaciones económicas </w:t>
      </w:r>
      <w:r w:rsidR="00C149F8" w:rsidRPr="00703B9F">
        <w:rPr>
          <w:rFonts w:ascii="Arial Nova" w:eastAsia="Arial" w:hAnsi="Arial Nova" w:cs="Arial"/>
        </w:rPr>
        <w:t>y recuperación de obligaciones tributarias llevadas a cabo por la SUNAT</w:t>
      </w:r>
      <w:r w:rsidR="002B0795" w:rsidRPr="00703B9F">
        <w:rPr>
          <w:rFonts w:ascii="Arial Nova" w:eastAsia="Arial" w:hAnsi="Arial Nova" w:cs="Arial"/>
        </w:rPr>
        <w:t>.</w:t>
      </w:r>
    </w:p>
    <w:p w14:paraId="5C9387D7" w14:textId="77777777" w:rsidR="00DD7CB3" w:rsidRPr="00DD7CB3" w:rsidRDefault="00DD7CB3" w:rsidP="00DD7CB3">
      <w:pPr>
        <w:pStyle w:val="Prrafodelista"/>
        <w:rPr>
          <w:rFonts w:ascii="Arial Nova" w:eastAsia="Arial" w:hAnsi="Arial Nova" w:cs="Arial"/>
        </w:rPr>
      </w:pPr>
    </w:p>
    <w:p w14:paraId="35316866" w14:textId="600DE983" w:rsidR="00175180" w:rsidRDefault="00DE1F99" w:rsidP="004A2D2A">
      <w:pPr>
        <w:pStyle w:val="Prrafodelista"/>
        <w:numPr>
          <w:ilvl w:val="0"/>
          <w:numId w:val="4"/>
        </w:numPr>
        <w:spacing w:after="0" w:line="240" w:lineRule="auto"/>
        <w:ind w:left="426"/>
        <w:contextualSpacing w:val="0"/>
        <w:jc w:val="both"/>
        <w:rPr>
          <w:rFonts w:ascii="Arial Nova" w:eastAsia="Arial" w:hAnsi="Arial Nova" w:cs="Arial"/>
        </w:rPr>
      </w:pPr>
      <w:r w:rsidRPr="00AA1ADB">
        <w:rPr>
          <w:rFonts w:ascii="Arial Nova" w:eastAsia="Arial" w:hAnsi="Arial Nova" w:cs="Arial"/>
        </w:rPr>
        <w:t>El efecto favorable</w:t>
      </w:r>
      <w:r w:rsidR="00455DC0" w:rsidRPr="00AA1ADB">
        <w:rPr>
          <w:rFonts w:ascii="Arial Nova" w:eastAsia="Arial" w:hAnsi="Arial Nova" w:cs="Arial"/>
        </w:rPr>
        <w:t xml:space="preserve"> generado </w:t>
      </w:r>
      <w:r w:rsidR="003202A2" w:rsidRPr="00AA1ADB">
        <w:rPr>
          <w:rFonts w:ascii="Arial Nova" w:eastAsia="Arial" w:hAnsi="Arial Nova" w:cs="Arial"/>
        </w:rPr>
        <w:t>por</w:t>
      </w:r>
      <w:r w:rsidR="004B0667" w:rsidRPr="00AA1ADB">
        <w:rPr>
          <w:rFonts w:ascii="Arial Nova" w:eastAsia="Arial" w:hAnsi="Arial Nova" w:cs="Arial"/>
        </w:rPr>
        <w:t xml:space="preserve"> la</w:t>
      </w:r>
      <w:r w:rsidR="00175180" w:rsidRPr="00AA1ADB">
        <w:rPr>
          <w:rFonts w:ascii="Arial Nova" w:eastAsia="Arial" w:hAnsi="Arial Nova" w:cs="Arial"/>
        </w:rPr>
        <w:t xml:space="preserve"> aplicación de l</w:t>
      </w:r>
      <w:r w:rsidR="002E11AA" w:rsidRPr="00AA1ADB">
        <w:rPr>
          <w:rFonts w:ascii="Arial Nova" w:eastAsia="Arial" w:hAnsi="Arial Nova" w:cs="Arial"/>
        </w:rPr>
        <w:t>a</w:t>
      </w:r>
      <w:r w:rsidR="00175180" w:rsidRPr="00AA1ADB">
        <w:rPr>
          <w:rFonts w:ascii="Arial Nova" w:eastAsia="Arial" w:hAnsi="Arial Nova" w:cs="Arial"/>
        </w:rPr>
        <w:t>s siguientes norma</w:t>
      </w:r>
      <w:r w:rsidR="002E11AA" w:rsidRPr="00AA1ADB">
        <w:rPr>
          <w:rFonts w:ascii="Arial Nova" w:eastAsia="Arial" w:hAnsi="Arial Nova" w:cs="Arial"/>
        </w:rPr>
        <w:t>s</w:t>
      </w:r>
      <w:r w:rsidR="00175180" w:rsidRPr="00AA1ADB">
        <w:rPr>
          <w:rFonts w:ascii="Arial Nova" w:eastAsia="Arial" w:hAnsi="Arial Nova" w:cs="Arial"/>
        </w:rPr>
        <w:t>:</w:t>
      </w:r>
    </w:p>
    <w:p w14:paraId="10C4309E" w14:textId="77777777" w:rsidR="004A2D2A" w:rsidRPr="00AA1ADB" w:rsidRDefault="004A2D2A" w:rsidP="004A2D2A">
      <w:pPr>
        <w:pStyle w:val="Prrafodelista"/>
        <w:spacing w:after="0" w:line="240" w:lineRule="auto"/>
        <w:ind w:left="426"/>
        <w:contextualSpacing w:val="0"/>
        <w:jc w:val="both"/>
        <w:rPr>
          <w:rFonts w:ascii="Arial Nova" w:eastAsia="Arial" w:hAnsi="Arial Nova" w:cs="Arial"/>
        </w:rPr>
      </w:pPr>
    </w:p>
    <w:p w14:paraId="4AE4A06A" w14:textId="743D6E44" w:rsidR="004A2D2A" w:rsidRDefault="00EE291A" w:rsidP="004A2D2A">
      <w:pPr>
        <w:pStyle w:val="Prrafodelista"/>
        <w:numPr>
          <w:ilvl w:val="0"/>
          <w:numId w:val="30"/>
        </w:numPr>
        <w:spacing w:line="240" w:lineRule="auto"/>
        <w:jc w:val="both"/>
        <w:rPr>
          <w:rFonts w:ascii="Arial Nova" w:eastAsia="Arial" w:hAnsi="Arial Nova" w:cs="Arial"/>
        </w:rPr>
      </w:pPr>
      <w:r w:rsidRPr="004A2D2A">
        <w:rPr>
          <w:rFonts w:ascii="Arial Nova" w:eastAsia="Arial" w:hAnsi="Arial Nova" w:cs="Arial"/>
        </w:rPr>
        <w:t xml:space="preserve">El Decreto Legislativo N.º 1634 que aprobó un fraccionamiento especial para las deudas tributarias administradas por la SUNAT, el mismo que fue </w:t>
      </w:r>
      <w:r w:rsidRPr="004A2D2A">
        <w:rPr>
          <w:rFonts w:ascii="Arial Nova" w:eastAsia="Arial" w:hAnsi="Arial Nova" w:cs="Arial"/>
          <w:bCs/>
        </w:rPr>
        <w:t xml:space="preserve">reglamentado por el D.S. N.º 184-2024-EF. Al respecto, </w:t>
      </w:r>
      <w:r w:rsidRPr="004A2D2A">
        <w:rPr>
          <w:rFonts w:ascii="Arial Nova" w:eastAsia="Arial" w:hAnsi="Arial Nova" w:cs="Arial"/>
        </w:rPr>
        <w:t xml:space="preserve">en </w:t>
      </w:r>
      <w:r w:rsidR="00A50F0A" w:rsidRPr="004A2D2A">
        <w:rPr>
          <w:rFonts w:ascii="Arial Nova" w:eastAsia="Arial" w:hAnsi="Arial Nova" w:cs="Arial"/>
        </w:rPr>
        <w:t>octubre</w:t>
      </w:r>
      <w:r w:rsidRPr="004A2D2A">
        <w:rPr>
          <w:rFonts w:ascii="Arial Nova" w:eastAsia="Arial" w:hAnsi="Arial Nova" w:cs="Arial"/>
        </w:rPr>
        <w:t xml:space="preserve"> se recibió </w:t>
      </w:r>
      <w:r w:rsidR="004854F2" w:rsidRPr="004A2D2A">
        <w:rPr>
          <w:rFonts w:ascii="Arial Nova" w:eastAsia="Arial" w:hAnsi="Arial Nova" w:cs="Arial"/>
        </w:rPr>
        <w:t xml:space="preserve">el </w:t>
      </w:r>
      <w:r w:rsidRPr="004A2D2A">
        <w:rPr>
          <w:rFonts w:ascii="Arial Nova" w:eastAsia="Arial" w:hAnsi="Arial Nova" w:cs="Arial"/>
        </w:rPr>
        <w:t>pago de cuotas por S/ 1</w:t>
      </w:r>
      <w:r w:rsidR="006A297A" w:rsidRPr="004A2D2A">
        <w:rPr>
          <w:rFonts w:ascii="Arial Nova" w:eastAsia="Arial" w:hAnsi="Arial Nova" w:cs="Arial"/>
        </w:rPr>
        <w:t>4</w:t>
      </w:r>
      <w:r w:rsidRPr="004A2D2A">
        <w:rPr>
          <w:rFonts w:ascii="Arial Nova" w:eastAsia="Arial" w:hAnsi="Arial Nova" w:cs="Arial"/>
        </w:rPr>
        <w:t xml:space="preserve"> millones</w:t>
      </w:r>
      <w:r w:rsidR="004A2D2A">
        <w:rPr>
          <w:rFonts w:ascii="Arial Nova" w:eastAsia="Arial" w:hAnsi="Arial Nova" w:cs="Arial"/>
        </w:rPr>
        <w:t>.</w:t>
      </w:r>
    </w:p>
    <w:p w14:paraId="73BC1EE3" w14:textId="77777777" w:rsidR="004A2D2A" w:rsidRDefault="004A2D2A" w:rsidP="004A2D2A">
      <w:pPr>
        <w:pStyle w:val="Prrafodelista"/>
        <w:spacing w:line="240" w:lineRule="auto"/>
        <w:jc w:val="both"/>
        <w:rPr>
          <w:rFonts w:ascii="Arial Nova" w:eastAsia="Arial" w:hAnsi="Arial Nova" w:cs="Arial"/>
        </w:rPr>
      </w:pPr>
    </w:p>
    <w:p w14:paraId="46CA1AFA" w14:textId="5279BE50" w:rsidR="004A2D2A" w:rsidRDefault="00EE291A" w:rsidP="004A2D2A">
      <w:pPr>
        <w:pStyle w:val="Prrafodelista"/>
        <w:numPr>
          <w:ilvl w:val="0"/>
          <w:numId w:val="30"/>
        </w:numPr>
        <w:spacing w:line="240" w:lineRule="auto"/>
        <w:jc w:val="both"/>
        <w:rPr>
          <w:rFonts w:ascii="Arial Nova" w:eastAsia="Arial" w:hAnsi="Arial Nova" w:cs="Arial"/>
        </w:rPr>
      </w:pPr>
      <w:r w:rsidRPr="004A2D2A">
        <w:rPr>
          <w:rFonts w:ascii="Arial Nova" w:eastAsia="Arial" w:hAnsi="Arial Nova" w:cs="Arial"/>
        </w:rPr>
        <w:t xml:space="preserve">El Decreto Legislativo N.º 1623 referido a la aplicación del IGV a los servicios digitales, habiendo recaudado S/ </w:t>
      </w:r>
      <w:r w:rsidR="00A50F0A" w:rsidRPr="004A2D2A">
        <w:rPr>
          <w:rFonts w:ascii="Arial Nova" w:eastAsia="Arial" w:hAnsi="Arial Nova" w:cs="Arial"/>
        </w:rPr>
        <w:t>56</w:t>
      </w:r>
      <w:r w:rsidRPr="004A2D2A">
        <w:rPr>
          <w:rFonts w:ascii="Arial Nova" w:eastAsia="Arial" w:hAnsi="Arial Nova" w:cs="Arial"/>
        </w:rPr>
        <w:t xml:space="preserve"> millones en </w:t>
      </w:r>
      <w:r w:rsidR="00A50F0A" w:rsidRPr="004A2D2A">
        <w:rPr>
          <w:rFonts w:ascii="Arial Nova" w:eastAsia="Arial" w:hAnsi="Arial Nova" w:cs="Arial"/>
        </w:rPr>
        <w:t>octubre</w:t>
      </w:r>
      <w:r w:rsidRPr="004A2D2A">
        <w:rPr>
          <w:rFonts w:ascii="Arial Nova" w:eastAsia="Arial" w:hAnsi="Arial Nova" w:cs="Arial"/>
        </w:rPr>
        <w:t>.</w:t>
      </w:r>
    </w:p>
    <w:p w14:paraId="2386E692" w14:textId="77777777" w:rsidR="004A2D2A" w:rsidRDefault="004A2D2A" w:rsidP="004A2D2A">
      <w:pPr>
        <w:pStyle w:val="Prrafodelista"/>
        <w:spacing w:line="240" w:lineRule="auto"/>
        <w:jc w:val="both"/>
        <w:rPr>
          <w:rFonts w:ascii="Arial Nova" w:eastAsia="Arial" w:hAnsi="Arial Nova" w:cs="Arial"/>
        </w:rPr>
      </w:pPr>
    </w:p>
    <w:p w14:paraId="43F3FE35" w14:textId="5BC0F78C" w:rsidR="00EE291A" w:rsidRDefault="00EE291A" w:rsidP="00DD7CB3">
      <w:pPr>
        <w:pStyle w:val="Prrafodelista"/>
        <w:numPr>
          <w:ilvl w:val="0"/>
          <w:numId w:val="30"/>
        </w:numPr>
        <w:spacing w:after="0" w:line="240" w:lineRule="auto"/>
        <w:jc w:val="both"/>
        <w:rPr>
          <w:rFonts w:ascii="Arial Nova" w:eastAsia="Arial" w:hAnsi="Arial Nova" w:cs="Arial"/>
        </w:rPr>
      </w:pPr>
      <w:r w:rsidRPr="004A2D2A">
        <w:rPr>
          <w:rFonts w:ascii="Arial Nova" w:eastAsia="Arial" w:hAnsi="Arial Nova" w:cs="Arial"/>
        </w:rPr>
        <w:t xml:space="preserve">La Ley N.º 31557 y el Decreto Legislativo N.º 1644 referidos al establecimiento del Impuesto a los Juegos a distancia y a las apuestas deportivas a distancia y a la aplicación del ISC a dichas actividades, que en conjunto posibilitaron la recaudación de S/ </w:t>
      </w:r>
      <w:r w:rsidR="00006FA8" w:rsidRPr="004A2D2A">
        <w:rPr>
          <w:rFonts w:ascii="Arial Nova" w:eastAsia="Arial" w:hAnsi="Arial Nova" w:cs="Arial"/>
        </w:rPr>
        <w:t>4</w:t>
      </w:r>
      <w:r w:rsidR="00A50F0A" w:rsidRPr="004A2D2A">
        <w:rPr>
          <w:rFonts w:ascii="Arial Nova" w:eastAsia="Arial" w:hAnsi="Arial Nova" w:cs="Arial"/>
        </w:rPr>
        <w:t>1</w:t>
      </w:r>
      <w:r w:rsidRPr="004A2D2A">
        <w:rPr>
          <w:rFonts w:ascii="Arial Nova" w:eastAsia="Arial" w:hAnsi="Arial Nova" w:cs="Arial"/>
        </w:rPr>
        <w:t xml:space="preserve"> millones en </w:t>
      </w:r>
      <w:r w:rsidR="00A50F0A" w:rsidRPr="004A2D2A">
        <w:rPr>
          <w:rFonts w:ascii="Arial Nova" w:eastAsia="Arial" w:hAnsi="Arial Nova" w:cs="Arial"/>
        </w:rPr>
        <w:t>octubre</w:t>
      </w:r>
      <w:r w:rsidRPr="004A2D2A">
        <w:rPr>
          <w:rFonts w:ascii="Arial Nova" w:eastAsia="Arial" w:hAnsi="Arial Nova" w:cs="Arial"/>
        </w:rPr>
        <w:t xml:space="preserve">. Cabe indicar que desde el mes de </w:t>
      </w:r>
      <w:r w:rsidR="007C6EA1" w:rsidRPr="004A2D2A">
        <w:rPr>
          <w:rFonts w:ascii="Arial Nova" w:eastAsia="Arial" w:hAnsi="Arial Nova" w:cs="Arial"/>
        </w:rPr>
        <w:t xml:space="preserve">julio </w:t>
      </w:r>
      <w:r w:rsidR="00895B54" w:rsidRPr="004A2D2A">
        <w:rPr>
          <w:rFonts w:ascii="Arial Nova" w:eastAsia="Arial" w:hAnsi="Arial Nova" w:cs="Arial"/>
        </w:rPr>
        <w:t xml:space="preserve">(que se paga en agosto) </w:t>
      </w:r>
      <w:r w:rsidRPr="004A2D2A">
        <w:rPr>
          <w:rFonts w:ascii="Arial Nova" w:eastAsia="Arial" w:hAnsi="Arial Nova" w:cs="Arial"/>
        </w:rPr>
        <w:t>la tasa del ISC aplicada a est</w:t>
      </w:r>
      <w:r w:rsidR="007C6EA1" w:rsidRPr="004A2D2A">
        <w:rPr>
          <w:rFonts w:ascii="Arial Nova" w:eastAsia="Arial" w:hAnsi="Arial Nova" w:cs="Arial"/>
        </w:rPr>
        <w:t>a actividad</w:t>
      </w:r>
      <w:r w:rsidRPr="004A2D2A">
        <w:rPr>
          <w:rFonts w:ascii="Arial Nova" w:eastAsia="Arial" w:hAnsi="Arial Nova" w:cs="Arial"/>
        </w:rPr>
        <w:t xml:space="preserve"> es del 1%.</w:t>
      </w:r>
    </w:p>
    <w:p w14:paraId="4207ABC0" w14:textId="77777777" w:rsidR="00DD7CB3" w:rsidRDefault="00DD7CB3" w:rsidP="00DD7CB3">
      <w:pPr>
        <w:spacing w:after="0" w:line="240" w:lineRule="auto"/>
        <w:ind w:left="491"/>
        <w:jc w:val="both"/>
        <w:rPr>
          <w:rFonts w:ascii="Arial Nova" w:eastAsia="Arial" w:hAnsi="Arial Nova" w:cs="Arial"/>
        </w:rPr>
      </w:pPr>
    </w:p>
    <w:p w14:paraId="68D5E031" w14:textId="4CDC7F2C" w:rsidR="00DE1F99" w:rsidRDefault="00715D0E" w:rsidP="00DD7CB3">
      <w:pPr>
        <w:spacing w:after="0" w:line="240" w:lineRule="auto"/>
        <w:ind w:left="491"/>
        <w:jc w:val="both"/>
        <w:rPr>
          <w:rFonts w:ascii="Arial Nova" w:eastAsia="Arial" w:hAnsi="Arial Nova" w:cs="Arial"/>
        </w:rPr>
      </w:pPr>
      <w:r w:rsidRPr="00AA1ADB">
        <w:rPr>
          <w:rFonts w:ascii="Arial Nova" w:eastAsia="Arial" w:hAnsi="Arial Nova" w:cs="Arial"/>
        </w:rPr>
        <w:t xml:space="preserve">Como </w:t>
      </w:r>
      <w:r w:rsidR="00466DBA" w:rsidRPr="00AA1ADB">
        <w:rPr>
          <w:rFonts w:ascii="Arial Nova" w:eastAsia="Arial" w:hAnsi="Arial Nova" w:cs="Arial"/>
        </w:rPr>
        <w:t>contrapartida, algunas</w:t>
      </w:r>
      <w:r w:rsidR="004C1026" w:rsidRPr="00AA1ADB">
        <w:rPr>
          <w:rFonts w:ascii="Arial Nova" w:eastAsia="Arial" w:hAnsi="Arial Nova" w:cs="Arial"/>
        </w:rPr>
        <w:t xml:space="preserve"> normas previamente aprobadas</w:t>
      </w:r>
      <w:r w:rsidR="00AF7110" w:rsidRPr="00AA1ADB">
        <w:rPr>
          <w:rFonts w:ascii="Arial Nova" w:eastAsia="Arial" w:hAnsi="Arial Nova" w:cs="Arial"/>
        </w:rPr>
        <w:t xml:space="preserve"> </w:t>
      </w:r>
      <w:r w:rsidR="002B0795" w:rsidRPr="00AA1ADB">
        <w:rPr>
          <w:rFonts w:ascii="Arial Nova" w:eastAsia="Arial" w:hAnsi="Arial Nova" w:cs="Arial"/>
        </w:rPr>
        <w:t>continuaron</w:t>
      </w:r>
      <w:r w:rsidR="004C1026" w:rsidRPr="00AA1ADB">
        <w:rPr>
          <w:rFonts w:ascii="Arial Nova" w:eastAsia="Arial" w:hAnsi="Arial Nova" w:cs="Arial"/>
        </w:rPr>
        <w:t xml:space="preserve"> generando</w:t>
      </w:r>
      <w:r w:rsidR="00D332CA" w:rsidRPr="00AA1ADB">
        <w:rPr>
          <w:rFonts w:ascii="Arial Nova" w:eastAsia="Arial" w:hAnsi="Arial Nova" w:cs="Arial"/>
        </w:rPr>
        <w:t xml:space="preserve"> un impacto negativo</w:t>
      </w:r>
      <w:r w:rsidR="0069037C">
        <w:rPr>
          <w:rFonts w:ascii="Arial Nova" w:eastAsia="Arial" w:hAnsi="Arial Nova" w:cs="Arial"/>
        </w:rPr>
        <w:t>, esta vez</w:t>
      </w:r>
      <w:r w:rsidR="00D332CA" w:rsidRPr="00AA1ADB">
        <w:rPr>
          <w:rFonts w:ascii="Arial Nova" w:eastAsia="Arial" w:hAnsi="Arial Nova" w:cs="Arial"/>
        </w:rPr>
        <w:t xml:space="preserve"> sobre</w:t>
      </w:r>
      <w:r w:rsidR="00AF7110" w:rsidRPr="00AA1ADB">
        <w:rPr>
          <w:rFonts w:ascii="Arial Nova" w:eastAsia="Arial" w:hAnsi="Arial Nova" w:cs="Arial"/>
        </w:rPr>
        <w:t xml:space="preserve"> la recaudación </w:t>
      </w:r>
      <w:r w:rsidR="00291C6C" w:rsidRPr="00AA1ADB">
        <w:rPr>
          <w:rFonts w:ascii="Arial Nova" w:eastAsia="Arial" w:hAnsi="Arial Nova" w:cs="Arial"/>
        </w:rPr>
        <w:t>d</w:t>
      </w:r>
      <w:r w:rsidR="00AF7110" w:rsidRPr="00AA1ADB">
        <w:rPr>
          <w:rFonts w:ascii="Arial Nova" w:eastAsia="Arial" w:hAnsi="Arial Nova" w:cs="Arial"/>
        </w:rPr>
        <w:t xml:space="preserve">e </w:t>
      </w:r>
      <w:r w:rsidR="00C24AF4">
        <w:rPr>
          <w:rFonts w:ascii="Arial Nova" w:eastAsia="Arial" w:hAnsi="Arial Nova" w:cs="Arial"/>
        </w:rPr>
        <w:t>octubre</w:t>
      </w:r>
      <w:r w:rsidR="00AF7110" w:rsidRPr="00AA1ADB">
        <w:rPr>
          <w:rFonts w:ascii="Arial Nova" w:eastAsia="Arial" w:hAnsi="Arial Nova" w:cs="Arial"/>
        </w:rPr>
        <w:t xml:space="preserve"> del año 2025</w:t>
      </w:r>
      <w:r w:rsidR="0069037C">
        <w:rPr>
          <w:rFonts w:ascii="Arial Nova" w:eastAsia="Arial" w:hAnsi="Arial Nova" w:cs="Arial"/>
        </w:rPr>
        <w:t>. E</w:t>
      </w:r>
      <w:r w:rsidR="00AF7110" w:rsidRPr="00AA1ADB">
        <w:rPr>
          <w:rFonts w:ascii="Arial Nova" w:eastAsia="Arial" w:hAnsi="Arial Nova" w:cs="Arial"/>
        </w:rPr>
        <w:t xml:space="preserve">ntre </w:t>
      </w:r>
      <w:r w:rsidR="0069037C">
        <w:rPr>
          <w:rFonts w:ascii="Arial Nova" w:eastAsia="Arial" w:hAnsi="Arial Nova" w:cs="Arial"/>
        </w:rPr>
        <w:t>estas</w:t>
      </w:r>
      <w:r w:rsidR="00AF7110" w:rsidRPr="00AA1ADB">
        <w:rPr>
          <w:rFonts w:ascii="Arial Nova" w:eastAsia="Arial" w:hAnsi="Arial Nova" w:cs="Arial"/>
        </w:rPr>
        <w:t xml:space="preserve"> se puede mencionar</w:t>
      </w:r>
      <w:r w:rsidR="004C1026" w:rsidRPr="00AA1ADB">
        <w:rPr>
          <w:rFonts w:ascii="Arial Nova" w:eastAsia="Arial" w:hAnsi="Arial Nova" w:cs="Arial"/>
        </w:rPr>
        <w:t xml:space="preserve"> </w:t>
      </w:r>
      <w:r w:rsidR="002B0795" w:rsidRPr="00AA1ADB">
        <w:rPr>
          <w:rFonts w:ascii="Arial Nova" w:eastAsia="Arial" w:hAnsi="Arial Nova" w:cs="Arial"/>
        </w:rPr>
        <w:t>a las</w:t>
      </w:r>
      <w:r w:rsidR="004C1026" w:rsidRPr="00AA1ADB">
        <w:rPr>
          <w:rFonts w:ascii="Arial Nova" w:eastAsia="Arial" w:hAnsi="Arial Nova" w:cs="Arial"/>
        </w:rPr>
        <w:t xml:space="preserve"> </w:t>
      </w:r>
      <w:r w:rsidR="002B0795" w:rsidRPr="00AA1ADB">
        <w:rPr>
          <w:rFonts w:ascii="Arial Nova" w:eastAsia="Arial" w:hAnsi="Arial Nova" w:cs="Arial"/>
        </w:rPr>
        <w:t>siguientes</w:t>
      </w:r>
      <w:r w:rsidR="00291C6C" w:rsidRPr="00AA1ADB">
        <w:rPr>
          <w:rFonts w:ascii="Arial Nova" w:eastAsia="Arial" w:hAnsi="Arial Nova" w:cs="Arial"/>
        </w:rPr>
        <w:t>:</w:t>
      </w:r>
    </w:p>
    <w:p w14:paraId="799ECA39" w14:textId="77777777" w:rsidR="00DD7CB3" w:rsidRPr="00AA1ADB" w:rsidRDefault="00DD7CB3" w:rsidP="00DD7CB3">
      <w:pPr>
        <w:spacing w:after="0" w:line="240" w:lineRule="auto"/>
        <w:ind w:left="491"/>
        <w:jc w:val="both"/>
        <w:rPr>
          <w:rFonts w:ascii="Arial Nova" w:eastAsia="Arial" w:hAnsi="Arial Nova" w:cs="Arial"/>
        </w:rPr>
      </w:pPr>
    </w:p>
    <w:p w14:paraId="33DC9896" w14:textId="77777777" w:rsidR="004A2D2A" w:rsidRDefault="005A5AC2" w:rsidP="004A2D2A">
      <w:pPr>
        <w:pStyle w:val="Prrafodelista"/>
        <w:numPr>
          <w:ilvl w:val="0"/>
          <w:numId w:val="30"/>
        </w:numPr>
        <w:spacing w:line="240" w:lineRule="auto"/>
        <w:jc w:val="both"/>
        <w:rPr>
          <w:rFonts w:ascii="Arial Nova" w:eastAsia="Arial" w:hAnsi="Arial Nova" w:cs="Arial"/>
        </w:rPr>
      </w:pPr>
      <w:r w:rsidRPr="004A2D2A">
        <w:rPr>
          <w:rFonts w:ascii="Arial Nova" w:eastAsia="Arial" w:hAnsi="Arial Nova" w:cs="Arial"/>
        </w:rPr>
        <w:t>La Ley N.º 31903 que dispone la libre disposición de fondos de las cuentas de detracciones de las empresas MYPE, lo cual viene afectando los flujos de recaudación por cobranza y los Ingresos Como Recaudación - ICR</w:t>
      </w:r>
      <w:r w:rsidR="0078630D">
        <w:rPr>
          <w:rStyle w:val="Refdenotaalpie"/>
          <w:rFonts w:ascii="Arial Nova" w:eastAsia="Arial" w:hAnsi="Arial Nova" w:cs="Arial"/>
        </w:rPr>
        <w:footnoteReference w:id="2"/>
      </w:r>
      <w:r w:rsidRPr="004A2D2A">
        <w:rPr>
          <w:rFonts w:ascii="Arial Nova" w:eastAsia="Arial" w:hAnsi="Arial Nova" w:cs="Arial"/>
        </w:rPr>
        <w:t>.</w:t>
      </w:r>
    </w:p>
    <w:p w14:paraId="1788263D" w14:textId="77777777" w:rsidR="004A2D2A" w:rsidRDefault="004A2D2A" w:rsidP="004A2D2A">
      <w:pPr>
        <w:pStyle w:val="Prrafodelista"/>
        <w:spacing w:line="240" w:lineRule="auto"/>
        <w:jc w:val="both"/>
        <w:rPr>
          <w:rFonts w:ascii="Arial Nova" w:eastAsia="Arial" w:hAnsi="Arial Nova" w:cs="Arial"/>
        </w:rPr>
      </w:pPr>
    </w:p>
    <w:p w14:paraId="2A6DE8AD" w14:textId="6C97D30A" w:rsidR="004A2D2A" w:rsidRDefault="00715D0E" w:rsidP="004A2D2A">
      <w:pPr>
        <w:pStyle w:val="Prrafodelista"/>
        <w:numPr>
          <w:ilvl w:val="0"/>
          <w:numId w:val="30"/>
        </w:numPr>
        <w:spacing w:line="240" w:lineRule="auto"/>
        <w:jc w:val="both"/>
        <w:rPr>
          <w:rFonts w:ascii="Arial Nova" w:eastAsia="Arial" w:hAnsi="Arial Nova" w:cs="Arial"/>
        </w:rPr>
      </w:pPr>
      <w:r w:rsidRPr="004A2D2A">
        <w:rPr>
          <w:rFonts w:ascii="Arial Nova" w:eastAsia="Arial" w:hAnsi="Arial Nova" w:cs="Arial"/>
        </w:rPr>
        <w:t xml:space="preserve">La Ley </w:t>
      </w:r>
      <w:r w:rsidR="006B30B3" w:rsidRPr="004A2D2A">
        <w:rPr>
          <w:rFonts w:ascii="Arial Nova" w:eastAsia="Arial" w:hAnsi="Arial Nova" w:cs="Arial"/>
        </w:rPr>
        <w:t>N.º</w:t>
      </w:r>
      <w:r w:rsidR="004A0607" w:rsidRPr="004A2D2A">
        <w:rPr>
          <w:rFonts w:ascii="Arial Nova" w:eastAsia="Arial" w:hAnsi="Arial Nova" w:cs="Arial"/>
        </w:rPr>
        <w:t xml:space="preserve"> </w:t>
      </w:r>
      <w:r w:rsidRPr="004A2D2A">
        <w:rPr>
          <w:rFonts w:ascii="Arial Nova" w:eastAsia="Arial" w:hAnsi="Arial Nova" w:cs="Arial"/>
        </w:rPr>
        <w:t xml:space="preserve">32219 que </w:t>
      </w:r>
      <w:r w:rsidR="0037571A" w:rsidRPr="004A2D2A">
        <w:rPr>
          <w:rFonts w:ascii="Arial Nova" w:eastAsia="Arial" w:hAnsi="Arial Nova" w:cs="Arial"/>
        </w:rPr>
        <w:t xml:space="preserve">modificó a la Ley N.º 31556, ampliando </w:t>
      </w:r>
      <w:r w:rsidRPr="004A2D2A">
        <w:rPr>
          <w:rFonts w:ascii="Arial Nova" w:eastAsia="Arial" w:hAnsi="Arial Nova" w:cs="Arial"/>
        </w:rPr>
        <w:t>la vigencia de la tasa reducida del 8% del Impuesto General a las Ventas (IGV) para las micro y pequeñas empresas</w:t>
      </w:r>
      <w:r w:rsidR="00291C6C" w:rsidRPr="004A2D2A">
        <w:rPr>
          <w:rFonts w:ascii="Arial Nova" w:eastAsia="Arial" w:hAnsi="Arial Nova" w:cs="Arial"/>
        </w:rPr>
        <w:t xml:space="preserve"> de</w:t>
      </w:r>
      <w:r w:rsidRPr="004A2D2A">
        <w:rPr>
          <w:rFonts w:ascii="Arial Nova" w:eastAsia="Arial" w:hAnsi="Arial Nova" w:cs="Arial"/>
        </w:rPr>
        <w:t xml:space="preserve"> las actividades de restaurantes, hoteles</w:t>
      </w:r>
      <w:r w:rsidR="008467C1" w:rsidRPr="004A2D2A">
        <w:rPr>
          <w:rFonts w:ascii="Arial Nova" w:eastAsia="Arial" w:hAnsi="Arial Nova" w:cs="Arial"/>
        </w:rPr>
        <w:t xml:space="preserve"> </w:t>
      </w:r>
      <w:r w:rsidRPr="004A2D2A">
        <w:rPr>
          <w:rFonts w:ascii="Arial Nova" w:eastAsia="Arial" w:hAnsi="Arial Nova" w:cs="Arial"/>
        </w:rPr>
        <w:t xml:space="preserve">y </w:t>
      </w:r>
      <w:r w:rsidR="00291C6C" w:rsidRPr="004A2D2A">
        <w:rPr>
          <w:rFonts w:ascii="Arial Nova" w:eastAsia="Arial" w:hAnsi="Arial Nova" w:cs="Arial"/>
        </w:rPr>
        <w:t xml:space="preserve">otros, </w:t>
      </w:r>
      <w:r w:rsidRPr="004A2D2A">
        <w:rPr>
          <w:rFonts w:ascii="Arial Nova" w:eastAsia="Arial" w:hAnsi="Arial Nova" w:cs="Arial"/>
        </w:rPr>
        <w:t>hasta el 31</w:t>
      </w:r>
      <w:r w:rsidR="00FE4727" w:rsidRPr="004A2D2A">
        <w:rPr>
          <w:rFonts w:ascii="Arial Nova" w:eastAsia="Arial" w:hAnsi="Arial Nova" w:cs="Arial"/>
        </w:rPr>
        <w:t xml:space="preserve"> de diciembre del </w:t>
      </w:r>
      <w:r w:rsidRPr="004A2D2A">
        <w:rPr>
          <w:rFonts w:ascii="Arial Nova" w:eastAsia="Arial" w:hAnsi="Arial Nova" w:cs="Arial"/>
        </w:rPr>
        <w:t>2026</w:t>
      </w:r>
      <w:r w:rsidR="00410CEF" w:rsidRPr="004A2D2A">
        <w:rPr>
          <w:rFonts w:ascii="Arial Nova" w:eastAsia="Arial" w:hAnsi="Arial Nova" w:cs="Arial"/>
        </w:rPr>
        <w:t xml:space="preserve"> para pasar en</w:t>
      </w:r>
      <w:r w:rsidR="00B233EA" w:rsidRPr="004A2D2A">
        <w:rPr>
          <w:rFonts w:ascii="Arial Nova" w:eastAsia="Arial" w:hAnsi="Arial Nova" w:cs="Arial"/>
        </w:rPr>
        <w:t xml:space="preserve"> el</w:t>
      </w:r>
      <w:r w:rsidR="00410CEF" w:rsidRPr="004A2D2A">
        <w:rPr>
          <w:rFonts w:ascii="Arial Nova" w:eastAsia="Arial" w:hAnsi="Arial Nova" w:cs="Arial"/>
        </w:rPr>
        <w:t xml:space="preserve"> 20</w:t>
      </w:r>
      <w:r w:rsidR="00D37B44" w:rsidRPr="004A2D2A">
        <w:rPr>
          <w:rFonts w:ascii="Arial Nova" w:eastAsia="Arial" w:hAnsi="Arial Nova" w:cs="Arial"/>
        </w:rPr>
        <w:t>2</w:t>
      </w:r>
      <w:r w:rsidR="00410CEF" w:rsidRPr="004A2D2A">
        <w:rPr>
          <w:rFonts w:ascii="Arial Nova" w:eastAsia="Arial" w:hAnsi="Arial Nova" w:cs="Arial"/>
        </w:rPr>
        <w:t>7 a ser 12%</w:t>
      </w:r>
      <w:r w:rsidR="0037571A" w:rsidRPr="004A2D2A">
        <w:rPr>
          <w:rFonts w:ascii="Arial Nova" w:eastAsia="Arial" w:hAnsi="Arial Nova" w:cs="Arial"/>
        </w:rPr>
        <w:t>.</w:t>
      </w:r>
      <w:r w:rsidR="00410CEF" w:rsidRPr="004A2D2A">
        <w:rPr>
          <w:rFonts w:ascii="Arial Nova" w:eastAsia="Arial" w:hAnsi="Arial Nova" w:cs="Arial"/>
        </w:rPr>
        <w:t xml:space="preserve"> </w:t>
      </w:r>
    </w:p>
    <w:p w14:paraId="4562710D" w14:textId="77777777" w:rsidR="004A2D2A" w:rsidRDefault="004A2D2A" w:rsidP="004A2D2A">
      <w:pPr>
        <w:pStyle w:val="Prrafodelista"/>
        <w:spacing w:line="240" w:lineRule="auto"/>
        <w:jc w:val="both"/>
        <w:rPr>
          <w:rFonts w:ascii="Arial Nova" w:eastAsia="Arial" w:hAnsi="Arial Nova" w:cs="Arial"/>
        </w:rPr>
      </w:pPr>
    </w:p>
    <w:p w14:paraId="7476C259" w14:textId="55840937" w:rsidR="00175180" w:rsidRPr="004A2D2A" w:rsidRDefault="00175180" w:rsidP="004A2D2A">
      <w:pPr>
        <w:pStyle w:val="Prrafodelista"/>
        <w:numPr>
          <w:ilvl w:val="0"/>
          <w:numId w:val="30"/>
        </w:numPr>
        <w:spacing w:line="240" w:lineRule="auto"/>
        <w:jc w:val="both"/>
        <w:rPr>
          <w:rFonts w:ascii="Arial Nova" w:eastAsia="Arial" w:hAnsi="Arial Nova" w:cs="Arial"/>
        </w:rPr>
      </w:pPr>
      <w:r w:rsidRPr="004A2D2A">
        <w:rPr>
          <w:rFonts w:ascii="Arial Nova" w:eastAsia="Arial" w:hAnsi="Arial Nova" w:cs="Arial"/>
        </w:rPr>
        <w:t xml:space="preserve">La Ley </w:t>
      </w:r>
      <w:r w:rsidR="005C35EF" w:rsidRPr="004A2D2A">
        <w:rPr>
          <w:rFonts w:ascii="Arial Nova" w:eastAsia="Arial" w:hAnsi="Arial Nova" w:cs="Arial"/>
        </w:rPr>
        <w:t>N.º</w:t>
      </w:r>
      <w:r w:rsidRPr="004A2D2A">
        <w:rPr>
          <w:rFonts w:ascii="Arial Nova" w:eastAsia="Arial" w:hAnsi="Arial Nova" w:cs="Arial"/>
        </w:rPr>
        <w:t xml:space="preserve"> 31962, que modificó la aplicación de los intereses tanto en las devoluciones como en la actualización de las multas.</w:t>
      </w:r>
    </w:p>
    <w:p w14:paraId="382DF850" w14:textId="4CD43443" w:rsidR="00835A50" w:rsidRPr="007720F9" w:rsidRDefault="007720F9" w:rsidP="007720F9">
      <w:pPr>
        <w:spacing w:before="240" w:line="240" w:lineRule="auto"/>
        <w:jc w:val="both"/>
        <w:rPr>
          <w:rFonts w:ascii="Arial Nova" w:hAnsi="Arial Nova" w:cs="Arial"/>
          <w:bCs/>
        </w:rPr>
      </w:pPr>
      <w:r w:rsidRPr="00703B9F">
        <w:rPr>
          <w:rFonts w:ascii="Arial Nova" w:hAnsi="Arial Nova" w:cs="Arial"/>
          <w:bCs/>
        </w:rPr>
        <w:t>Asimismo, cabe</w:t>
      </w:r>
      <w:r w:rsidR="00835A50" w:rsidRPr="00703B9F">
        <w:rPr>
          <w:rFonts w:ascii="Arial Nova" w:hAnsi="Arial Nova" w:cs="Arial"/>
          <w:bCs/>
        </w:rPr>
        <w:t xml:space="preserve"> resaltar que la</w:t>
      </w:r>
      <w:r w:rsidRPr="00703B9F">
        <w:rPr>
          <w:rFonts w:ascii="Arial Nova" w:hAnsi="Arial Nova" w:cs="Arial"/>
          <w:bCs/>
        </w:rPr>
        <w:t xml:space="preserve"> intensificación de las </w:t>
      </w:r>
      <w:r w:rsidR="00835A50" w:rsidRPr="00703B9F">
        <w:rPr>
          <w:rFonts w:ascii="Arial Nova" w:hAnsi="Arial Nova" w:cs="Arial"/>
          <w:bCs/>
        </w:rPr>
        <w:t xml:space="preserve">medidas implementadas por la SUNAT, como acciones operativas en fiscalización, control y recuperación de deudas tributarias, han reportado entre enero y octubre del presente año resultados mayores a los obtenidos durante </w:t>
      </w:r>
      <w:r w:rsidR="00E373DA">
        <w:rPr>
          <w:rFonts w:ascii="Arial Nova" w:hAnsi="Arial Nova" w:cs="Arial"/>
          <w:bCs/>
        </w:rPr>
        <w:t>similar periodo d</w:t>
      </w:r>
      <w:r w:rsidR="00835A50" w:rsidRPr="00703B9F">
        <w:rPr>
          <w:rFonts w:ascii="Arial Nova" w:hAnsi="Arial Nova" w:cs="Arial"/>
          <w:bCs/>
        </w:rPr>
        <w:t>el año 2024, siendo superior en S/ 2</w:t>
      </w:r>
      <w:r w:rsidRPr="00703B9F">
        <w:rPr>
          <w:rFonts w:ascii="Arial Nova" w:hAnsi="Arial Nova" w:cs="Arial"/>
          <w:bCs/>
        </w:rPr>
        <w:t xml:space="preserve"> </w:t>
      </w:r>
      <w:r w:rsidR="00835A50" w:rsidRPr="00703B9F">
        <w:rPr>
          <w:rFonts w:ascii="Arial Nova" w:hAnsi="Arial Nova" w:cs="Arial"/>
          <w:bCs/>
        </w:rPr>
        <w:t>525 millones.</w:t>
      </w:r>
    </w:p>
    <w:p w14:paraId="31D7CEC8" w14:textId="0FCC3675" w:rsidR="00175180" w:rsidRPr="004A2D2A" w:rsidRDefault="005B6DCF" w:rsidP="004A2D2A">
      <w:pPr>
        <w:spacing w:before="240" w:line="240" w:lineRule="auto"/>
        <w:jc w:val="both"/>
        <w:rPr>
          <w:rFonts w:ascii="Arial Nova" w:hAnsi="Arial Nova" w:cs="Arial"/>
          <w:b/>
        </w:rPr>
      </w:pPr>
      <w:r w:rsidRPr="004A2D2A">
        <w:rPr>
          <w:rFonts w:ascii="Arial Nova" w:hAnsi="Arial Nova" w:cs="Arial"/>
          <w:b/>
        </w:rPr>
        <w:t>R</w:t>
      </w:r>
      <w:r w:rsidR="00175180" w:rsidRPr="004A2D2A">
        <w:rPr>
          <w:rFonts w:ascii="Arial Nova" w:hAnsi="Arial Nova" w:cs="Arial"/>
          <w:b/>
        </w:rPr>
        <w:t>esultados por tributos</w:t>
      </w:r>
    </w:p>
    <w:p w14:paraId="3F2498C3" w14:textId="2A973B98" w:rsidR="00175180" w:rsidRPr="00AA1ADB" w:rsidRDefault="00175180" w:rsidP="000E42F5">
      <w:pPr>
        <w:pStyle w:val="Prrafodelista"/>
        <w:numPr>
          <w:ilvl w:val="0"/>
          <w:numId w:val="5"/>
        </w:numPr>
        <w:spacing w:before="240" w:line="240" w:lineRule="auto"/>
        <w:ind w:left="426"/>
        <w:contextualSpacing w:val="0"/>
        <w:jc w:val="both"/>
        <w:rPr>
          <w:rFonts w:ascii="Arial Nova" w:hAnsi="Arial Nova" w:cs="Arial"/>
          <w:b/>
        </w:rPr>
      </w:pPr>
      <w:r w:rsidRPr="00AA1ADB">
        <w:rPr>
          <w:rFonts w:ascii="Arial Nova" w:hAnsi="Arial Nova" w:cs="Arial"/>
          <w:b/>
        </w:rPr>
        <w:lastRenderedPageBreak/>
        <w:t xml:space="preserve">Impuesto a la Renta: </w:t>
      </w:r>
      <w:bookmarkStart w:id="2" w:name="_Hlk131425485"/>
      <w:r w:rsidRPr="00AA1ADB">
        <w:rPr>
          <w:rFonts w:ascii="Arial Nova" w:hAnsi="Arial Nova" w:cs="Arial"/>
          <w:bCs/>
        </w:rPr>
        <w:t xml:space="preserve">En </w:t>
      </w:r>
      <w:r w:rsidR="00FC1D10">
        <w:rPr>
          <w:rFonts w:ascii="Arial Nova" w:hAnsi="Arial Nova" w:cs="Arial"/>
          <w:bCs/>
        </w:rPr>
        <w:t>octubre</w:t>
      </w:r>
      <w:r w:rsidR="002F53BE" w:rsidRPr="00AA1ADB">
        <w:rPr>
          <w:rFonts w:ascii="Arial Nova" w:hAnsi="Arial Nova" w:cs="Arial"/>
          <w:bCs/>
        </w:rPr>
        <w:t xml:space="preserve"> </w:t>
      </w:r>
      <w:r w:rsidRPr="00AA1ADB">
        <w:rPr>
          <w:rFonts w:ascii="Arial Nova" w:hAnsi="Arial Nova" w:cs="Arial"/>
          <w:bCs/>
        </w:rPr>
        <w:t xml:space="preserve">se recaudaron S/ </w:t>
      </w:r>
      <w:r w:rsidR="00690F31">
        <w:rPr>
          <w:rFonts w:ascii="Arial Nova" w:hAnsi="Arial Nova" w:cs="Arial"/>
          <w:bCs/>
        </w:rPr>
        <w:t>6 1</w:t>
      </w:r>
      <w:r w:rsidR="006A297A">
        <w:rPr>
          <w:rFonts w:ascii="Arial Nova" w:hAnsi="Arial Nova" w:cs="Arial"/>
          <w:bCs/>
        </w:rPr>
        <w:t>52</w:t>
      </w:r>
      <w:r w:rsidR="0029747A">
        <w:rPr>
          <w:rFonts w:ascii="Arial Nova" w:hAnsi="Arial Nova" w:cs="Arial"/>
          <w:bCs/>
        </w:rPr>
        <w:t xml:space="preserve"> </w:t>
      </w:r>
      <w:r w:rsidRPr="00AA1ADB">
        <w:rPr>
          <w:rFonts w:ascii="Arial Nova" w:hAnsi="Arial Nova" w:cs="Arial"/>
          <w:bCs/>
        </w:rPr>
        <w:t xml:space="preserve">millones por este concepto, importe que </w:t>
      </w:r>
      <w:bookmarkStart w:id="3" w:name="_Hlk160009263"/>
      <w:r w:rsidR="004C1026" w:rsidRPr="00AA1ADB">
        <w:rPr>
          <w:rFonts w:ascii="Arial Nova" w:hAnsi="Arial Nova" w:cs="Arial"/>
          <w:bCs/>
        </w:rPr>
        <w:t xml:space="preserve">representó </w:t>
      </w:r>
      <w:r w:rsidRPr="00AA1ADB">
        <w:rPr>
          <w:rFonts w:ascii="Arial Nova" w:hAnsi="Arial Nova" w:cs="Arial"/>
          <w:bCs/>
        </w:rPr>
        <w:t>un</w:t>
      </w:r>
      <w:bookmarkEnd w:id="3"/>
      <w:r w:rsidR="004D2D93" w:rsidRPr="00AA1ADB">
        <w:rPr>
          <w:rFonts w:ascii="Arial Nova" w:hAnsi="Arial Nova" w:cs="Arial"/>
          <w:bCs/>
        </w:rPr>
        <w:t xml:space="preserve"> crecimiento</w:t>
      </w:r>
      <w:r w:rsidR="00386CAE" w:rsidRPr="00AA1ADB">
        <w:rPr>
          <w:rFonts w:ascii="Arial Nova" w:hAnsi="Arial Nova" w:cs="Arial"/>
          <w:bCs/>
        </w:rPr>
        <w:t xml:space="preserve"> </w:t>
      </w:r>
      <w:r w:rsidRPr="00AA1ADB">
        <w:rPr>
          <w:rFonts w:ascii="Arial Nova" w:hAnsi="Arial Nova" w:cs="Arial"/>
          <w:bCs/>
        </w:rPr>
        <w:t>de</w:t>
      </w:r>
      <w:r w:rsidR="004D2D93" w:rsidRPr="00AA1ADB">
        <w:rPr>
          <w:rFonts w:ascii="Arial Nova" w:hAnsi="Arial Nova" w:cs="Arial"/>
          <w:bCs/>
        </w:rPr>
        <w:t xml:space="preserve"> </w:t>
      </w:r>
      <w:r w:rsidR="00690F31">
        <w:rPr>
          <w:rFonts w:ascii="Arial Nova" w:hAnsi="Arial Nova" w:cs="Arial"/>
          <w:bCs/>
        </w:rPr>
        <w:t>23</w:t>
      </w:r>
      <w:r w:rsidR="005F1BD8">
        <w:rPr>
          <w:rFonts w:ascii="Arial Nova" w:hAnsi="Arial Nova" w:cs="Arial"/>
          <w:bCs/>
        </w:rPr>
        <w:t>,</w:t>
      </w:r>
      <w:r w:rsidR="006A297A">
        <w:rPr>
          <w:rFonts w:ascii="Arial Nova" w:hAnsi="Arial Nova" w:cs="Arial"/>
          <w:bCs/>
        </w:rPr>
        <w:t>8</w:t>
      </w:r>
      <w:r w:rsidRPr="00AA1ADB">
        <w:rPr>
          <w:rFonts w:ascii="Arial Nova" w:hAnsi="Arial Nova" w:cs="Arial"/>
          <w:bCs/>
        </w:rPr>
        <w:t>%</w:t>
      </w:r>
      <w:r w:rsidR="0029747A">
        <w:rPr>
          <w:rFonts w:ascii="Arial Nova" w:hAnsi="Arial Nova" w:cs="Arial"/>
          <w:bCs/>
        </w:rPr>
        <w:t xml:space="preserve"> en</w:t>
      </w:r>
      <w:r w:rsidRPr="00AA1ADB">
        <w:rPr>
          <w:rFonts w:ascii="Arial Nova" w:hAnsi="Arial Nova" w:cs="Arial"/>
          <w:bCs/>
        </w:rPr>
        <w:t xml:space="preserve"> comparación con el mismo mes del año 202</w:t>
      </w:r>
      <w:r w:rsidR="008458E7" w:rsidRPr="00AA1ADB">
        <w:rPr>
          <w:rFonts w:ascii="Arial Nova" w:hAnsi="Arial Nova" w:cs="Arial"/>
          <w:bCs/>
        </w:rPr>
        <w:t>4</w:t>
      </w:r>
      <w:r w:rsidRPr="00AA1ADB">
        <w:rPr>
          <w:rFonts w:ascii="Arial Nova" w:hAnsi="Arial Nova" w:cs="Arial"/>
          <w:bCs/>
        </w:rPr>
        <w:t>.</w:t>
      </w:r>
    </w:p>
    <w:bookmarkEnd w:id="2"/>
    <w:p w14:paraId="1FAEBFBC" w14:textId="0DFE3F8E" w:rsidR="004A2D2A" w:rsidRDefault="007C6EA1" w:rsidP="004A2D2A">
      <w:pPr>
        <w:spacing w:after="0" w:line="240" w:lineRule="auto"/>
        <w:ind w:left="426"/>
        <w:jc w:val="both"/>
        <w:rPr>
          <w:rFonts w:ascii="Arial Nova" w:hAnsi="Arial Nova" w:cs="Arial"/>
        </w:rPr>
      </w:pPr>
      <w:r>
        <w:rPr>
          <w:rFonts w:ascii="Arial Nova" w:hAnsi="Arial Nova" w:cs="Arial"/>
        </w:rPr>
        <w:t xml:space="preserve">Este incremento se explica </w:t>
      </w:r>
      <w:r w:rsidR="000946F7" w:rsidRPr="00AA1ADB">
        <w:rPr>
          <w:rFonts w:ascii="Arial Nova" w:hAnsi="Arial Nova" w:cs="Arial"/>
        </w:rPr>
        <w:t>principalmente por</w:t>
      </w:r>
      <w:r w:rsidR="00CE41AB" w:rsidRPr="00AA1ADB">
        <w:rPr>
          <w:rFonts w:ascii="Arial Nova" w:hAnsi="Arial Nova" w:cs="Arial"/>
        </w:rPr>
        <w:t xml:space="preserve"> </w:t>
      </w:r>
      <w:r w:rsidR="006652DD" w:rsidRPr="00AA1ADB">
        <w:rPr>
          <w:rFonts w:ascii="Arial Nova" w:hAnsi="Arial Nova" w:cs="Arial"/>
        </w:rPr>
        <w:t>los</w:t>
      </w:r>
      <w:r w:rsidR="000946F7" w:rsidRPr="00AA1ADB">
        <w:rPr>
          <w:rFonts w:ascii="Arial Nova" w:hAnsi="Arial Nova" w:cs="Arial"/>
        </w:rPr>
        <w:t xml:space="preserve"> </w:t>
      </w:r>
      <w:r w:rsidR="005F1E3C" w:rsidRPr="00AA1ADB">
        <w:rPr>
          <w:rFonts w:ascii="Arial Nova" w:hAnsi="Arial Nova" w:cs="Arial"/>
        </w:rPr>
        <w:t>mayores Pagos a Cuent</w:t>
      </w:r>
      <w:r w:rsidR="006652DD" w:rsidRPr="00AA1ADB">
        <w:rPr>
          <w:rFonts w:ascii="Arial Nova" w:hAnsi="Arial Nova" w:cs="Arial"/>
        </w:rPr>
        <w:t>a de</w:t>
      </w:r>
      <w:r w:rsidR="005F1E3C" w:rsidRPr="00AA1ADB">
        <w:rPr>
          <w:rFonts w:ascii="Arial Nova" w:hAnsi="Arial Nova" w:cs="Arial"/>
        </w:rPr>
        <w:t xml:space="preserve"> Tercera Categoría</w:t>
      </w:r>
      <w:r w:rsidR="006652DD" w:rsidRPr="00AA1ADB">
        <w:rPr>
          <w:rFonts w:ascii="Arial Nova" w:hAnsi="Arial Nova" w:cs="Arial"/>
        </w:rPr>
        <w:t>, tanto</w:t>
      </w:r>
      <w:r w:rsidR="005F1E3C" w:rsidRPr="00AA1ADB">
        <w:rPr>
          <w:rFonts w:ascii="Arial Nova" w:hAnsi="Arial Nova" w:cs="Arial"/>
        </w:rPr>
        <w:t xml:space="preserve"> del Régimen General</w:t>
      </w:r>
      <w:r w:rsidR="008467C1">
        <w:rPr>
          <w:rFonts w:ascii="Arial Nova" w:hAnsi="Arial Nova" w:cs="Arial"/>
        </w:rPr>
        <w:t xml:space="preserve"> (</w:t>
      </w:r>
      <w:r w:rsidR="00FC1D10">
        <w:rPr>
          <w:rFonts w:ascii="Arial Nova" w:hAnsi="Arial Nova" w:cs="Arial"/>
        </w:rPr>
        <w:t>2</w:t>
      </w:r>
      <w:r w:rsidR="006A297A">
        <w:rPr>
          <w:rFonts w:ascii="Arial Nova" w:hAnsi="Arial Nova" w:cs="Arial"/>
        </w:rPr>
        <w:t>6</w:t>
      </w:r>
      <w:r w:rsidR="005F1BD8">
        <w:rPr>
          <w:rFonts w:ascii="Arial Nova" w:hAnsi="Arial Nova" w:cs="Arial"/>
        </w:rPr>
        <w:t>,</w:t>
      </w:r>
      <w:r w:rsidR="006A297A">
        <w:rPr>
          <w:rFonts w:ascii="Arial Nova" w:hAnsi="Arial Nova" w:cs="Arial"/>
        </w:rPr>
        <w:t>2</w:t>
      </w:r>
      <w:r w:rsidR="008467C1">
        <w:rPr>
          <w:rFonts w:ascii="Arial Nova" w:hAnsi="Arial Nova" w:cs="Arial"/>
        </w:rPr>
        <w:t>%)</w:t>
      </w:r>
      <w:r w:rsidR="006652DD" w:rsidRPr="00AA1ADB">
        <w:rPr>
          <w:rFonts w:ascii="Arial Nova" w:hAnsi="Arial Nova" w:cs="Arial"/>
        </w:rPr>
        <w:t>, como</w:t>
      </w:r>
      <w:r w:rsidR="005F1E3C" w:rsidRPr="00AA1ADB">
        <w:rPr>
          <w:rFonts w:ascii="Arial Nova" w:hAnsi="Arial Nova" w:cs="Arial"/>
        </w:rPr>
        <w:t xml:space="preserve"> del Régimen </w:t>
      </w:r>
      <w:proofErr w:type="spellStart"/>
      <w:r w:rsidR="005F1E3C" w:rsidRPr="00AA1ADB">
        <w:rPr>
          <w:rFonts w:ascii="Arial Nova" w:hAnsi="Arial Nova" w:cs="Arial"/>
        </w:rPr>
        <w:t>Mype</w:t>
      </w:r>
      <w:proofErr w:type="spellEnd"/>
      <w:r w:rsidR="005F1E3C" w:rsidRPr="00AA1ADB">
        <w:rPr>
          <w:rFonts w:ascii="Arial Nova" w:hAnsi="Arial Nova" w:cs="Arial"/>
        </w:rPr>
        <w:t xml:space="preserve"> Tributario - RMT (</w:t>
      </w:r>
      <w:r w:rsidR="008467C1">
        <w:rPr>
          <w:rFonts w:ascii="Arial Nova" w:hAnsi="Arial Nova" w:cs="Arial"/>
        </w:rPr>
        <w:t>1</w:t>
      </w:r>
      <w:r w:rsidR="006A297A">
        <w:rPr>
          <w:rFonts w:ascii="Arial Nova" w:hAnsi="Arial Nova" w:cs="Arial"/>
        </w:rPr>
        <w:t>5</w:t>
      </w:r>
      <w:r w:rsidR="00A036B8">
        <w:rPr>
          <w:rFonts w:ascii="Arial Nova" w:hAnsi="Arial Nova" w:cs="Arial"/>
        </w:rPr>
        <w:t>,</w:t>
      </w:r>
      <w:r w:rsidR="00690F31">
        <w:rPr>
          <w:rFonts w:ascii="Arial Nova" w:hAnsi="Arial Nova" w:cs="Arial"/>
        </w:rPr>
        <w:t>4</w:t>
      </w:r>
      <w:r w:rsidR="005F1E3C" w:rsidRPr="00AA1ADB">
        <w:rPr>
          <w:rFonts w:ascii="Arial Nova" w:hAnsi="Arial Nova" w:cs="Arial"/>
        </w:rPr>
        <w:t>%)</w:t>
      </w:r>
      <w:r w:rsidR="006652DD" w:rsidRPr="00AA1ADB">
        <w:rPr>
          <w:rFonts w:ascii="Arial Nova" w:hAnsi="Arial Nova" w:cs="Arial"/>
        </w:rPr>
        <w:t xml:space="preserve">. </w:t>
      </w:r>
    </w:p>
    <w:p w14:paraId="6DD8DD29" w14:textId="77777777" w:rsidR="004A2D2A" w:rsidRDefault="004A2D2A" w:rsidP="004A2D2A">
      <w:pPr>
        <w:spacing w:after="0" w:line="240" w:lineRule="auto"/>
        <w:ind w:left="426"/>
        <w:jc w:val="both"/>
        <w:rPr>
          <w:rFonts w:ascii="Arial Nova" w:hAnsi="Arial Nova" w:cs="Arial"/>
        </w:rPr>
      </w:pPr>
    </w:p>
    <w:p w14:paraId="66BCC51D" w14:textId="77777777" w:rsidR="004A2D2A" w:rsidRDefault="006652DD" w:rsidP="004A2D2A">
      <w:pPr>
        <w:spacing w:after="0" w:line="240" w:lineRule="auto"/>
        <w:ind w:left="426"/>
        <w:jc w:val="both"/>
        <w:rPr>
          <w:rFonts w:ascii="Arial Nova" w:hAnsi="Arial Nova" w:cs="Arial"/>
        </w:rPr>
      </w:pPr>
      <w:r w:rsidRPr="00AA1ADB">
        <w:rPr>
          <w:rFonts w:ascii="Arial Nova" w:hAnsi="Arial Nova" w:cs="Arial"/>
        </w:rPr>
        <w:t>Asimismo</w:t>
      </w:r>
      <w:r w:rsidR="00190992" w:rsidRPr="00AA1ADB">
        <w:rPr>
          <w:rFonts w:ascii="Arial Nova" w:hAnsi="Arial Nova" w:cs="Arial"/>
        </w:rPr>
        <w:t>,</w:t>
      </w:r>
      <w:r w:rsidRPr="00AA1ADB">
        <w:rPr>
          <w:rFonts w:ascii="Arial Nova" w:hAnsi="Arial Nova" w:cs="Arial"/>
        </w:rPr>
        <w:t xml:space="preserve"> se incrementaron los pagos </w:t>
      </w:r>
      <w:r w:rsidR="007C6EA1">
        <w:rPr>
          <w:rFonts w:ascii="Arial Nova" w:hAnsi="Arial Nova" w:cs="Arial"/>
        </w:rPr>
        <w:t>de</w:t>
      </w:r>
      <w:r w:rsidR="00690F31">
        <w:rPr>
          <w:rFonts w:ascii="Arial Nova" w:hAnsi="Arial Nova" w:cs="Arial"/>
        </w:rPr>
        <w:t xml:space="preserve"> Regularización </w:t>
      </w:r>
      <w:r w:rsidR="00690F31" w:rsidRPr="00AA1ADB">
        <w:rPr>
          <w:rFonts w:ascii="Arial Nova" w:hAnsi="Arial Nova" w:cs="Arial"/>
        </w:rPr>
        <w:t xml:space="preserve">del Impuesto a la Renta </w:t>
      </w:r>
      <w:r w:rsidR="00690F31">
        <w:rPr>
          <w:rFonts w:ascii="Arial Nova" w:hAnsi="Arial Nova" w:cs="Arial"/>
        </w:rPr>
        <w:t>(204,</w:t>
      </w:r>
      <w:r w:rsidR="00C400FB">
        <w:rPr>
          <w:rFonts w:ascii="Arial Nova" w:hAnsi="Arial Nova" w:cs="Arial"/>
        </w:rPr>
        <w:t>2</w:t>
      </w:r>
      <w:r w:rsidR="00690F31">
        <w:rPr>
          <w:rFonts w:ascii="Arial Nova" w:hAnsi="Arial Nova" w:cs="Arial"/>
        </w:rPr>
        <w:t>%)</w:t>
      </w:r>
      <w:r w:rsidR="001C5699">
        <w:rPr>
          <w:rFonts w:ascii="Arial Nova" w:hAnsi="Arial Nova" w:cs="Arial"/>
        </w:rPr>
        <w:t xml:space="preserve"> como resultado de acciones </w:t>
      </w:r>
      <w:r w:rsidR="00A63385">
        <w:rPr>
          <w:rFonts w:ascii="Arial Nova" w:hAnsi="Arial Nova" w:cs="Arial"/>
        </w:rPr>
        <w:t xml:space="preserve">llevadas a cabo por la </w:t>
      </w:r>
      <w:r w:rsidR="001C5699">
        <w:rPr>
          <w:rFonts w:ascii="Arial Nova" w:hAnsi="Arial Nova" w:cs="Arial"/>
        </w:rPr>
        <w:t>SUNAT</w:t>
      </w:r>
      <w:r w:rsidR="00945724">
        <w:rPr>
          <w:rFonts w:ascii="Arial Nova" w:hAnsi="Arial Nova" w:cs="Arial"/>
        </w:rPr>
        <w:t>,</w:t>
      </w:r>
      <w:r w:rsidR="00A63385">
        <w:rPr>
          <w:rFonts w:ascii="Arial Nova" w:hAnsi="Arial Nova" w:cs="Arial"/>
        </w:rPr>
        <w:t xml:space="preserve"> así como por</w:t>
      </w:r>
      <w:r w:rsidR="00690F31" w:rsidRPr="00AA1ADB">
        <w:rPr>
          <w:rFonts w:ascii="Arial Nova" w:hAnsi="Arial Nova" w:cs="Arial"/>
        </w:rPr>
        <w:t xml:space="preserve"> </w:t>
      </w:r>
      <w:r w:rsidR="00FC1D10">
        <w:rPr>
          <w:rFonts w:ascii="Arial Nova" w:hAnsi="Arial Nova" w:cs="Arial"/>
        </w:rPr>
        <w:t>Segunda Categoría (5</w:t>
      </w:r>
      <w:r w:rsidR="006A297A">
        <w:rPr>
          <w:rFonts w:ascii="Arial Nova" w:hAnsi="Arial Nova" w:cs="Arial"/>
        </w:rPr>
        <w:t>6</w:t>
      </w:r>
      <w:r w:rsidR="00FC1D10">
        <w:rPr>
          <w:rFonts w:ascii="Arial Nova" w:hAnsi="Arial Nova" w:cs="Arial"/>
        </w:rPr>
        <w:t>,</w:t>
      </w:r>
      <w:r w:rsidR="006A297A">
        <w:rPr>
          <w:rFonts w:ascii="Arial Nova" w:hAnsi="Arial Nova" w:cs="Arial"/>
        </w:rPr>
        <w:t>6</w:t>
      </w:r>
      <w:r w:rsidR="00FC1D10">
        <w:rPr>
          <w:rFonts w:ascii="Arial Nova" w:hAnsi="Arial Nova" w:cs="Arial"/>
        </w:rPr>
        <w:t xml:space="preserve">%) por </w:t>
      </w:r>
      <w:r w:rsidR="00A63385">
        <w:rPr>
          <w:rFonts w:ascii="Arial Nova" w:hAnsi="Arial Nova" w:cs="Arial"/>
        </w:rPr>
        <w:t xml:space="preserve">una importante distribución </w:t>
      </w:r>
      <w:r w:rsidR="00FC1D10">
        <w:rPr>
          <w:rFonts w:ascii="Arial Nova" w:hAnsi="Arial Nova" w:cs="Arial"/>
        </w:rPr>
        <w:t xml:space="preserve">de dividendos </w:t>
      </w:r>
      <w:r w:rsidR="00A63385">
        <w:rPr>
          <w:rFonts w:ascii="Arial Nova" w:hAnsi="Arial Nova" w:cs="Arial"/>
        </w:rPr>
        <w:t xml:space="preserve">por parte </w:t>
      </w:r>
      <w:r w:rsidR="00FC1D10">
        <w:rPr>
          <w:rFonts w:ascii="Arial Nova" w:hAnsi="Arial Nova" w:cs="Arial"/>
        </w:rPr>
        <w:t xml:space="preserve">de </w:t>
      </w:r>
      <w:r w:rsidR="00A63385">
        <w:rPr>
          <w:rFonts w:ascii="Arial Nova" w:hAnsi="Arial Nova" w:cs="Arial"/>
        </w:rPr>
        <w:t xml:space="preserve">una </w:t>
      </w:r>
      <w:r w:rsidR="00FC1D10">
        <w:rPr>
          <w:rFonts w:ascii="Arial Nova" w:hAnsi="Arial Nova" w:cs="Arial"/>
        </w:rPr>
        <w:t>empresa del sector minero</w:t>
      </w:r>
      <w:r w:rsidR="00A63385">
        <w:rPr>
          <w:rFonts w:ascii="Arial Nova" w:hAnsi="Arial Nova" w:cs="Arial"/>
        </w:rPr>
        <w:t xml:space="preserve">. </w:t>
      </w:r>
    </w:p>
    <w:p w14:paraId="010664B2" w14:textId="77777777" w:rsidR="004A2D2A" w:rsidRDefault="004A2D2A" w:rsidP="004A2D2A">
      <w:pPr>
        <w:spacing w:after="0" w:line="240" w:lineRule="auto"/>
        <w:ind w:left="426"/>
        <w:jc w:val="both"/>
        <w:rPr>
          <w:rFonts w:ascii="Arial Nova" w:hAnsi="Arial Nova" w:cs="Arial"/>
        </w:rPr>
      </w:pPr>
    </w:p>
    <w:p w14:paraId="316BF161" w14:textId="72E2C758" w:rsidR="0088469A" w:rsidRDefault="00A63385" w:rsidP="004A2D2A">
      <w:pPr>
        <w:spacing w:after="0" w:line="240" w:lineRule="auto"/>
        <w:ind w:left="426"/>
        <w:jc w:val="both"/>
        <w:rPr>
          <w:rFonts w:ascii="Arial Nova" w:hAnsi="Arial Nova" w:cs="Arial"/>
        </w:rPr>
      </w:pPr>
      <w:r>
        <w:rPr>
          <w:rFonts w:ascii="Arial Nova" w:hAnsi="Arial Nova" w:cs="Arial"/>
        </w:rPr>
        <w:t>Igualmente se incrementó lo recaudado por</w:t>
      </w:r>
      <w:r w:rsidR="00FC1D10" w:rsidRPr="00AA1ADB">
        <w:rPr>
          <w:rFonts w:ascii="Arial Nova" w:hAnsi="Arial Nova" w:cs="Arial"/>
        </w:rPr>
        <w:t xml:space="preserve"> </w:t>
      </w:r>
      <w:r w:rsidR="00FC1D10">
        <w:rPr>
          <w:rFonts w:ascii="Arial Nova" w:hAnsi="Arial Nova" w:cs="Arial"/>
        </w:rPr>
        <w:t>Quinta</w:t>
      </w:r>
      <w:r w:rsidR="00FC1D10" w:rsidRPr="00AA1ADB">
        <w:rPr>
          <w:rFonts w:ascii="Arial Nova" w:hAnsi="Arial Nova" w:cs="Arial"/>
        </w:rPr>
        <w:t xml:space="preserve"> Categoría (</w:t>
      </w:r>
      <w:r w:rsidR="00690F31">
        <w:rPr>
          <w:rFonts w:ascii="Arial Nova" w:hAnsi="Arial Nova" w:cs="Arial"/>
        </w:rPr>
        <w:t>6</w:t>
      </w:r>
      <w:r w:rsidR="00FC1D10">
        <w:rPr>
          <w:rFonts w:ascii="Arial Nova" w:hAnsi="Arial Nova" w:cs="Arial"/>
        </w:rPr>
        <w:t>,</w:t>
      </w:r>
      <w:r w:rsidR="00690F31">
        <w:rPr>
          <w:rFonts w:ascii="Arial Nova" w:hAnsi="Arial Nova" w:cs="Arial"/>
        </w:rPr>
        <w:t>6</w:t>
      </w:r>
      <w:r w:rsidR="00FC1D10" w:rsidRPr="00AA1ADB">
        <w:rPr>
          <w:rFonts w:ascii="Arial Nova" w:hAnsi="Arial Nova" w:cs="Arial"/>
        </w:rPr>
        <w:t>%)</w:t>
      </w:r>
      <w:r w:rsidR="00FC1D10">
        <w:rPr>
          <w:rFonts w:ascii="Arial Nova" w:hAnsi="Arial Nova" w:cs="Arial"/>
        </w:rPr>
        <w:t xml:space="preserve">, </w:t>
      </w:r>
      <w:r w:rsidR="00FC1D10" w:rsidRPr="00AA1ADB">
        <w:rPr>
          <w:rFonts w:ascii="Arial Nova" w:hAnsi="Arial Nova" w:cs="Arial"/>
        </w:rPr>
        <w:t>Cuarta Categoría (</w:t>
      </w:r>
      <w:r w:rsidR="00690F31">
        <w:rPr>
          <w:rFonts w:ascii="Arial Nova" w:hAnsi="Arial Nova" w:cs="Arial"/>
        </w:rPr>
        <w:t>8</w:t>
      </w:r>
      <w:r w:rsidR="00FC1D10">
        <w:rPr>
          <w:rFonts w:ascii="Arial Nova" w:hAnsi="Arial Nova" w:cs="Arial"/>
        </w:rPr>
        <w:t>,</w:t>
      </w:r>
      <w:r w:rsidR="006A297A">
        <w:rPr>
          <w:rFonts w:ascii="Arial Nova" w:hAnsi="Arial Nova" w:cs="Arial"/>
        </w:rPr>
        <w:t>3</w:t>
      </w:r>
      <w:r w:rsidR="00FC1D10" w:rsidRPr="00AA1ADB">
        <w:rPr>
          <w:rFonts w:ascii="Arial Nova" w:hAnsi="Arial Nova" w:cs="Arial"/>
        </w:rPr>
        <w:t>%)</w:t>
      </w:r>
      <w:r w:rsidR="00FC1D10">
        <w:rPr>
          <w:rFonts w:ascii="Arial Nova" w:hAnsi="Arial Nova" w:cs="Arial"/>
        </w:rPr>
        <w:t xml:space="preserve">, </w:t>
      </w:r>
      <w:r w:rsidR="00FC1D10" w:rsidRPr="00AA1ADB">
        <w:rPr>
          <w:rFonts w:ascii="Arial Nova" w:hAnsi="Arial Nova" w:cs="Arial"/>
        </w:rPr>
        <w:t>Régimen Especial de Renta – RER (</w:t>
      </w:r>
      <w:r w:rsidR="00FC1D10">
        <w:rPr>
          <w:rFonts w:ascii="Arial Nova" w:hAnsi="Arial Nova" w:cs="Arial"/>
        </w:rPr>
        <w:t>9,</w:t>
      </w:r>
      <w:r w:rsidR="006A297A">
        <w:rPr>
          <w:rFonts w:ascii="Arial Nova" w:hAnsi="Arial Nova" w:cs="Arial"/>
        </w:rPr>
        <w:t>7</w:t>
      </w:r>
      <w:r w:rsidR="00FC1D10" w:rsidRPr="00AA1ADB">
        <w:rPr>
          <w:rFonts w:ascii="Arial Nova" w:hAnsi="Arial Nova" w:cs="Arial"/>
        </w:rPr>
        <w:t>%)</w:t>
      </w:r>
      <w:r w:rsidR="00FC1D10">
        <w:rPr>
          <w:rFonts w:ascii="Arial Nova" w:hAnsi="Arial Nova" w:cs="Arial"/>
        </w:rPr>
        <w:t xml:space="preserve">, </w:t>
      </w:r>
      <w:r w:rsidR="007C6EA1" w:rsidRPr="00AA1ADB">
        <w:rPr>
          <w:rFonts w:ascii="Arial Nova" w:hAnsi="Arial Nova" w:cs="Arial"/>
        </w:rPr>
        <w:t>Primera Categoría (</w:t>
      </w:r>
      <w:r w:rsidR="006A297A">
        <w:rPr>
          <w:rFonts w:ascii="Arial Nova" w:hAnsi="Arial Nova" w:cs="Arial"/>
        </w:rPr>
        <w:t>5</w:t>
      </w:r>
      <w:r w:rsidR="005F1BD8">
        <w:rPr>
          <w:rFonts w:ascii="Arial Nova" w:hAnsi="Arial Nova" w:cs="Arial"/>
        </w:rPr>
        <w:t>,</w:t>
      </w:r>
      <w:r w:rsidR="006A297A">
        <w:rPr>
          <w:rFonts w:ascii="Arial Nova" w:hAnsi="Arial Nova" w:cs="Arial"/>
        </w:rPr>
        <w:t>0</w:t>
      </w:r>
      <w:r w:rsidR="007C6EA1" w:rsidRPr="00AA1ADB">
        <w:rPr>
          <w:rFonts w:ascii="Arial Nova" w:hAnsi="Arial Nova" w:cs="Arial"/>
        </w:rPr>
        <w:t>%)</w:t>
      </w:r>
      <w:r w:rsidR="002C5B17" w:rsidRPr="00AA1ADB">
        <w:rPr>
          <w:rFonts w:ascii="Arial Nova" w:hAnsi="Arial Nova" w:cs="Arial"/>
        </w:rPr>
        <w:t xml:space="preserve"> y el Resto de las rentas (</w:t>
      </w:r>
      <w:r w:rsidR="00FC1D10">
        <w:rPr>
          <w:rFonts w:ascii="Arial Nova" w:hAnsi="Arial Nova" w:cs="Arial"/>
        </w:rPr>
        <w:t>2</w:t>
      </w:r>
      <w:r w:rsidR="00690F31">
        <w:rPr>
          <w:rFonts w:ascii="Arial Nova" w:hAnsi="Arial Nova" w:cs="Arial"/>
        </w:rPr>
        <w:t>8</w:t>
      </w:r>
      <w:r w:rsidR="00F9527D">
        <w:rPr>
          <w:rFonts w:ascii="Arial Nova" w:hAnsi="Arial Nova" w:cs="Arial"/>
        </w:rPr>
        <w:t>,</w:t>
      </w:r>
      <w:r w:rsidR="00C400FB">
        <w:rPr>
          <w:rFonts w:ascii="Arial Nova" w:hAnsi="Arial Nova" w:cs="Arial"/>
        </w:rPr>
        <w:t>9</w:t>
      </w:r>
      <w:r w:rsidR="002C5B17" w:rsidRPr="00AA1ADB">
        <w:rPr>
          <w:rFonts w:ascii="Arial Nova" w:hAnsi="Arial Nova" w:cs="Arial"/>
        </w:rPr>
        <w:t>%).</w:t>
      </w:r>
      <w:r w:rsidR="0061359F" w:rsidRPr="00AA1ADB">
        <w:rPr>
          <w:rFonts w:ascii="Arial Nova" w:hAnsi="Arial Nova" w:cs="Arial"/>
        </w:rPr>
        <w:t xml:space="preserve"> </w:t>
      </w:r>
    </w:p>
    <w:p w14:paraId="03AFC0E7" w14:textId="77777777" w:rsidR="004A2D2A" w:rsidRPr="00AA1ADB" w:rsidRDefault="004A2D2A" w:rsidP="004A2D2A">
      <w:pPr>
        <w:spacing w:after="0" w:line="240" w:lineRule="auto"/>
        <w:ind w:left="426"/>
        <w:jc w:val="both"/>
        <w:rPr>
          <w:rFonts w:ascii="Arial Nova" w:hAnsi="Arial Nova" w:cs="Arial"/>
        </w:rPr>
      </w:pPr>
    </w:p>
    <w:p w14:paraId="62DEDC97" w14:textId="6D51BF87" w:rsidR="00A63385" w:rsidRDefault="002C5B17" w:rsidP="004A2D2A">
      <w:pPr>
        <w:spacing w:after="0" w:line="240" w:lineRule="auto"/>
        <w:ind w:left="426"/>
        <w:jc w:val="both"/>
        <w:rPr>
          <w:rFonts w:ascii="Arial Nova" w:hAnsi="Arial Nova" w:cs="Arial"/>
        </w:rPr>
      </w:pPr>
      <w:r w:rsidRPr="00AA1ADB">
        <w:rPr>
          <w:rFonts w:ascii="Arial Nova" w:hAnsi="Arial Nova" w:cs="Arial"/>
        </w:rPr>
        <w:t xml:space="preserve">En contraste, </w:t>
      </w:r>
      <w:r w:rsidR="00CE41AB" w:rsidRPr="00AA1ADB">
        <w:rPr>
          <w:rFonts w:ascii="Arial Nova" w:hAnsi="Arial Nova" w:cs="Arial"/>
        </w:rPr>
        <w:t xml:space="preserve">los pagos correspondientes a </w:t>
      </w:r>
      <w:r w:rsidR="004F1F53" w:rsidRPr="00AA1ADB">
        <w:rPr>
          <w:rFonts w:ascii="Arial Nova" w:hAnsi="Arial Nova" w:cs="Arial"/>
        </w:rPr>
        <w:t xml:space="preserve">las rentas </w:t>
      </w:r>
      <w:r w:rsidR="00966482">
        <w:rPr>
          <w:rFonts w:ascii="Arial Nova" w:hAnsi="Arial Nova" w:cs="Arial"/>
        </w:rPr>
        <w:t>de</w:t>
      </w:r>
      <w:r w:rsidR="00A63385">
        <w:rPr>
          <w:rFonts w:ascii="Arial Nova" w:hAnsi="Arial Nova" w:cs="Arial"/>
        </w:rPr>
        <w:t xml:space="preserve"> sujetos</w:t>
      </w:r>
      <w:r w:rsidR="00966482">
        <w:rPr>
          <w:rFonts w:ascii="Arial Nova" w:hAnsi="Arial Nova" w:cs="Arial"/>
        </w:rPr>
        <w:t xml:space="preserve"> </w:t>
      </w:r>
      <w:r w:rsidR="00A63385">
        <w:rPr>
          <w:rFonts w:ascii="Arial Nova" w:hAnsi="Arial Nova" w:cs="Arial"/>
        </w:rPr>
        <w:t>n</w:t>
      </w:r>
      <w:r w:rsidR="00720F8B">
        <w:rPr>
          <w:rFonts w:ascii="Arial Nova" w:hAnsi="Arial Nova" w:cs="Arial"/>
        </w:rPr>
        <w:t xml:space="preserve">o </w:t>
      </w:r>
      <w:r w:rsidR="00A63385">
        <w:rPr>
          <w:rFonts w:ascii="Arial Nova" w:hAnsi="Arial Nova" w:cs="Arial"/>
        </w:rPr>
        <w:t>d</w:t>
      </w:r>
      <w:r w:rsidR="00720F8B">
        <w:rPr>
          <w:rFonts w:ascii="Arial Nova" w:hAnsi="Arial Nova" w:cs="Arial"/>
        </w:rPr>
        <w:t xml:space="preserve">omiciliados </w:t>
      </w:r>
      <w:r w:rsidR="00E24D2B">
        <w:rPr>
          <w:rFonts w:ascii="Arial Nova" w:hAnsi="Arial Nova" w:cs="Arial"/>
        </w:rPr>
        <w:t>disminuyeron en 9,6%</w:t>
      </w:r>
      <w:r w:rsidR="00E24D2B" w:rsidRPr="00AA1ADB">
        <w:rPr>
          <w:rFonts w:ascii="Arial Nova" w:hAnsi="Arial Nova" w:cs="Arial"/>
        </w:rPr>
        <w:t xml:space="preserve"> </w:t>
      </w:r>
      <w:r w:rsidR="00A63385">
        <w:rPr>
          <w:rFonts w:ascii="Arial Nova" w:hAnsi="Arial Nova" w:cs="Arial"/>
        </w:rPr>
        <w:t>por</w:t>
      </w:r>
      <w:r w:rsidR="0088469A" w:rsidRPr="00AA1ADB">
        <w:rPr>
          <w:rFonts w:ascii="Arial Nova" w:hAnsi="Arial Nova" w:cs="Arial"/>
        </w:rPr>
        <w:t xml:space="preserve"> un</w:t>
      </w:r>
      <w:r w:rsidR="005B6DCF" w:rsidRPr="00AA1ADB">
        <w:rPr>
          <w:rFonts w:ascii="Arial Nova" w:hAnsi="Arial Nova" w:cs="Arial"/>
        </w:rPr>
        <w:t xml:space="preserve"> efecto estadístico </w:t>
      </w:r>
      <w:r w:rsidR="00A63385">
        <w:rPr>
          <w:rFonts w:ascii="Arial Nova" w:hAnsi="Arial Nova" w:cs="Arial"/>
        </w:rPr>
        <w:t xml:space="preserve">generado por los pagos </w:t>
      </w:r>
      <w:r w:rsidR="00A63385" w:rsidRPr="00AA1ADB">
        <w:rPr>
          <w:rFonts w:ascii="Arial Nova" w:hAnsi="Arial Nova" w:cs="Arial"/>
        </w:rPr>
        <w:t>extraordinarios</w:t>
      </w:r>
      <w:r w:rsidR="00A63385">
        <w:rPr>
          <w:rFonts w:ascii="Arial Nova" w:hAnsi="Arial Nova" w:cs="Arial"/>
        </w:rPr>
        <w:t xml:space="preserve"> realizados por empresas de intermediación financiera y de otros servicios en octubre de 2024.</w:t>
      </w:r>
    </w:p>
    <w:p w14:paraId="742D8717" w14:textId="77777777" w:rsidR="004A2D2A" w:rsidRDefault="004A2D2A" w:rsidP="004A2D2A">
      <w:pPr>
        <w:spacing w:after="0" w:line="240" w:lineRule="auto"/>
        <w:ind w:left="426"/>
        <w:jc w:val="both"/>
        <w:rPr>
          <w:rFonts w:ascii="Arial Nova" w:hAnsi="Arial Nova" w:cs="Arial"/>
        </w:rPr>
      </w:pPr>
    </w:p>
    <w:p w14:paraId="1F28BD75" w14:textId="77777777" w:rsidR="004A2D2A" w:rsidRDefault="00175180" w:rsidP="004A2D2A">
      <w:pPr>
        <w:pStyle w:val="Prrafodelista"/>
        <w:numPr>
          <w:ilvl w:val="0"/>
          <w:numId w:val="19"/>
        </w:numPr>
        <w:spacing w:after="0" w:line="240" w:lineRule="auto"/>
        <w:contextualSpacing w:val="0"/>
        <w:jc w:val="both"/>
        <w:rPr>
          <w:rFonts w:ascii="Arial Nova" w:hAnsi="Arial Nova" w:cs="Arial"/>
          <w:bCs/>
        </w:rPr>
      </w:pPr>
      <w:r w:rsidRPr="00AA1ADB">
        <w:rPr>
          <w:rFonts w:ascii="Arial Nova" w:hAnsi="Arial Nova" w:cs="Arial"/>
          <w:b/>
        </w:rPr>
        <w:t>Impuesto General a las Ventas (IGV):</w:t>
      </w:r>
      <w:r w:rsidRPr="00AA1ADB">
        <w:rPr>
          <w:rFonts w:ascii="Arial Nova" w:hAnsi="Arial Nova" w:cs="Arial"/>
          <w:bCs/>
        </w:rPr>
        <w:t xml:space="preserve"> La recaudación del IGV alcan</w:t>
      </w:r>
      <w:r w:rsidRPr="00006FA8">
        <w:rPr>
          <w:rFonts w:ascii="Arial Nova" w:hAnsi="Arial Nova" w:cs="Arial"/>
          <w:bCs/>
        </w:rPr>
        <w:t>zó los S/</w:t>
      </w:r>
      <w:r w:rsidR="00386CAE" w:rsidRPr="00006FA8">
        <w:rPr>
          <w:rFonts w:ascii="Arial Nova" w:hAnsi="Arial Nova" w:cs="Arial"/>
          <w:bCs/>
        </w:rPr>
        <w:t xml:space="preserve"> </w:t>
      </w:r>
      <w:r w:rsidR="00FC1D10">
        <w:rPr>
          <w:rFonts w:ascii="Arial Nova" w:hAnsi="Arial Nova" w:cs="Arial"/>
          <w:bCs/>
        </w:rPr>
        <w:t>8 1</w:t>
      </w:r>
      <w:r w:rsidR="006A297A">
        <w:rPr>
          <w:rFonts w:ascii="Arial Nova" w:hAnsi="Arial Nova" w:cs="Arial"/>
          <w:bCs/>
        </w:rPr>
        <w:t>2</w:t>
      </w:r>
      <w:r w:rsidR="00C4076F">
        <w:rPr>
          <w:rFonts w:ascii="Arial Nova" w:hAnsi="Arial Nova" w:cs="Arial"/>
          <w:bCs/>
        </w:rPr>
        <w:t>5</w:t>
      </w:r>
      <w:r w:rsidR="00095A7F">
        <w:rPr>
          <w:rFonts w:ascii="Arial Nova" w:hAnsi="Arial Nova" w:cs="Arial"/>
          <w:bCs/>
        </w:rPr>
        <w:t xml:space="preserve"> </w:t>
      </w:r>
      <w:r w:rsidRPr="00006FA8">
        <w:rPr>
          <w:rFonts w:ascii="Arial Nova" w:hAnsi="Arial Nova" w:cs="Arial"/>
          <w:bCs/>
        </w:rPr>
        <w:t xml:space="preserve">millones, importe que representó </w:t>
      </w:r>
      <w:r w:rsidR="002208C9" w:rsidRPr="00006FA8">
        <w:rPr>
          <w:rFonts w:ascii="Arial Nova" w:hAnsi="Arial Nova" w:cs="Arial"/>
          <w:bCs/>
        </w:rPr>
        <w:t>un</w:t>
      </w:r>
      <w:r w:rsidR="00FC1D10">
        <w:rPr>
          <w:rFonts w:ascii="Arial Nova" w:hAnsi="Arial Nova" w:cs="Arial"/>
          <w:bCs/>
        </w:rPr>
        <w:t xml:space="preserve"> incremento</w:t>
      </w:r>
      <w:r w:rsidR="0029747A" w:rsidRPr="00006FA8">
        <w:rPr>
          <w:rFonts w:ascii="Arial Nova" w:hAnsi="Arial Nova" w:cs="Arial"/>
          <w:bCs/>
        </w:rPr>
        <w:t xml:space="preserve"> </w:t>
      </w:r>
      <w:r w:rsidRPr="00006FA8">
        <w:rPr>
          <w:rFonts w:ascii="Arial Nova" w:hAnsi="Arial Nova" w:cs="Arial"/>
          <w:bCs/>
        </w:rPr>
        <w:t xml:space="preserve">de </w:t>
      </w:r>
      <w:r w:rsidR="00690F31">
        <w:rPr>
          <w:rFonts w:ascii="Arial Nova" w:hAnsi="Arial Nova" w:cs="Arial"/>
          <w:bCs/>
        </w:rPr>
        <w:t>3</w:t>
      </w:r>
      <w:r w:rsidR="00966482">
        <w:rPr>
          <w:rFonts w:ascii="Arial Nova" w:hAnsi="Arial Nova" w:cs="Arial"/>
          <w:bCs/>
        </w:rPr>
        <w:t>,</w:t>
      </w:r>
      <w:r w:rsidR="00C4076F">
        <w:rPr>
          <w:rFonts w:ascii="Arial Nova" w:hAnsi="Arial Nova" w:cs="Arial"/>
          <w:bCs/>
        </w:rPr>
        <w:t>0</w:t>
      </w:r>
      <w:r w:rsidR="00EA61AB" w:rsidRPr="00006FA8">
        <w:rPr>
          <w:rFonts w:ascii="Arial Nova" w:hAnsi="Arial Nova" w:cs="Arial"/>
          <w:bCs/>
        </w:rPr>
        <w:t>%</w:t>
      </w:r>
      <w:r w:rsidRPr="00006FA8">
        <w:rPr>
          <w:rFonts w:ascii="Arial Nova" w:hAnsi="Arial Nova" w:cs="Arial"/>
          <w:bCs/>
        </w:rPr>
        <w:t xml:space="preserve"> en comparación con </w:t>
      </w:r>
      <w:r w:rsidR="00945724">
        <w:rPr>
          <w:rFonts w:ascii="Arial Nova" w:hAnsi="Arial Nova" w:cs="Arial"/>
          <w:bCs/>
        </w:rPr>
        <w:t>octubre</w:t>
      </w:r>
      <w:r w:rsidRPr="00006FA8">
        <w:rPr>
          <w:rFonts w:ascii="Arial Nova" w:hAnsi="Arial Nova" w:cs="Arial"/>
          <w:bCs/>
        </w:rPr>
        <w:t xml:space="preserve"> del año </w:t>
      </w:r>
      <w:r w:rsidR="00770FE1" w:rsidRPr="00006FA8">
        <w:rPr>
          <w:rFonts w:ascii="Arial Nova" w:hAnsi="Arial Nova" w:cs="Arial"/>
          <w:bCs/>
        </w:rPr>
        <w:t>2024</w:t>
      </w:r>
      <w:r w:rsidRPr="00006FA8">
        <w:rPr>
          <w:rFonts w:ascii="Arial Nova" w:hAnsi="Arial Nova" w:cs="Arial"/>
          <w:bCs/>
        </w:rPr>
        <w:t>.</w:t>
      </w:r>
    </w:p>
    <w:p w14:paraId="01DC672F" w14:textId="77777777" w:rsidR="004A2D2A" w:rsidRDefault="004A2D2A" w:rsidP="004A2D2A">
      <w:pPr>
        <w:pStyle w:val="Prrafodelista"/>
        <w:spacing w:after="0" w:line="240" w:lineRule="auto"/>
        <w:ind w:left="360"/>
        <w:contextualSpacing w:val="0"/>
        <w:jc w:val="both"/>
        <w:rPr>
          <w:rFonts w:ascii="Arial Nova" w:hAnsi="Arial Nova" w:cs="Arial"/>
          <w:b/>
        </w:rPr>
      </w:pPr>
    </w:p>
    <w:p w14:paraId="7C6F76FD" w14:textId="77777777" w:rsidR="004A2D2A" w:rsidRDefault="008F0A8C" w:rsidP="004A2D2A">
      <w:pPr>
        <w:pStyle w:val="Prrafodelista"/>
        <w:spacing w:after="0" w:line="240" w:lineRule="auto"/>
        <w:ind w:left="360"/>
        <w:contextualSpacing w:val="0"/>
        <w:jc w:val="both"/>
        <w:rPr>
          <w:rFonts w:ascii="Arial Nova" w:hAnsi="Arial Nova" w:cs="Arial"/>
        </w:rPr>
      </w:pPr>
      <w:r w:rsidRPr="004A2D2A">
        <w:rPr>
          <w:rFonts w:ascii="Arial Nova" w:hAnsi="Arial Nova" w:cs="Arial"/>
        </w:rPr>
        <w:t xml:space="preserve">El IGV Interno recaudó S/ </w:t>
      </w:r>
      <w:r w:rsidR="00386CAE" w:rsidRPr="004A2D2A">
        <w:rPr>
          <w:rFonts w:ascii="Arial Nova" w:hAnsi="Arial Nova" w:cs="Arial"/>
        </w:rPr>
        <w:t xml:space="preserve">4 </w:t>
      </w:r>
      <w:r w:rsidR="00FC1D10" w:rsidRPr="004A2D2A">
        <w:rPr>
          <w:rFonts w:ascii="Arial Nova" w:hAnsi="Arial Nova" w:cs="Arial"/>
        </w:rPr>
        <w:t>7</w:t>
      </w:r>
      <w:r w:rsidR="00690F31" w:rsidRPr="004A2D2A">
        <w:rPr>
          <w:rFonts w:ascii="Arial Nova" w:hAnsi="Arial Nova" w:cs="Arial"/>
        </w:rPr>
        <w:t>8</w:t>
      </w:r>
      <w:r w:rsidR="006A297A" w:rsidRPr="004A2D2A">
        <w:rPr>
          <w:rFonts w:ascii="Arial Nova" w:hAnsi="Arial Nova" w:cs="Arial"/>
        </w:rPr>
        <w:t>4</w:t>
      </w:r>
      <w:r w:rsidR="00386CAE" w:rsidRPr="004A2D2A">
        <w:rPr>
          <w:rFonts w:ascii="Arial Nova" w:hAnsi="Arial Nova" w:cs="Arial"/>
        </w:rPr>
        <w:t xml:space="preserve"> </w:t>
      </w:r>
      <w:r w:rsidRPr="004A2D2A">
        <w:rPr>
          <w:rFonts w:ascii="Arial Nova" w:hAnsi="Arial Nova" w:cs="Arial"/>
        </w:rPr>
        <w:t xml:space="preserve">millones, que </w:t>
      </w:r>
      <w:r w:rsidR="008467C1" w:rsidRPr="004A2D2A">
        <w:rPr>
          <w:rFonts w:ascii="Arial Nova" w:hAnsi="Arial Nova" w:cs="Arial"/>
        </w:rPr>
        <w:t xml:space="preserve">representa </w:t>
      </w:r>
      <w:r w:rsidRPr="004A2D2A">
        <w:rPr>
          <w:rFonts w:ascii="Arial Nova" w:hAnsi="Arial Nova" w:cs="Arial"/>
        </w:rPr>
        <w:t xml:space="preserve">un crecimiento de </w:t>
      </w:r>
      <w:r w:rsidR="006A297A" w:rsidRPr="004A2D2A">
        <w:rPr>
          <w:rFonts w:ascii="Arial Nova" w:hAnsi="Arial Nova" w:cs="Arial"/>
        </w:rPr>
        <w:t>7</w:t>
      </w:r>
      <w:r w:rsidR="006B2C23" w:rsidRPr="004A2D2A">
        <w:rPr>
          <w:rFonts w:ascii="Arial Nova" w:hAnsi="Arial Nova" w:cs="Arial"/>
        </w:rPr>
        <w:t>,</w:t>
      </w:r>
      <w:r w:rsidR="006A297A" w:rsidRPr="004A2D2A">
        <w:rPr>
          <w:rFonts w:ascii="Arial Nova" w:hAnsi="Arial Nova" w:cs="Arial"/>
        </w:rPr>
        <w:t>0</w:t>
      </w:r>
      <w:r w:rsidRPr="004A2D2A">
        <w:rPr>
          <w:rFonts w:ascii="Arial Nova" w:hAnsi="Arial Nova" w:cs="Arial"/>
        </w:rPr>
        <w:t xml:space="preserve">% con respecto de </w:t>
      </w:r>
      <w:r w:rsidR="00FC1D10" w:rsidRPr="004A2D2A">
        <w:rPr>
          <w:rFonts w:ascii="Arial Nova" w:hAnsi="Arial Nova" w:cs="Arial"/>
        </w:rPr>
        <w:t>octubre</w:t>
      </w:r>
      <w:r w:rsidRPr="004A2D2A">
        <w:rPr>
          <w:rFonts w:ascii="Arial Nova" w:hAnsi="Arial Nova" w:cs="Arial"/>
        </w:rPr>
        <w:t xml:space="preserve"> del año </w:t>
      </w:r>
      <w:r w:rsidR="00945724" w:rsidRPr="004A2D2A">
        <w:rPr>
          <w:rFonts w:ascii="Arial Nova" w:hAnsi="Arial Nova" w:cs="Arial"/>
        </w:rPr>
        <w:t>pasado</w:t>
      </w:r>
      <w:r w:rsidR="000946F7" w:rsidRPr="004A2D2A">
        <w:rPr>
          <w:rFonts w:ascii="Arial Nova" w:hAnsi="Arial Nova" w:cs="Arial"/>
        </w:rPr>
        <w:t xml:space="preserve">. Dicho </w:t>
      </w:r>
      <w:r w:rsidR="00E24D2B" w:rsidRPr="004A2D2A">
        <w:rPr>
          <w:rFonts w:ascii="Arial Nova" w:hAnsi="Arial Nova" w:cs="Arial"/>
        </w:rPr>
        <w:t>resultado</w:t>
      </w:r>
      <w:r w:rsidR="00771482" w:rsidRPr="004A2D2A">
        <w:rPr>
          <w:rFonts w:ascii="Arial Nova" w:hAnsi="Arial Nova" w:cs="Arial"/>
        </w:rPr>
        <w:t xml:space="preserve"> </w:t>
      </w:r>
      <w:r w:rsidR="00190992" w:rsidRPr="004A2D2A">
        <w:rPr>
          <w:rFonts w:ascii="Arial Nova" w:hAnsi="Arial Nova" w:cs="Arial"/>
        </w:rPr>
        <w:t>habría sido influenciado por</w:t>
      </w:r>
      <w:r w:rsidR="00771482" w:rsidRPr="004A2D2A">
        <w:rPr>
          <w:rFonts w:ascii="Arial Nova" w:hAnsi="Arial Nova" w:cs="Arial"/>
        </w:rPr>
        <w:t xml:space="preserve"> </w:t>
      </w:r>
      <w:r w:rsidR="00514BEA" w:rsidRPr="004A2D2A">
        <w:rPr>
          <w:rFonts w:ascii="Arial Nova" w:hAnsi="Arial Nova" w:cs="Arial"/>
        </w:rPr>
        <w:t xml:space="preserve">la </w:t>
      </w:r>
      <w:r w:rsidR="008F2206" w:rsidRPr="004A2D2A">
        <w:rPr>
          <w:rFonts w:ascii="Arial Nova" w:hAnsi="Arial Nova" w:cs="Arial"/>
        </w:rPr>
        <w:t>dinámica económica</w:t>
      </w:r>
      <w:r w:rsidR="0088469A" w:rsidRPr="004A2D2A">
        <w:rPr>
          <w:rFonts w:ascii="Arial Nova" w:hAnsi="Arial Nova" w:cs="Arial"/>
        </w:rPr>
        <w:t xml:space="preserve"> </w:t>
      </w:r>
      <w:r w:rsidR="00483CC7" w:rsidRPr="004A2D2A">
        <w:rPr>
          <w:rFonts w:ascii="Arial Nova" w:hAnsi="Arial Nova" w:cs="Arial"/>
        </w:rPr>
        <w:t>d</w:t>
      </w:r>
      <w:r w:rsidR="0088469A" w:rsidRPr="004A2D2A">
        <w:rPr>
          <w:rFonts w:ascii="Arial Nova" w:hAnsi="Arial Nova" w:cs="Arial"/>
        </w:rPr>
        <w:t xml:space="preserve">e </w:t>
      </w:r>
      <w:r w:rsidR="00FC1D10" w:rsidRPr="004A2D2A">
        <w:rPr>
          <w:rFonts w:ascii="Arial Nova" w:hAnsi="Arial Nova" w:cs="Arial"/>
        </w:rPr>
        <w:t>setiembre</w:t>
      </w:r>
      <w:r w:rsidR="008F2206" w:rsidRPr="004A2D2A">
        <w:rPr>
          <w:rFonts w:ascii="Arial Nova" w:hAnsi="Arial Nova" w:cs="Arial"/>
        </w:rPr>
        <w:t>,</w:t>
      </w:r>
      <w:r w:rsidR="0088469A" w:rsidRPr="004A2D2A">
        <w:rPr>
          <w:rFonts w:ascii="Arial Nova" w:hAnsi="Arial Nova" w:cs="Arial"/>
        </w:rPr>
        <w:t xml:space="preserve"> </w:t>
      </w:r>
      <w:r w:rsidR="008467C1" w:rsidRPr="004A2D2A">
        <w:rPr>
          <w:rFonts w:ascii="Arial Nova" w:hAnsi="Arial Nova" w:cs="Arial"/>
        </w:rPr>
        <w:t xml:space="preserve">las acciones de control y cobranza desplegadas por la SUNAT y por </w:t>
      </w:r>
      <w:r w:rsidR="00771482" w:rsidRPr="004A2D2A">
        <w:rPr>
          <w:rFonts w:ascii="Arial Nova" w:hAnsi="Arial Nova" w:cs="Arial"/>
        </w:rPr>
        <w:t xml:space="preserve">los pagos </w:t>
      </w:r>
      <w:r w:rsidR="00190992" w:rsidRPr="004A2D2A">
        <w:rPr>
          <w:rFonts w:ascii="Arial Nova" w:hAnsi="Arial Nova" w:cs="Arial"/>
        </w:rPr>
        <w:t>correspondientes a</w:t>
      </w:r>
      <w:r w:rsidR="00771482" w:rsidRPr="004A2D2A">
        <w:rPr>
          <w:rFonts w:ascii="Arial Nova" w:hAnsi="Arial Nova" w:cs="Arial"/>
        </w:rPr>
        <w:t xml:space="preserve"> </w:t>
      </w:r>
      <w:r w:rsidR="000946F7" w:rsidRPr="004A2D2A">
        <w:rPr>
          <w:rFonts w:ascii="Arial Nova" w:hAnsi="Arial Nova" w:cs="Arial"/>
        </w:rPr>
        <w:t xml:space="preserve">la aplicación del IGV a los </w:t>
      </w:r>
      <w:r w:rsidR="00D047F1" w:rsidRPr="004A2D2A">
        <w:rPr>
          <w:rFonts w:ascii="Arial Nova" w:hAnsi="Arial Nova" w:cs="Arial"/>
        </w:rPr>
        <w:t>s</w:t>
      </w:r>
      <w:r w:rsidR="000946F7" w:rsidRPr="004A2D2A">
        <w:rPr>
          <w:rFonts w:ascii="Arial Nova" w:hAnsi="Arial Nova" w:cs="Arial"/>
        </w:rPr>
        <w:t xml:space="preserve">ervicios </w:t>
      </w:r>
      <w:r w:rsidR="00D047F1" w:rsidRPr="004A2D2A">
        <w:rPr>
          <w:rFonts w:ascii="Arial Nova" w:hAnsi="Arial Nova" w:cs="Arial"/>
        </w:rPr>
        <w:t>d</w:t>
      </w:r>
      <w:r w:rsidR="000946F7" w:rsidRPr="004A2D2A">
        <w:rPr>
          <w:rFonts w:ascii="Arial Nova" w:hAnsi="Arial Nova" w:cs="Arial"/>
        </w:rPr>
        <w:t>igitales</w:t>
      </w:r>
      <w:bookmarkStart w:id="4" w:name="_Hlk178577534"/>
      <w:r w:rsidR="000946F7" w:rsidRPr="004A2D2A">
        <w:rPr>
          <w:rFonts w:ascii="Arial Nova" w:hAnsi="Arial Nova" w:cs="Arial"/>
        </w:rPr>
        <w:t>.</w:t>
      </w:r>
      <w:bookmarkEnd w:id="4"/>
    </w:p>
    <w:p w14:paraId="1269983C" w14:textId="77777777" w:rsidR="004A2D2A" w:rsidRDefault="004A2D2A" w:rsidP="004A2D2A">
      <w:pPr>
        <w:pStyle w:val="Prrafodelista"/>
        <w:spacing w:after="0" w:line="240" w:lineRule="auto"/>
        <w:ind w:left="360"/>
        <w:contextualSpacing w:val="0"/>
        <w:jc w:val="both"/>
        <w:rPr>
          <w:rFonts w:ascii="Arial Nova" w:hAnsi="Arial Nova" w:cs="Arial"/>
        </w:rPr>
      </w:pPr>
    </w:p>
    <w:p w14:paraId="61E87620" w14:textId="7801ED8A" w:rsidR="006D2AFA" w:rsidRDefault="006D2AFA" w:rsidP="004A2D2A">
      <w:pPr>
        <w:pStyle w:val="Prrafodelista"/>
        <w:spacing w:after="0" w:line="240" w:lineRule="auto"/>
        <w:ind w:left="360"/>
        <w:contextualSpacing w:val="0"/>
        <w:jc w:val="both"/>
        <w:rPr>
          <w:rFonts w:ascii="Arial Nova" w:hAnsi="Arial Nova" w:cs="Arial"/>
          <w:bCs/>
        </w:rPr>
      </w:pPr>
      <w:r w:rsidRPr="006D2AFA">
        <w:rPr>
          <w:rFonts w:ascii="Arial Nova" w:hAnsi="Arial Nova" w:cs="Arial"/>
          <w:bCs/>
        </w:rPr>
        <w:t xml:space="preserve">Por su parte, el IGV que grava a las importaciones recaudó S/ 3 </w:t>
      </w:r>
      <w:r w:rsidR="00466EFA">
        <w:rPr>
          <w:rFonts w:ascii="Arial Nova" w:hAnsi="Arial Nova" w:cs="Arial"/>
          <w:bCs/>
        </w:rPr>
        <w:t>3</w:t>
      </w:r>
      <w:r w:rsidR="006A297A">
        <w:rPr>
          <w:rFonts w:ascii="Arial Nova" w:hAnsi="Arial Nova" w:cs="Arial"/>
          <w:bCs/>
        </w:rPr>
        <w:t>4</w:t>
      </w:r>
      <w:r w:rsidR="00C4076F">
        <w:rPr>
          <w:rFonts w:ascii="Arial Nova" w:hAnsi="Arial Nova" w:cs="Arial"/>
          <w:bCs/>
        </w:rPr>
        <w:t>1</w:t>
      </w:r>
      <w:r w:rsidRPr="006D2AFA">
        <w:rPr>
          <w:rFonts w:ascii="Arial Nova" w:hAnsi="Arial Nova" w:cs="Arial"/>
          <w:bCs/>
        </w:rPr>
        <w:t xml:space="preserve"> millones, </w:t>
      </w:r>
      <w:r w:rsidR="00E24D2B">
        <w:rPr>
          <w:rFonts w:ascii="Arial Nova" w:hAnsi="Arial Nova" w:cs="Arial"/>
          <w:bCs/>
        </w:rPr>
        <w:t>con</w:t>
      </w:r>
      <w:r w:rsidRPr="006D2AFA">
        <w:rPr>
          <w:rFonts w:ascii="Arial Nova" w:hAnsi="Arial Nova" w:cs="Arial"/>
          <w:bCs/>
        </w:rPr>
        <w:t xml:space="preserve"> una disminución de </w:t>
      </w:r>
      <w:r w:rsidR="00466EFA">
        <w:rPr>
          <w:rFonts w:ascii="Arial Nova" w:hAnsi="Arial Nova" w:cs="Arial"/>
          <w:bCs/>
        </w:rPr>
        <w:t>2</w:t>
      </w:r>
      <w:r w:rsidR="00F9527D">
        <w:rPr>
          <w:rFonts w:ascii="Arial Nova" w:hAnsi="Arial Nova" w:cs="Arial"/>
          <w:bCs/>
        </w:rPr>
        <w:t>,</w:t>
      </w:r>
      <w:r w:rsidR="00C4076F">
        <w:rPr>
          <w:rFonts w:ascii="Arial Nova" w:hAnsi="Arial Nova" w:cs="Arial"/>
          <w:bCs/>
        </w:rPr>
        <w:t>2</w:t>
      </w:r>
      <w:r w:rsidRPr="006D2AFA">
        <w:rPr>
          <w:rFonts w:ascii="Arial Nova" w:hAnsi="Arial Nova" w:cs="Arial"/>
          <w:bCs/>
        </w:rPr>
        <w:t>%</w:t>
      </w:r>
      <w:r w:rsidR="00483CC7">
        <w:rPr>
          <w:rFonts w:ascii="Arial Nova" w:hAnsi="Arial Nova" w:cs="Arial"/>
          <w:bCs/>
        </w:rPr>
        <w:t xml:space="preserve"> </w:t>
      </w:r>
      <w:r w:rsidRPr="006D2AFA">
        <w:rPr>
          <w:rFonts w:ascii="Arial Nova" w:hAnsi="Arial Nova" w:cs="Arial"/>
          <w:bCs/>
        </w:rPr>
        <w:t xml:space="preserve">en comparación con </w:t>
      </w:r>
      <w:r w:rsidR="00A63385">
        <w:rPr>
          <w:rFonts w:ascii="Arial Nova" w:hAnsi="Arial Nova" w:cs="Arial"/>
          <w:bCs/>
        </w:rPr>
        <w:t xml:space="preserve">lo percibido en </w:t>
      </w:r>
      <w:r w:rsidR="00466EFA">
        <w:rPr>
          <w:rFonts w:ascii="Arial Nova" w:hAnsi="Arial Nova" w:cs="Arial"/>
          <w:bCs/>
        </w:rPr>
        <w:t>octubre</w:t>
      </w:r>
      <w:r w:rsidRPr="006D2AFA">
        <w:rPr>
          <w:rFonts w:ascii="Arial Nova" w:hAnsi="Arial Nova" w:cs="Arial"/>
          <w:bCs/>
        </w:rPr>
        <w:t xml:space="preserve"> del año 2024. </w:t>
      </w:r>
      <w:r w:rsidR="00483CC7">
        <w:rPr>
          <w:rFonts w:ascii="Arial Nova" w:hAnsi="Arial Nova" w:cs="Arial"/>
          <w:bCs/>
        </w:rPr>
        <w:t>La contracción observada</w:t>
      </w:r>
      <w:r w:rsidR="00A63385" w:rsidRPr="00A63385">
        <w:rPr>
          <w:rFonts w:ascii="Arial Nova" w:hAnsi="Arial Nova" w:cs="Arial"/>
          <w:bCs/>
        </w:rPr>
        <w:t xml:space="preserve"> </w:t>
      </w:r>
      <w:r w:rsidR="00A63385">
        <w:rPr>
          <w:rFonts w:ascii="Arial Nova" w:hAnsi="Arial Nova" w:cs="Arial"/>
          <w:bCs/>
        </w:rPr>
        <w:t xml:space="preserve">se debió </w:t>
      </w:r>
      <w:r w:rsidR="00A63385" w:rsidRPr="006D2AFA">
        <w:rPr>
          <w:rFonts w:ascii="Arial Nova" w:hAnsi="Arial Nova" w:cs="Arial"/>
          <w:bCs/>
        </w:rPr>
        <w:t xml:space="preserve">principalmente </w:t>
      </w:r>
      <w:r w:rsidR="00E75E11">
        <w:rPr>
          <w:rFonts w:ascii="Arial Nova" w:hAnsi="Arial Nova" w:cs="Arial"/>
          <w:bCs/>
        </w:rPr>
        <w:t xml:space="preserve">al </w:t>
      </w:r>
      <w:r w:rsidR="00A63385" w:rsidRPr="006D2AFA">
        <w:rPr>
          <w:rFonts w:ascii="Arial Nova" w:hAnsi="Arial Nova" w:cs="Arial"/>
          <w:bCs/>
        </w:rPr>
        <w:t>menor tipo de cambio</w:t>
      </w:r>
      <w:r w:rsidR="00A63385">
        <w:rPr>
          <w:rFonts w:ascii="Arial Nova" w:hAnsi="Arial Nova" w:cs="Arial"/>
          <w:bCs/>
        </w:rPr>
        <w:t xml:space="preserve"> </w:t>
      </w:r>
      <w:r w:rsidR="00E75E11">
        <w:rPr>
          <w:rFonts w:ascii="Arial Nova" w:hAnsi="Arial Nova" w:cs="Arial"/>
          <w:bCs/>
        </w:rPr>
        <w:t>empleado para</w:t>
      </w:r>
      <w:r w:rsidR="00A63385">
        <w:rPr>
          <w:rFonts w:ascii="Arial Nova" w:hAnsi="Arial Nova" w:cs="Arial"/>
          <w:bCs/>
        </w:rPr>
        <w:t xml:space="preserve"> el pago de las obligaciones en moneda nacional</w:t>
      </w:r>
      <w:r w:rsidR="00E75E11">
        <w:rPr>
          <w:rFonts w:ascii="Arial Nova" w:hAnsi="Arial Nova" w:cs="Arial"/>
          <w:bCs/>
        </w:rPr>
        <w:t xml:space="preserve"> y ocurrió </w:t>
      </w:r>
      <w:r w:rsidR="00483CC7">
        <w:rPr>
          <w:rFonts w:ascii="Arial Nova" w:hAnsi="Arial Nova" w:cs="Arial"/>
          <w:bCs/>
        </w:rPr>
        <w:t xml:space="preserve">a pesar </w:t>
      </w:r>
      <w:r w:rsidR="000D4088">
        <w:rPr>
          <w:rFonts w:ascii="Arial Nova" w:hAnsi="Arial Nova" w:cs="Arial"/>
          <w:bCs/>
        </w:rPr>
        <w:t>del incremento</w:t>
      </w:r>
      <w:r w:rsidR="00483CC7">
        <w:rPr>
          <w:rFonts w:ascii="Arial Nova" w:hAnsi="Arial Nova" w:cs="Arial"/>
          <w:bCs/>
        </w:rPr>
        <w:t xml:space="preserve"> de </w:t>
      </w:r>
      <w:r w:rsidR="00E75E11">
        <w:rPr>
          <w:rFonts w:ascii="Arial Nova" w:hAnsi="Arial Nova" w:cs="Arial"/>
          <w:bCs/>
        </w:rPr>
        <w:t>7,</w:t>
      </w:r>
      <w:r w:rsidR="00C4076F">
        <w:rPr>
          <w:rFonts w:ascii="Arial Nova" w:hAnsi="Arial Nova" w:cs="Arial"/>
          <w:bCs/>
        </w:rPr>
        <w:t>3</w:t>
      </w:r>
      <w:r w:rsidR="00E75E11" w:rsidRPr="006D2AFA">
        <w:rPr>
          <w:rFonts w:ascii="Arial Nova" w:hAnsi="Arial Nova" w:cs="Arial"/>
          <w:bCs/>
        </w:rPr>
        <w:t>%</w:t>
      </w:r>
      <w:r w:rsidR="00E75E11">
        <w:rPr>
          <w:rFonts w:ascii="Arial Nova" w:hAnsi="Arial Nova" w:cs="Arial"/>
          <w:bCs/>
        </w:rPr>
        <w:t xml:space="preserve"> en </w:t>
      </w:r>
      <w:r w:rsidR="00483CC7">
        <w:rPr>
          <w:rFonts w:ascii="Arial Nova" w:hAnsi="Arial Nova" w:cs="Arial"/>
          <w:bCs/>
        </w:rPr>
        <w:t xml:space="preserve">las importaciones de </w:t>
      </w:r>
      <w:r w:rsidR="00466EFA">
        <w:rPr>
          <w:rFonts w:ascii="Arial Nova" w:hAnsi="Arial Nova" w:cs="Arial"/>
          <w:bCs/>
        </w:rPr>
        <w:t>octubre</w:t>
      </w:r>
      <w:r w:rsidR="00E75E11">
        <w:rPr>
          <w:rFonts w:ascii="Arial Nova" w:hAnsi="Arial Nova" w:cs="Arial"/>
          <w:bCs/>
        </w:rPr>
        <w:t>.</w:t>
      </w:r>
      <w:r w:rsidR="00483CC7">
        <w:rPr>
          <w:rFonts w:ascii="Arial Nova" w:hAnsi="Arial Nova" w:cs="Arial"/>
          <w:bCs/>
        </w:rPr>
        <w:t xml:space="preserve"> </w:t>
      </w:r>
    </w:p>
    <w:p w14:paraId="7D02CCBA" w14:textId="77777777" w:rsidR="004A2D2A" w:rsidRPr="004A2D2A" w:rsidRDefault="004A2D2A" w:rsidP="004A2D2A">
      <w:pPr>
        <w:pStyle w:val="Prrafodelista"/>
        <w:spacing w:after="0" w:line="240" w:lineRule="auto"/>
        <w:ind w:left="360"/>
        <w:contextualSpacing w:val="0"/>
        <w:jc w:val="both"/>
        <w:rPr>
          <w:rFonts w:ascii="Arial Nova" w:hAnsi="Arial Nova" w:cs="Arial"/>
          <w:bCs/>
        </w:rPr>
      </w:pPr>
    </w:p>
    <w:p w14:paraId="23DBD6E8" w14:textId="77777777" w:rsidR="004A2D2A" w:rsidRPr="004A2D2A" w:rsidRDefault="00175180" w:rsidP="004A2D2A">
      <w:pPr>
        <w:pStyle w:val="Prrafodelista"/>
        <w:numPr>
          <w:ilvl w:val="0"/>
          <w:numId w:val="19"/>
        </w:numPr>
        <w:spacing w:after="0" w:line="240" w:lineRule="auto"/>
        <w:contextualSpacing w:val="0"/>
        <w:jc w:val="both"/>
        <w:rPr>
          <w:rFonts w:ascii="Arial Nova" w:hAnsi="Arial Nova" w:cs="Arial"/>
          <w:b/>
        </w:rPr>
      </w:pPr>
      <w:r w:rsidRPr="00006FA8">
        <w:rPr>
          <w:rFonts w:ascii="Arial Nova" w:hAnsi="Arial Nova" w:cs="Arial"/>
          <w:b/>
        </w:rPr>
        <w:t xml:space="preserve">Impuesto Selectivo al Consumo (ISC): </w:t>
      </w:r>
      <w:r w:rsidRPr="00006FA8">
        <w:rPr>
          <w:rFonts w:ascii="Arial Nova" w:hAnsi="Arial Nova" w:cs="Arial"/>
          <w:bCs/>
        </w:rPr>
        <w:t>La recaudación del ISC alcanzó los S/</w:t>
      </w:r>
      <w:r w:rsidR="002208C9" w:rsidRPr="00006FA8">
        <w:rPr>
          <w:rFonts w:ascii="Arial Nova" w:hAnsi="Arial Nova" w:cs="Arial"/>
          <w:bCs/>
        </w:rPr>
        <w:t xml:space="preserve"> </w:t>
      </w:r>
      <w:r w:rsidR="00A04A69">
        <w:rPr>
          <w:rFonts w:ascii="Arial Nova" w:hAnsi="Arial Nova" w:cs="Arial"/>
          <w:bCs/>
        </w:rPr>
        <w:t>8</w:t>
      </w:r>
      <w:r w:rsidR="00690F31">
        <w:rPr>
          <w:rFonts w:ascii="Arial Nova" w:hAnsi="Arial Nova" w:cs="Arial"/>
          <w:bCs/>
        </w:rPr>
        <w:t>6</w:t>
      </w:r>
      <w:r w:rsidR="006C6E14">
        <w:rPr>
          <w:rFonts w:ascii="Arial Nova" w:hAnsi="Arial Nova" w:cs="Arial"/>
          <w:bCs/>
        </w:rPr>
        <w:t>3</w:t>
      </w:r>
      <w:r w:rsidR="00A202D6" w:rsidRPr="00006FA8">
        <w:rPr>
          <w:rFonts w:ascii="Arial Nova" w:hAnsi="Arial Nova" w:cs="Arial"/>
          <w:bCs/>
        </w:rPr>
        <w:t xml:space="preserve"> </w:t>
      </w:r>
      <w:r w:rsidRPr="00006FA8">
        <w:rPr>
          <w:rFonts w:ascii="Arial Nova" w:hAnsi="Arial Nova" w:cs="Arial"/>
          <w:bCs/>
        </w:rPr>
        <w:t xml:space="preserve">millones en </w:t>
      </w:r>
      <w:r w:rsidR="00A04A69">
        <w:rPr>
          <w:rFonts w:ascii="Arial Nova" w:hAnsi="Arial Nova" w:cs="Arial"/>
          <w:bCs/>
        </w:rPr>
        <w:t>octubre</w:t>
      </w:r>
      <w:r w:rsidRPr="00006FA8">
        <w:rPr>
          <w:rFonts w:ascii="Arial Nova" w:hAnsi="Arial Nova" w:cs="Arial"/>
          <w:bCs/>
        </w:rPr>
        <w:t xml:space="preserve">, </w:t>
      </w:r>
      <w:r w:rsidR="00776AA3" w:rsidRPr="00006FA8">
        <w:rPr>
          <w:rFonts w:ascii="Arial Nova" w:hAnsi="Arial Nova" w:cs="Arial"/>
          <w:bCs/>
        </w:rPr>
        <w:t>monto</w:t>
      </w:r>
      <w:r w:rsidRPr="00006FA8">
        <w:rPr>
          <w:rFonts w:ascii="Arial Nova" w:hAnsi="Arial Nova" w:cs="Arial"/>
          <w:bCs/>
        </w:rPr>
        <w:t xml:space="preserve"> que representa un</w:t>
      </w:r>
      <w:r w:rsidR="00A04A69">
        <w:rPr>
          <w:rFonts w:ascii="Arial Nova" w:hAnsi="Arial Nova" w:cs="Arial"/>
          <w:bCs/>
        </w:rPr>
        <w:t xml:space="preserve"> aumento</w:t>
      </w:r>
      <w:r w:rsidR="00833330">
        <w:rPr>
          <w:rFonts w:ascii="Arial Nova" w:hAnsi="Arial Nova" w:cs="Arial"/>
          <w:bCs/>
        </w:rPr>
        <w:t xml:space="preserve"> </w:t>
      </w:r>
      <w:r w:rsidR="002208C9" w:rsidRPr="00006FA8">
        <w:rPr>
          <w:rFonts w:ascii="Arial Nova" w:hAnsi="Arial Nova" w:cs="Arial"/>
          <w:bCs/>
        </w:rPr>
        <w:t>d</w:t>
      </w:r>
      <w:r w:rsidR="002208C9" w:rsidRPr="00F9527D">
        <w:rPr>
          <w:rFonts w:ascii="Arial Nova" w:hAnsi="Arial Nova" w:cs="Arial"/>
          <w:bCs/>
        </w:rPr>
        <w:t xml:space="preserve">e </w:t>
      </w:r>
      <w:r w:rsidR="00A04A69">
        <w:rPr>
          <w:rFonts w:ascii="Arial Nova" w:hAnsi="Arial Nova" w:cs="Arial"/>
          <w:bCs/>
        </w:rPr>
        <w:t>2</w:t>
      </w:r>
      <w:r w:rsidR="00690F31">
        <w:rPr>
          <w:rFonts w:ascii="Arial Nova" w:hAnsi="Arial Nova" w:cs="Arial"/>
          <w:bCs/>
        </w:rPr>
        <w:t>2</w:t>
      </w:r>
      <w:r w:rsidR="00833330" w:rsidRPr="00F9527D">
        <w:rPr>
          <w:rFonts w:ascii="Arial Nova" w:hAnsi="Arial Nova" w:cs="Arial"/>
          <w:bCs/>
        </w:rPr>
        <w:t>,</w:t>
      </w:r>
      <w:r w:rsidR="00C4076F">
        <w:rPr>
          <w:rFonts w:ascii="Arial Nova" w:hAnsi="Arial Nova" w:cs="Arial"/>
          <w:bCs/>
        </w:rPr>
        <w:t>7</w:t>
      </w:r>
      <w:r w:rsidR="008B31E8" w:rsidRPr="00006FA8">
        <w:rPr>
          <w:rFonts w:ascii="Arial Nova" w:hAnsi="Arial Nova" w:cs="Arial"/>
          <w:bCs/>
        </w:rPr>
        <w:t>%</w:t>
      </w:r>
      <w:r w:rsidR="00362BEF" w:rsidRPr="00006FA8">
        <w:rPr>
          <w:rFonts w:ascii="Arial Nova" w:hAnsi="Arial Nova" w:cs="Arial"/>
          <w:bCs/>
        </w:rPr>
        <w:t xml:space="preserve"> con respecto a</w:t>
      </w:r>
      <w:r w:rsidR="009930A9" w:rsidRPr="00006FA8">
        <w:rPr>
          <w:rFonts w:ascii="Arial Nova" w:hAnsi="Arial Nova" w:cs="Arial"/>
          <w:bCs/>
        </w:rPr>
        <w:t xml:space="preserve"> </w:t>
      </w:r>
      <w:r w:rsidR="00E24D2B">
        <w:rPr>
          <w:rFonts w:ascii="Arial Nova" w:hAnsi="Arial Nova" w:cs="Arial"/>
          <w:bCs/>
        </w:rPr>
        <w:t xml:space="preserve">similar </w:t>
      </w:r>
      <w:r w:rsidR="009930A9" w:rsidRPr="00006FA8">
        <w:rPr>
          <w:rFonts w:ascii="Arial Nova" w:hAnsi="Arial Nova" w:cs="Arial"/>
          <w:bCs/>
        </w:rPr>
        <w:t xml:space="preserve">mes </w:t>
      </w:r>
      <w:r w:rsidR="00362BEF" w:rsidRPr="00006FA8">
        <w:rPr>
          <w:rFonts w:ascii="Arial Nova" w:hAnsi="Arial Nova" w:cs="Arial"/>
          <w:bCs/>
        </w:rPr>
        <w:t>del año 2024</w:t>
      </w:r>
      <w:r w:rsidRPr="00006FA8">
        <w:rPr>
          <w:rFonts w:ascii="Arial Nova" w:hAnsi="Arial Nova" w:cs="Arial"/>
          <w:bCs/>
        </w:rPr>
        <w:t>.</w:t>
      </w:r>
      <w:bookmarkStart w:id="5" w:name="_Hlk209795856"/>
      <w:bookmarkStart w:id="6" w:name="_Hlk202253504"/>
    </w:p>
    <w:p w14:paraId="2693FAAD" w14:textId="77777777" w:rsidR="004A2D2A" w:rsidRPr="004A2D2A" w:rsidRDefault="004A2D2A" w:rsidP="004A2D2A">
      <w:pPr>
        <w:pStyle w:val="Prrafodelista"/>
        <w:spacing w:after="0" w:line="240" w:lineRule="auto"/>
        <w:ind w:left="360"/>
        <w:contextualSpacing w:val="0"/>
        <w:jc w:val="both"/>
        <w:rPr>
          <w:rFonts w:ascii="Arial Nova" w:hAnsi="Arial Nova" w:cs="Arial"/>
          <w:b/>
        </w:rPr>
      </w:pPr>
    </w:p>
    <w:p w14:paraId="40CF5D07" w14:textId="77777777" w:rsidR="004A2D2A" w:rsidRDefault="00A04A69" w:rsidP="004A2D2A">
      <w:pPr>
        <w:pStyle w:val="Prrafodelista"/>
        <w:spacing w:after="0" w:line="240" w:lineRule="auto"/>
        <w:ind w:left="360"/>
        <w:contextualSpacing w:val="0"/>
        <w:jc w:val="both"/>
        <w:rPr>
          <w:rFonts w:ascii="Arial Nova" w:eastAsia="Times New Roman" w:hAnsi="Arial Nova"/>
        </w:rPr>
      </w:pPr>
      <w:r w:rsidRPr="004A2D2A">
        <w:rPr>
          <w:rFonts w:ascii="Arial Nova" w:eastAsia="Times New Roman" w:hAnsi="Arial Nova"/>
        </w:rPr>
        <w:t>El ISC interno se expandió en 49,</w:t>
      </w:r>
      <w:r w:rsidR="006C6E14" w:rsidRPr="004A2D2A">
        <w:rPr>
          <w:rFonts w:ascii="Arial Nova" w:eastAsia="Times New Roman" w:hAnsi="Arial Nova"/>
        </w:rPr>
        <w:t>9</w:t>
      </w:r>
      <w:r w:rsidRPr="004A2D2A">
        <w:rPr>
          <w:rFonts w:ascii="Arial Nova" w:eastAsia="Times New Roman" w:hAnsi="Arial Nova"/>
        </w:rPr>
        <w:t>% influenciado por el crecimiento de 1 02</w:t>
      </w:r>
      <w:r w:rsidR="006C6E14" w:rsidRPr="004A2D2A">
        <w:rPr>
          <w:rFonts w:ascii="Arial Nova" w:eastAsia="Times New Roman" w:hAnsi="Arial Nova"/>
        </w:rPr>
        <w:t>6</w:t>
      </w:r>
      <w:r w:rsidRPr="004A2D2A">
        <w:rPr>
          <w:rFonts w:ascii="Arial Nova" w:eastAsia="Times New Roman" w:hAnsi="Arial Nova"/>
        </w:rPr>
        <w:t>,</w:t>
      </w:r>
      <w:r w:rsidR="006C6E14" w:rsidRPr="004A2D2A">
        <w:rPr>
          <w:rFonts w:ascii="Arial Nova" w:eastAsia="Times New Roman" w:hAnsi="Arial Nova"/>
        </w:rPr>
        <w:t>0</w:t>
      </w:r>
      <w:r w:rsidRPr="004A2D2A">
        <w:rPr>
          <w:rFonts w:ascii="Arial Nova" w:eastAsia="Times New Roman" w:hAnsi="Arial Nova"/>
        </w:rPr>
        <w:t xml:space="preserve">% en el pago correspondiente a los combustibles gravados, en un contexto de aplicación de menores compensaciones de créditos por importación contra las obligaciones del mes. </w:t>
      </w:r>
    </w:p>
    <w:p w14:paraId="5D912B17" w14:textId="77777777" w:rsidR="004A2D2A" w:rsidRDefault="004A2D2A" w:rsidP="004A2D2A">
      <w:pPr>
        <w:pStyle w:val="Prrafodelista"/>
        <w:spacing w:after="0" w:line="240" w:lineRule="auto"/>
        <w:ind w:left="360"/>
        <w:contextualSpacing w:val="0"/>
        <w:jc w:val="both"/>
        <w:rPr>
          <w:rFonts w:ascii="Arial Nova" w:eastAsia="Times New Roman" w:hAnsi="Arial Nova"/>
        </w:rPr>
      </w:pPr>
    </w:p>
    <w:p w14:paraId="5C5FEB26" w14:textId="77777777" w:rsidR="004A2D2A" w:rsidRDefault="00A04A69" w:rsidP="004A2D2A">
      <w:pPr>
        <w:pStyle w:val="Prrafodelista"/>
        <w:spacing w:after="0" w:line="240" w:lineRule="auto"/>
        <w:ind w:left="360"/>
        <w:contextualSpacing w:val="0"/>
        <w:jc w:val="both"/>
        <w:rPr>
          <w:rFonts w:ascii="Arial Nova" w:eastAsia="Times New Roman" w:hAnsi="Arial Nova"/>
        </w:rPr>
      </w:pPr>
      <w:r w:rsidRPr="004A2D2A">
        <w:rPr>
          <w:rFonts w:ascii="Arial Nova" w:eastAsia="Times New Roman" w:hAnsi="Arial Nova"/>
        </w:rPr>
        <w:t>Por su parte, el ISC que se aplica sobre el resto de los productos gravados creció en 11,</w:t>
      </w:r>
      <w:r w:rsidR="006C6E14" w:rsidRPr="004A2D2A">
        <w:rPr>
          <w:rFonts w:ascii="Arial Nova" w:eastAsia="Times New Roman" w:hAnsi="Arial Nova"/>
        </w:rPr>
        <w:t>7</w:t>
      </w:r>
      <w:r w:rsidRPr="004A2D2A">
        <w:rPr>
          <w:rFonts w:ascii="Arial Nova" w:eastAsia="Times New Roman" w:hAnsi="Arial Nova"/>
        </w:rPr>
        <w:t>% principalmente por los mayores pagos del ISC a las cervezas, a lo que se añade la recaudación del ISC a juegos y apuestas a distancia (S/ 24 millones) vigente desde el presente año</w:t>
      </w:r>
      <w:r w:rsidR="00E75E11" w:rsidRPr="004A2D2A">
        <w:rPr>
          <w:rFonts w:ascii="Arial Nova" w:eastAsia="Times New Roman" w:hAnsi="Arial Nova"/>
        </w:rPr>
        <w:t>.</w:t>
      </w:r>
    </w:p>
    <w:p w14:paraId="628E3CDB" w14:textId="77777777" w:rsidR="004A2D2A" w:rsidRDefault="004A2D2A" w:rsidP="004A2D2A">
      <w:pPr>
        <w:pStyle w:val="Prrafodelista"/>
        <w:spacing w:after="0" w:line="240" w:lineRule="auto"/>
        <w:ind w:left="360"/>
        <w:contextualSpacing w:val="0"/>
        <w:jc w:val="both"/>
        <w:rPr>
          <w:rFonts w:ascii="Arial Nova" w:eastAsia="Times New Roman" w:hAnsi="Arial Nova"/>
        </w:rPr>
      </w:pPr>
    </w:p>
    <w:p w14:paraId="08EEE84F" w14:textId="66CD06E4" w:rsidR="00833330" w:rsidRPr="00833330" w:rsidRDefault="00A04A69" w:rsidP="004A2D2A">
      <w:pPr>
        <w:pStyle w:val="Prrafodelista"/>
        <w:spacing w:after="0" w:line="240" w:lineRule="auto"/>
        <w:ind w:left="360"/>
        <w:contextualSpacing w:val="0"/>
        <w:jc w:val="both"/>
        <w:rPr>
          <w:rFonts w:ascii="Arial Nova" w:eastAsia="Times New Roman" w:hAnsi="Arial Nova"/>
        </w:rPr>
      </w:pPr>
      <w:r>
        <w:rPr>
          <w:rFonts w:ascii="Arial Nova" w:eastAsia="Times New Roman" w:hAnsi="Arial Nova"/>
        </w:rPr>
        <w:lastRenderedPageBreak/>
        <w:t>En contraste, e</w:t>
      </w:r>
      <w:r w:rsidR="008832C7">
        <w:rPr>
          <w:rFonts w:ascii="Arial Nova" w:eastAsia="Times New Roman" w:hAnsi="Arial Nova"/>
          <w:lang w:eastAsia="en-US"/>
        </w:rPr>
        <w:t xml:space="preserve">l </w:t>
      </w:r>
      <w:r w:rsidR="00833330" w:rsidRPr="00833330">
        <w:rPr>
          <w:rFonts w:ascii="Arial Nova" w:eastAsia="Times New Roman" w:hAnsi="Arial Nova"/>
          <w:lang w:eastAsia="en-US"/>
        </w:rPr>
        <w:t xml:space="preserve">ISC que grava a las importaciones se contrajo </w:t>
      </w:r>
      <w:r w:rsidR="0024178B">
        <w:rPr>
          <w:rFonts w:ascii="Arial Nova" w:eastAsia="Times New Roman" w:hAnsi="Arial Nova"/>
          <w:lang w:eastAsia="en-US"/>
        </w:rPr>
        <w:t xml:space="preserve">en </w:t>
      </w:r>
      <w:r w:rsidR="008832C7">
        <w:rPr>
          <w:rFonts w:ascii="Arial Nova" w:eastAsia="Times New Roman" w:hAnsi="Arial Nova"/>
          <w:lang w:eastAsia="en-US"/>
        </w:rPr>
        <w:t>1</w:t>
      </w:r>
      <w:r w:rsidR="002001CE">
        <w:rPr>
          <w:rFonts w:ascii="Arial Nova" w:eastAsia="Times New Roman" w:hAnsi="Arial Nova"/>
          <w:lang w:eastAsia="en-US"/>
        </w:rPr>
        <w:t>2</w:t>
      </w:r>
      <w:r w:rsidR="00F9527D">
        <w:rPr>
          <w:rFonts w:ascii="Arial Nova" w:eastAsia="Times New Roman" w:hAnsi="Arial Nova"/>
          <w:lang w:eastAsia="en-US"/>
        </w:rPr>
        <w:t>,</w:t>
      </w:r>
      <w:r w:rsidR="006C6E14">
        <w:rPr>
          <w:rFonts w:ascii="Arial Nova" w:eastAsia="Times New Roman" w:hAnsi="Arial Nova"/>
          <w:lang w:eastAsia="en-US"/>
        </w:rPr>
        <w:t>1</w:t>
      </w:r>
      <w:r w:rsidR="00833330" w:rsidRPr="00833330">
        <w:rPr>
          <w:rFonts w:ascii="Arial Nova" w:eastAsia="Times New Roman" w:hAnsi="Arial Nova"/>
          <w:lang w:eastAsia="en-US"/>
        </w:rPr>
        <w:t>% debido principalmente</w:t>
      </w:r>
      <w:r w:rsidR="00E75E11">
        <w:rPr>
          <w:rFonts w:ascii="Arial Nova" w:eastAsia="Times New Roman" w:hAnsi="Arial Nova"/>
          <w:lang w:eastAsia="en-US"/>
        </w:rPr>
        <w:t xml:space="preserve"> </w:t>
      </w:r>
      <w:r w:rsidR="00833330" w:rsidRPr="00833330">
        <w:rPr>
          <w:rFonts w:ascii="Arial Nova" w:eastAsia="Times New Roman" w:hAnsi="Arial Nova"/>
          <w:lang w:eastAsia="en-US"/>
        </w:rPr>
        <w:t>a los menores pagos correspondientes a las importaciones de combustibles</w:t>
      </w:r>
      <w:r w:rsidR="008832C7">
        <w:rPr>
          <w:rFonts w:ascii="Arial Nova" w:eastAsia="Times New Roman" w:hAnsi="Arial Nova"/>
          <w:lang w:eastAsia="en-US"/>
        </w:rPr>
        <w:t xml:space="preserve"> </w:t>
      </w:r>
      <w:r w:rsidR="00833330" w:rsidRPr="00833330">
        <w:rPr>
          <w:rFonts w:ascii="Arial Nova" w:eastAsia="Times New Roman" w:hAnsi="Arial Nova"/>
          <w:lang w:eastAsia="en-US"/>
        </w:rPr>
        <w:t>(-</w:t>
      </w:r>
      <w:r>
        <w:rPr>
          <w:rFonts w:ascii="Arial Nova" w:eastAsia="Times New Roman" w:hAnsi="Arial Nova"/>
          <w:lang w:eastAsia="en-US"/>
        </w:rPr>
        <w:t>1</w:t>
      </w:r>
      <w:r w:rsidR="00DD7923">
        <w:rPr>
          <w:rFonts w:ascii="Arial Nova" w:eastAsia="Times New Roman" w:hAnsi="Arial Nova"/>
          <w:lang w:eastAsia="en-US"/>
        </w:rPr>
        <w:t>7</w:t>
      </w:r>
      <w:r w:rsidR="00F9527D">
        <w:rPr>
          <w:rFonts w:ascii="Arial Nova" w:eastAsia="Times New Roman" w:hAnsi="Arial Nova"/>
          <w:lang w:eastAsia="en-US"/>
        </w:rPr>
        <w:t>,</w:t>
      </w:r>
      <w:r w:rsidR="00DD7923">
        <w:rPr>
          <w:rFonts w:ascii="Arial Nova" w:eastAsia="Times New Roman" w:hAnsi="Arial Nova"/>
          <w:lang w:eastAsia="en-US"/>
        </w:rPr>
        <w:t>5</w:t>
      </w:r>
      <w:r w:rsidR="00833330" w:rsidRPr="00833330">
        <w:rPr>
          <w:rFonts w:ascii="Arial Nova" w:eastAsia="Times New Roman" w:hAnsi="Arial Nova"/>
          <w:lang w:eastAsia="en-US"/>
        </w:rPr>
        <w:t>%) previamente garantizadas</w:t>
      </w:r>
      <w:r w:rsidR="00E75E11">
        <w:rPr>
          <w:rFonts w:ascii="Arial Nova" w:eastAsia="Times New Roman" w:hAnsi="Arial Nova"/>
          <w:lang w:eastAsia="en-US"/>
        </w:rPr>
        <w:t xml:space="preserve"> y a</w:t>
      </w:r>
      <w:r>
        <w:rPr>
          <w:rFonts w:ascii="Arial Nova" w:eastAsia="Times New Roman" w:hAnsi="Arial Nova"/>
          <w:lang w:eastAsia="en-US"/>
        </w:rPr>
        <w:t xml:space="preserve"> la caída de</w:t>
      </w:r>
      <w:r w:rsidR="0024178B">
        <w:rPr>
          <w:rFonts w:ascii="Arial Nova" w:eastAsia="Times New Roman" w:hAnsi="Arial Nova"/>
          <w:lang w:eastAsia="en-US"/>
        </w:rPr>
        <w:t xml:space="preserve"> </w:t>
      </w:r>
      <w:r w:rsidR="00DD7923">
        <w:rPr>
          <w:rFonts w:ascii="Arial Nova" w:eastAsia="Times New Roman" w:hAnsi="Arial Nova"/>
          <w:lang w:eastAsia="en-US"/>
        </w:rPr>
        <w:t>2</w:t>
      </w:r>
      <w:r w:rsidR="00F9527D">
        <w:rPr>
          <w:rFonts w:ascii="Arial Nova" w:eastAsia="Times New Roman" w:hAnsi="Arial Nova"/>
          <w:lang w:eastAsia="en-US"/>
        </w:rPr>
        <w:t>,</w:t>
      </w:r>
      <w:r w:rsidR="00DD7923">
        <w:rPr>
          <w:rFonts w:ascii="Arial Nova" w:eastAsia="Times New Roman" w:hAnsi="Arial Nova"/>
          <w:lang w:eastAsia="en-US"/>
        </w:rPr>
        <w:t>8</w:t>
      </w:r>
      <w:r w:rsidR="0024178B">
        <w:rPr>
          <w:rFonts w:ascii="Arial Nova" w:eastAsia="Times New Roman" w:hAnsi="Arial Nova"/>
          <w:lang w:eastAsia="en-US"/>
        </w:rPr>
        <w:t xml:space="preserve">% en el resto de </w:t>
      </w:r>
      <w:r w:rsidR="00F9527D">
        <w:rPr>
          <w:rFonts w:ascii="Arial Nova" w:eastAsia="Times New Roman" w:hAnsi="Arial Nova"/>
          <w:lang w:eastAsia="en-US"/>
        </w:rPr>
        <w:t xml:space="preserve">los </w:t>
      </w:r>
      <w:r w:rsidR="00F9527D" w:rsidRPr="00833330">
        <w:rPr>
          <w:rFonts w:ascii="Arial Nova" w:eastAsia="Times New Roman" w:hAnsi="Arial Nova"/>
          <w:lang w:eastAsia="en-US"/>
        </w:rPr>
        <w:t>productos</w:t>
      </w:r>
      <w:r w:rsidR="00833330" w:rsidRPr="00833330">
        <w:rPr>
          <w:rFonts w:ascii="Arial Nova" w:eastAsia="Times New Roman" w:hAnsi="Arial Nova"/>
          <w:lang w:eastAsia="en-US"/>
        </w:rPr>
        <w:t xml:space="preserve"> gravados</w:t>
      </w:r>
      <w:r w:rsidR="0024178B">
        <w:rPr>
          <w:rFonts w:ascii="Arial Nova" w:eastAsia="Times New Roman" w:hAnsi="Arial Nova"/>
          <w:lang w:eastAsia="en-US"/>
        </w:rPr>
        <w:t xml:space="preserve">, principalmente </w:t>
      </w:r>
      <w:r w:rsidR="00833330" w:rsidRPr="00833330">
        <w:rPr>
          <w:rFonts w:ascii="Arial Nova" w:eastAsia="Times New Roman" w:hAnsi="Arial Nova"/>
          <w:lang w:eastAsia="en-US"/>
        </w:rPr>
        <w:t>vehículos, cigarrillos y licores</w:t>
      </w:r>
      <w:r w:rsidR="000D4088">
        <w:rPr>
          <w:rFonts w:ascii="Arial Nova" w:eastAsia="Times New Roman" w:hAnsi="Arial Nova"/>
          <w:lang w:eastAsia="en-US"/>
        </w:rPr>
        <w:t>.</w:t>
      </w:r>
    </w:p>
    <w:bookmarkEnd w:id="5"/>
    <w:bookmarkEnd w:id="6"/>
    <w:p w14:paraId="539CA5A8" w14:textId="6AF3017C" w:rsidR="00175180" w:rsidRPr="007E3F24" w:rsidRDefault="00175180" w:rsidP="004A2D2A">
      <w:pPr>
        <w:pStyle w:val="Prrafodelista"/>
        <w:numPr>
          <w:ilvl w:val="0"/>
          <w:numId w:val="17"/>
        </w:numPr>
        <w:spacing w:after="0" w:line="240" w:lineRule="auto"/>
        <w:contextualSpacing w:val="0"/>
        <w:jc w:val="both"/>
        <w:rPr>
          <w:rFonts w:ascii="Arial Nova" w:hAnsi="Arial Nova" w:cs="Arial"/>
          <w:bCs/>
        </w:rPr>
      </w:pPr>
      <w:r w:rsidRPr="007E3F24">
        <w:rPr>
          <w:rFonts w:ascii="Arial Nova" w:hAnsi="Arial Nova" w:cs="Arial"/>
          <w:b/>
        </w:rPr>
        <w:t>Otros ingresos:</w:t>
      </w:r>
      <w:r w:rsidRPr="007E3F24">
        <w:rPr>
          <w:rFonts w:ascii="Arial Nova" w:hAnsi="Arial Nova" w:cs="Arial"/>
          <w:bCs/>
        </w:rPr>
        <w:t xml:space="preserve"> La recaudación </w:t>
      </w:r>
      <w:r w:rsidR="00190992" w:rsidRPr="007E3F24">
        <w:rPr>
          <w:rFonts w:ascii="Arial Nova" w:hAnsi="Arial Nova" w:cs="Arial"/>
          <w:bCs/>
        </w:rPr>
        <w:t>correspondiente</w:t>
      </w:r>
      <w:r w:rsidRPr="007E3F24">
        <w:rPr>
          <w:rFonts w:ascii="Arial Nova" w:hAnsi="Arial Nova" w:cs="Arial"/>
          <w:bCs/>
        </w:rPr>
        <w:t xml:space="preserve"> a este rubro ascendió a S/ </w:t>
      </w:r>
      <w:r w:rsidR="00172F3D">
        <w:rPr>
          <w:rFonts w:ascii="Arial Nova" w:hAnsi="Arial Nova" w:cs="Arial"/>
          <w:bCs/>
        </w:rPr>
        <w:t xml:space="preserve">1 </w:t>
      </w:r>
      <w:r w:rsidR="002001CE">
        <w:rPr>
          <w:rFonts w:ascii="Arial Nova" w:hAnsi="Arial Nova" w:cs="Arial"/>
          <w:bCs/>
        </w:rPr>
        <w:t>51</w:t>
      </w:r>
      <w:r w:rsidR="00DD7923">
        <w:rPr>
          <w:rFonts w:ascii="Arial Nova" w:hAnsi="Arial Nova" w:cs="Arial"/>
          <w:bCs/>
        </w:rPr>
        <w:t>6</w:t>
      </w:r>
      <w:r w:rsidR="00727B16">
        <w:rPr>
          <w:rFonts w:ascii="Arial Nova" w:hAnsi="Arial Nova" w:cs="Arial"/>
          <w:bCs/>
        </w:rPr>
        <w:t xml:space="preserve"> </w:t>
      </w:r>
      <w:r w:rsidRPr="007E3F24">
        <w:rPr>
          <w:rFonts w:ascii="Arial Nova" w:hAnsi="Arial Nova" w:cs="Arial"/>
          <w:bCs/>
        </w:rPr>
        <w:t>millones, monto que represent</w:t>
      </w:r>
      <w:r w:rsidR="000D5F8C">
        <w:rPr>
          <w:rFonts w:ascii="Arial Nova" w:hAnsi="Arial Nova" w:cs="Arial"/>
          <w:bCs/>
        </w:rPr>
        <w:t>ó</w:t>
      </w:r>
      <w:r w:rsidRPr="007E3F24">
        <w:rPr>
          <w:rFonts w:ascii="Arial Nova" w:hAnsi="Arial Nova" w:cs="Arial"/>
          <w:bCs/>
        </w:rPr>
        <w:t xml:space="preserve"> </w:t>
      </w:r>
      <w:r w:rsidR="00333E04" w:rsidRPr="007E3F24">
        <w:rPr>
          <w:rFonts w:ascii="Arial Nova" w:hAnsi="Arial Nova" w:cs="Arial"/>
          <w:bCs/>
        </w:rPr>
        <w:t>un crecimiento</w:t>
      </w:r>
      <w:r w:rsidR="00C113FE" w:rsidRPr="007E3F24">
        <w:rPr>
          <w:rFonts w:ascii="Arial Nova" w:hAnsi="Arial Nova" w:cs="Arial"/>
          <w:bCs/>
        </w:rPr>
        <w:t xml:space="preserve"> </w:t>
      </w:r>
      <w:r w:rsidRPr="007E3F24">
        <w:rPr>
          <w:rFonts w:ascii="Arial Nova" w:hAnsi="Arial Nova" w:cs="Arial"/>
          <w:bCs/>
        </w:rPr>
        <w:t xml:space="preserve">de </w:t>
      </w:r>
      <w:r w:rsidR="002001CE">
        <w:rPr>
          <w:rFonts w:ascii="Arial Nova" w:hAnsi="Arial Nova" w:cs="Arial"/>
          <w:bCs/>
        </w:rPr>
        <w:t>2</w:t>
      </w:r>
      <w:r w:rsidR="006C6E14">
        <w:rPr>
          <w:rFonts w:ascii="Arial Nova" w:hAnsi="Arial Nova" w:cs="Arial"/>
          <w:bCs/>
        </w:rPr>
        <w:t>1</w:t>
      </w:r>
      <w:r w:rsidR="00727B16">
        <w:rPr>
          <w:rFonts w:ascii="Arial Nova" w:hAnsi="Arial Nova" w:cs="Arial"/>
          <w:bCs/>
        </w:rPr>
        <w:t>,</w:t>
      </w:r>
      <w:r w:rsidR="006C6E14">
        <w:rPr>
          <w:rFonts w:ascii="Arial Nova" w:hAnsi="Arial Nova" w:cs="Arial"/>
          <w:bCs/>
        </w:rPr>
        <w:t>3</w:t>
      </w:r>
      <w:r w:rsidR="00C8709B" w:rsidRPr="007E3F24">
        <w:rPr>
          <w:rFonts w:ascii="Arial Nova" w:hAnsi="Arial Nova" w:cs="Arial"/>
          <w:bCs/>
        </w:rPr>
        <w:t>%</w:t>
      </w:r>
      <w:r w:rsidR="00895B54">
        <w:rPr>
          <w:rFonts w:ascii="Arial Nova" w:hAnsi="Arial Nova" w:cs="Arial"/>
          <w:bCs/>
        </w:rPr>
        <w:t>,</w:t>
      </w:r>
      <w:r w:rsidRPr="007E3F24">
        <w:rPr>
          <w:rFonts w:ascii="Arial Nova" w:hAnsi="Arial Nova" w:cs="Arial"/>
          <w:bCs/>
        </w:rPr>
        <w:t xml:space="preserve"> con respecto a lo obtenido en </w:t>
      </w:r>
      <w:r w:rsidR="004453AD">
        <w:rPr>
          <w:rFonts w:ascii="Arial Nova" w:hAnsi="Arial Nova" w:cs="Arial"/>
          <w:bCs/>
        </w:rPr>
        <w:t>octubre</w:t>
      </w:r>
      <w:r w:rsidR="00A17230" w:rsidRPr="007E3F24">
        <w:rPr>
          <w:rFonts w:ascii="Arial Nova" w:hAnsi="Arial Nova" w:cs="Arial"/>
          <w:bCs/>
        </w:rPr>
        <w:t xml:space="preserve"> </w:t>
      </w:r>
      <w:r w:rsidRPr="007E3F24">
        <w:rPr>
          <w:rFonts w:ascii="Arial Nova" w:hAnsi="Arial Nova" w:cs="Arial"/>
          <w:bCs/>
        </w:rPr>
        <w:t xml:space="preserve">del </w:t>
      </w:r>
      <w:r w:rsidR="00770FE1" w:rsidRPr="007E3F24">
        <w:rPr>
          <w:rFonts w:ascii="Arial Nova" w:hAnsi="Arial Nova" w:cs="Arial"/>
          <w:bCs/>
        </w:rPr>
        <w:t>2024</w:t>
      </w:r>
      <w:r w:rsidRPr="007E3F24">
        <w:rPr>
          <w:rFonts w:ascii="Arial Nova" w:hAnsi="Arial Nova" w:cs="Arial"/>
          <w:bCs/>
        </w:rPr>
        <w:t>.</w:t>
      </w:r>
    </w:p>
    <w:p w14:paraId="6CDFD543" w14:textId="77777777" w:rsidR="004A2D2A" w:rsidRDefault="004A2D2A" w:rsidP="004A2D2A">
      <w:pPr>
        <w:pStyle w:val="Prrafodelista"/>
        <w:spacing w:after="0" w:line="240" w:lineRule="auto"/>
        <w:ind w:left="426"/>
        <w:contextualSpacing w:val="0"/>
        <w:jc w:val="both"/>
        <w:rPr>
          <w:rFonts w:ascii="Arial Nova" w:hAnsi="Arial Nova" w:cs="Arial"/>
          <w:bCs/>
        </w:rPr>
      </w:pPr>
    </w:p>
    <w:p w14:paraId="55C8AD69" w14:textId="62056C84" w:rsidR="00172F3D" w:rsidRDefault="00175180" w:rsidP="004A2D2A">
      <w:pPr>
        <w:pStyle w:val="Prrafodelista"/>
        <w:spacing w:after="0" w:line="240" w:lineRule="auto"/>
        <w:ind w:left="426"/>
        <w:contextualSpacing w:val="0"/>
        <w:jc w:val="both"/>
        <w:rPr>
          <w:rFonts w:ascii="Arial Nova" w:hAnsi="Arial Nova" w:cs="Arial"/>
          <w:bCs/>
        </w:rPr>
      </w:pPr>
      <w:r w:rsidRPr="007E3F24">
        <w:rPr>
          <w:rFonts w:ascii="Arial Nova" w:hAnsi="Arial Nova" w:cs="Arial"/>
          <w:bCs/>
        </w:rPr>
        <w:t xml:space="preserve">Dicho resultado se debió </w:t>
      </w:r>
      <w:r w:rsidR="003D6E57" w:rsidRPr="007E3F24">
        <w:rPr>
          <w:rFonts w:ascii="Arial Nova" w:hAnsi="Arial Nova" w:cs="Arial"/>
          <w:bCs/>
        </w:rPr>
        <w:t xml:space="preserve">principalmente </w:t>
      </w:r>
      <w:r w:rsidR="00B77F11" w:rsidRPr="007E3F24">
        <w:rPr>
          <w:rFonts w:ascii="Arial Nova" w:hAnsi="Arial Nova" w:cs="Arial"/>
        </w:rPr>
        <w:t>a los mayores</w:t>
      </w:r>
      <w:r w:rsidR="00B77F11" w:rsidRPr="007E3F24">
        <w:rPr>
          <w:rFonts w:ascii="Arial Nova" w:hAnsi="Arial Nova" w:cs="Arial"/>
          <w:bCs/>
        </w:rPr>
        <w:t xml:space="preserve"> </w:t>
      </w:r>
      <w:r w:rsidR="00733330" w:rsidRPr="007E3F24">
        <w:rPr>
          <w:rFonts w:ascii="Arial Nova" w:hAnsi="Arial Nova" w:cs="Arial"/>
          <w:bCs/>
        </w:rPr>
        <w:t>pagos en</w:t>
      </w:r>
      <w:r w:rsidR="00927F4D" w:rsidRPr="007E3F24">
        <w:rPr>
          <w:rFonts w:ascii="Arial Nova" w:hAnsi="Arial Nova" w:cs="Arial"/>
          <w:bCs/>
        </w:rPr>
        <w:t xml:space="preserve"> ICR (</w:t>
      </w:r>
      <w:r w:rsidR="002001CE">
        <w:rPr>
          <w:rFonts w:ascii="Arial Nova" w:hAnsi="Arial Nova" w:cs="Arial"/>
          <w:bCs/>
        </w:rPr>
        <w:t>5</w:t>
      </w:r>
      <w:r w:rsidR="006C6E14">
        <w:rPr>
          <w:rFonts w:ascii="Arial Nova" w:hAnsi="Arial Nova" w:cs="Arial"/>
          <w:bCs/>
        </w:rPr>
        <w:t>42</w:t>
      </w:r>
      <w:r w:rsidR="00727B16">
        <w:rPr>
          <w:rFonts w:ascii="Arial Nova" w:hAnsi="Arial Nova" w:cs="Arial"/>
          <w:bCs/>
        </w:rPr>
        <w:t>,</w:t>
      </w:r>
      <w:r w:rsidR="002001CE">
        <w:rPr>
          <w:rFonts w:ascii="Arial Nova" w:hAnsi="Arial Nova" w:cs="Arial"/>
          <w:bCs/>
        </w:rPr>
        <w:t>1</w:t>
      </w:r>
      <w:r w:rsidR="00927F4D" w:rsidRPr="007E3F24">
        <w:rPr>
          <w:rFonts w:ascii="Arial Nova" w:hAnsi="Arial Nova" w:cs="Arial"/>
          <w:bCs/>
        </w:rPr>
        <w:t xml:space="preserve">%) </w:t>
      </w:r>
      <w:r w:rsidR="00C96F8C">
        <w:rPr>
          <w:rFonts w:ascii="Arial Nova" w:hAnsi="Arial Nova" w:cs="Arial"/>
          <w:bCs/>
        </w:rPr>
        <w:t>producto</w:t>
      </w:r>
      <w:r w:rsidR="00927F4D" w:rsidRPr="007E3F24">
        <w:rPr>
          <w:rFonts w:ascii="Arial Nova" w:hAnsi="Arial Nova" w:cs="Arial"/>
          <w:bCs/>
        </w:rPr>
        <w:t xml:space="preserve"> de la </w:t>
      </w:r>
      <w:r w:rsidR="004C7097" w:rsidRPr="007E3F24">
        <w:rPr>
          <w:rFonts w:ascii="Arial Nova" w:hAnsi="Arial Nova" w:cs="Arial"/>
          <w:bCs/>
        </w:rPr>
        <w:t>intensificación de las</w:t>
      </w:r>
      <w:r w:rsidR="00927F4D" w:rsidRPr="007E3F24">
        <w:rPr>
          <w:rFonts w:ascii="Arial Nova" w:hAnsi="Arial Nova" w:cs="Arial"/>
          <w:bCs/>
        </w:rPr>
        <w:t xml:space="preserve"> acciones de control de </w:t>
      </w:r>
      <w:r w:rsidR="00F827C5" w:rsidRPr="007E3F24">
        <w:rPr>
          <w:rFonts w:ascii="Arial Nova" w:hAnsi="Arial Nova" w:cs="Arial"/>
          <w:bCs/>
        </w:rPr>
        <w:t xml:space="preserve">la </w:t>
      </w:r>
      <w:r w:rsidR="00927F4D" w:rsidRPr="007E3F24">
        <w:rPr>
          <w:rFonts w:ascii="Arial Nova" w:hAnsi="Arial Nova" w:cs="Arial"/>
          <w:bCs/>
        </w:rPr>
        <w:t>SUNAT</w:t>
      </w:r>
      <w:r w:rsidR="004C7097" w:rsidRPr="007E3F24">
        <w:rPr>
          <w:rFonts w:ascii="Arial Nova" w:hAnsi="Arial Nova" w:cs="Arial"/>
          <w:bCs/>
        </w:rPr>
        <w:t xml:space="preserve">. </w:t>
      </w:r>
      <w:r w:rsidR="00C96F8C">
        <w:rPr>
          <w:rFonts w:ascii="Arial Nova" w:hAnsi="Arial Nova" w:cs="Arial"/>
          <w:bCs/>
        </w:rPr>
        <w:t>A</w:t>
      </w:r>
      <w:r w:rsidR="000D5F8C">
        <w:rPr>
          <w:rFonts w:ascii="Arial Nova" w:hAnsi="Arial Nova" w:cs="Arial"/>
          <w:bCs/>
        </w:rPr>
        <w:t xml:space="preserve"> </w:t>
      </w:r>
      <w:r w:rsidR="00C96F8C">
        <w:rPr>
          <w:rFonts w:ascii="Arial Nova" w:hAnsi="Arial Nova" w:cs="Arial"/>
          <w:bCs/>
        </w:rPr>
        <w:t xml:space="preserve">su vez, se incrementó la recaudación de </w:t>
      </w:r>
      <w:r w:rsidR="004453AD">
        <w:rPr>
          <w:rFonts w:ascii="Arial Nova" w:hAnsi="Arial Nova" w:cs="Arial"/>
          <w:bCs/>
        </w:rPr>
        <w:t>ITAN (</w:t>
      </w:r>
      <w:r w:rsidR="002001CE">
        <w:rPr>
          <w:rFonts w:ascii="Arial Nova" w:hAnsi="Arial Nova" w:cs="Arial"/>
          <w:bCs/>
        </w:rPr>
        <w:t>6</w:t>
      </w:r>
      <w:r w:rsidR="004453AD">
        <w:rPr>
          <w:rFonts w:ascii="Arial Nova" w:hAnsi="Arial Nova" w:cs="Arial"/>
          <w:bCs/>
        </w:rPr>
        <w:t>,</w:t>
      </w:r>
      <w:r w:rsidR="006C6E14">
        <w:rPr>
          <w:rFonts w:ascii="Arial Nova" w:hAnsi="Arial Nova" w:cs="Arial"/>
          <w:bCs/>
        </w:rPr>
        <w:t>5</w:t>
      </w:r>
      <w:r w:rsidR="004453AD">
        <w:rPr>
          <w:rFonts w:ascii="Arial Nova" w:hAnsi="Arial Nova" w:cs="Arial"/>
          <w:bCs/>
        </w:rPr>
        <w:t xml:space="preserve">%), </w:t>
      </w:r>
      <w:r w:rsidR="006C6E14">
        <w:rPr>
          <w:rFonts w:ascii="Arial Nova" w:hAnsi="Arial Nova" w:cs="Arial"/>
          <w:bCs/>
        </w:rPr>
        <w:t>F</w:t>
      </w:r>
      <w:r w:rsidR="00F455EB" w:rsidRPr="007E3F24">
        <w:rPr>
          <w:rFonts w:ascii="Arial Nova" w:hAnsi="Arial Nova" w:cs="Arial"/>
          <w:bCs/>
        </w:rPr>
        <w:t>raccionamientos (</w:t>
      </w:r>
      <w:r w:rsidR="002001CE">
        <w:rPr>
          <w:rFonts w:ascii="Arial Nova" w:hAnsi="Arial Nova" w:cs="Arial"/>
          <w:bCs/>
        </w:rPr>
        <w:t>13</w:t>
      </w:r>
      <w:r w:rsidR="0092222F">
        <w:rPr>
          <w:rFonts w:ascii="Arial Nova" w:hAnsi="Arial Nova" w:cs="Arial"/>
          <w:bCs/>
        </w:rPr>
        <w:t>,</w:t>
      </w:r>
      <w:r w:rsidR="00DD7923">
        <w:rPr>
          <w:rFonts w:ascii="Arial Nova" w:hAnsi="Arial Nova" w:cs="Arial"/>
          <w:bCs/>
        </w:rPr>
        <w:t>9</w:t>
      </w:r>
      <w:r w:rsidR="00F455EB" w:rsidRPr="007E3F24">
        <w:rPr>
          <w:rFonts w:ascii="Arial Nova" w:hAnsi="Arial Nova" w:cs="Arial"/>
          <w:bCs/>
        </w:rPr>
        <w:t>%)</w:t>
      </w:r>
      <w:r w:rsidR="00C1332B">
        <w:rPr>
          <w:rFonts w:ascii="Arial Nova" w:hAnsi="Arial Nova" w:cs="Arial"/>
          <w:bCs/>
        </w:rPr>
        <w:t>,</w:t>
      </w:r>
      <w:r w:rsidR="00C1332B" w:rsidRPr="00C1332B">
        <w:rPr>
          <w:rFonts w:ascii="Arial Nova" w:hAnsi="Arial Nova" w:cs="Arial"/>
        </w:rPr>
        <w:t xml:space="preserve"> </w:t>
      </w:r>
      <w:r w:rsidR="004453AD" w:rsidRPr="007E3F24">
        <w:rPr>
          <w:rFonts w:ascii="Arial Nova" w:hAnsi="Arial Nova" w:cs="Arial"/>
          <w:bCs/>
        </w:rPr>
        <w:t xml:space="preserve">Casinos y Tragamonedas y </w:t>
      </w:r>
      <w:r w:rsidR="000D5F8C">
        <w:rPr>
          <w:rFonts w:ascii="Arial Nova" w:hAnsi="Arial Nova" w:cs="Arial"/>
          <w:bCs/>
        </w:rPr>
        <w:t xml:space="preserve">por la tributación </w:t>
      </w:r>
      <w:r w:rsidR="004453AD" w:rsidRPr="007E3F24">
        <w:rPr>
          <w:rFonts w:ascii="Arial Nova" w:hAnsi="Arial Nova" w:cs="Arial"/>
          <w:bCs/>
        </w:rPr>
        <w:t xml:space="preserve">a los </w:t>
      </w:r>
      <w:r w:rsidR="004453AD">
        <w:rPr>
          <w:rFonts w:ascii="Arial Nova" w:hAnsi="Arial Nova" w:cs="Arial"/>
          <w:bCs/>
        </w:rPr>
        <w:t>J</w:t>
      </w:r>
      <w:r w:rsidR="004453AD" w:rsidRPr="007E3F24">
        <w:rPr>
          <w:rFonts w:ascii="Arial Nova" w:hAnsi="Arial Nova" w:cs="Arial"/>
          <w:bCs/>
        </w:rPr>
        <w:t xml:space="preserve">uegos </w:t>
      </w:r>
      <w:r w:rsidR="004453AD" w:rsidRPr="00C05D8B">
        <w:rPr>
          <w:rFonts w:ascii="Arial Nova" w:hAnsi="Arial Nova" w:cs="Arial"/>
          <w:bCs/>
        </w:rPr>
        <w:t xml:space="preserve">y </w:t>
      </w:r>
      <w:r w:rsidR="004453AD">
        <w:rPr>
          <w:rFonts w:ascii="Arial Nova" w:hAnsi="Arial Nova" w:cs="Arial"/>
          <w:bCs/>
        </w:rPr>
        <w:t>A</w:t>
      </w:r>
      <w:r w:rsidR="004453AD" w:rsidRPr="00C05D8B">
        <w:rPr>
          <w:rFonts w:ascii="Arial Nova" w:hAnsi="Arial Nova" w:cs="Arial"/>
          <w:bCs/>
        </w:rPr>
        <w:t>puestas deportivas a distancia (</w:t>
      </w:r>
      <w:r w:rsidR="004453AD">
        <w:rPr>
          <w:rFonts w:ascii="Arial Nova" w:hAnsi="Arial Nova" w:cs="Arial"/>
          <w:bCs/>
        </w:rPr>
        <w:t>7</w:t>
      </w:r>
      <w:r w:rsidR="00DD7923">
        <w:rPr>
          <w:rFonts w:ascii="Arial Nova" w:hAnsi="Arial Nova" w:cs="Arial"/>
          <w:bCs/>
        </w:rPr>
        <w:t>4</w:t>
      </w:r>
      <w:r w:rsidR="004453AD">
        <w:rPr>
          <w:rFonts w:ascii="Arial Nova" w:hAnsi="Arial Nova" w:cs="Arial"/>
          <w:bCs/>
        </w:rPr>
        <w:t>,</w:t>
      </w:r>
      <w:r w:rsidR="00DD7923">
        <w:rPr>
          <w:rFonts w:ascii="Arial Nova" w:hAnsi="Arial Nova" w:cs="Arial"/>
          <w:bCs/>
        </w:rPr>
        <w:t>8</w:t>
      </w:r>
      <w:r w:rsidR="004453AD" w:rsidRPr="00C05D8B">
        <w:rPr>
          <w:rFonts w:ascii="Arial Nova" w:hAnsi="Arial Nova" w:cs="Arial"/>
          <w:bCs/>
        </w:rPr>
        <w:t>%)</w:t>
      </w:r>
      <w:r w:rsidR="002001CE">
        <w:rPr>
          <w:rFonts w:ascii="Arial Nova" w:hAnsi="Arial Nova" w:cs="Arial"/>
          <w:bCs/>
        </w:rPr>
        <w:t xml:space="preserve">, </w:t>
      </w:r>
      <w:r w:rsidR="002001CE" w:rsidRPr="007E3F24">
        <w:rPr>
          <w:rFonts w:ascii="Arial Nova" w:hAnsi="Arial Nova" w:cs="Arial"/>
        </w:rPr>
        <w:t>Multas (</w:t>
      </w:r>
      <w:r w:rsidR="002001CE">
        <w:rPr>
          <w:rFonts w:ascii="Arial Nova" w:hAnsi="Arial Nova" w:cs="Arial"/>
        </w:rPr>
        <w:t>1</w:t>
      </w:r>
      <w:r w:rsidR="00EA3838">
        <w:rPr>
          <w:rFonts w:ascii="Arial Nova" w:hAnsi="Arial Nova" w:cs="Arial"/>
        </w:rPr>
        <w:t>4</w:t>
      </w:r>
      <w:r w:rsidR="002001CE">
        <w:rPr>
          <w:rFonts w:ascii="Arial Nova" w:hAnsi="Arial Nova" w:cs="Arial"/>
        </w:rPr>
        <w:t>,1</w:t>
      </w:r>
      <w:r w:rsidR="002001CE" w:rsidRPr="007E3F24">
        <w:rPr>
          <w:rFonts w:ascii="Arial Nova" w:hAnsi="Arial Nova" w:cs="Arial"/>
        </w:rPr>
        <w:t>%)</w:t>
      </w:r>
      <w:r w:rsidR="004453AD">
        <w:rPr>
          <w:rFonts w:ascii="Arial Nova" w:hAnsi="Arial Nova" w:cs="Arial"/>
          <w:bCs/>
        </w:rPr>
        <w:t xml:space="preserve">, </w:t>
      </w:r>
      <w:r w:rsidR="004453AD" w:rsidRPr="00C05D8B">
        <w:rPr>
          <w:rFonts w:ascii="Arial Nova" w:hAnsi="Arial Nova" w:cs="Arial"/>
          <w:bCs/>
        </w:rPr>
        <w:t>Impuesto a las Transacciones Financieras - ITF (</w:t>
      </w:r>
      <w:r w:rsidR="00EA3838">
        <w:rPr>
          <w:rFonts w:ascii="Arial Nova" w:hAnsi="Arial Nova" w:cs="Arial"/>
          <w:bCs/>
        </w:rPr>
        <w:t>5</w:t>
      </w:r>
      <w:r w:rsidR="004453AD">
        <w:rPr>
          <w:rFonts w:ascii="Arial Nova" w:hAnsi="Arial Nova" w:cs="Arial"/>
          <w:bCs/>
        </w:rPr>
        <w:t>,</w:t>
      </w:r>
      <w:r w:rsidR="00EA3838">
        <w:rPr>
          <w:rFonts w:ascii="Arial Nova" w:hAnsi="Arial Nova" w:cs="Arial"/>
          <w:bCs/>
        </w:rPr>
        <w:t>8</w:t>
      </w:r>
      <w:r w:rsidR="004453AD" w:rsidRPr="00C05D8B">
        <w:rPr>
          <w:rFonts w:ascii="Arial Nova" w:hAnsi="Arial Nova" w:cs="Arial"/>
          <w:bCs/>
        </w:rPr>
        <w:t>%)</w:t>
      </w:r>
      <w:r w:rsidR="00265193">
        <w:rPr>
          <w:rFonts w:ascii="Arial Nova" w:hAnsi="Arial Nova" w:cs="Arial"/>
          <w:bCs/>
        </w:rPr>
        <w:t xml:space="preserve"> y</w:t>
      </w:r>
      <w:r w:rsidR="004453AD">
        <w:rPr>
          <w:rFonts w:ascii="Arial Nova" w:hAnsi="Arial Nova" w:cs="Arial"/>
          <w:bCs/>
        </w:rPr>
        <w:t xml:space="preserve"> </w:t>
      </w:r>
      <w:r w:rsidR="004453AD" w:rsidRPr="007E3F24">
        <w:rPr>
          <w:rFonts w:ascii="Arial Nova" w:hAnsi="Arial Nova" w:cs="Arial"/>
          <w:bCs/>
        </w:rPr>
        <w:t>Régimen Único Simplificado (</w:t>
      </w:r>
      <w:r w:rsidR="00EA3838">
        <w:rPr>
          <w:rFonts w:ascii="Arial Nova" w:hAnsi="Arial Nova" w:cs="Arial"/>
          <w:bCs/>
        </w:rPr>
        <w:t>2</w:t>
      </w:r>
      <w:r w:rsidR="004453AD">
        <w:rPr>
          <w:rFonts w:ascii="Arial Nova" w:hAnsi="Arial Nova" w:cs="Arial"/>
          <w:bCs/>
        </w:rPr>
        <w:t>,</w:t>
      </w:r>
      <w:r w:rsidR="00EA3838">
        <w:rPr>
          <w:rFonts w:ascii="Arial Nova" w:hAnsi="Arial Nova" w:cs="Arial"/>
          <w:bCs/>
        </w:rPr>
        <w:t>6</w:t>
      </w:r>
      <w:r w:rsidR="004453AD" w:rsidRPr="007E3F24">
        <w:rPr>
          <w:rFonts w:ascii="Arial Nova" w:hAnsi="Arial Nova" w:cs="Arial"/>
          <w:bCs/>
        </w:rPr>
        <w:t>%)</w:t>
      </w:r>
      <w:r w:rsidR="00265193">
        <w:rPr>
          <w:rFonts w:ascii="Arial Nova" w:hAnsi="Arial Nova" w:cs="Arial"/>
          <w:bCs/>
        </w:rPr>
        <w:t>. E</w:t>
      </w:r>
      <w:r w:rsidR="004453AD">
        <w:rPr>
          <w:rFonts w:ascii="Arial Nova" w:hAnsi="Arial Nova" w:cs="Arial"/>
          <w:bCs/>
        </w:rPr>
        <w:t xml:space="preserve">n contraste, se redujo </w:t>
      </w:r>
      <w:r w:rsidR="00E24D2B">
        <w:rPr>
          <w:rFonts w:ascii="Arial Nova" w:hAnsi="Arial Nova" w:cs="Arial"/>
          <w:bCs/>
        </w:rPr>
        <w:t xml:space="preserve">en 38,2% </w:t>
      </w:r>
      <w:r w:rsidR="004453AD">
        <w:rPr>
          <w:rFonts w:ascii="Arial Nova" w:hAnsi="Arial Nova" w:cs="Arial"/>
          <w:bCs/>
        </w:rPr>
        <w:t>la</w:t>
      </w:r>
      <w:r w:rsidR="003D6E57" w:rsidRPr="007E3F24">
        <w:rPr>
          <w:rFonts w:ascii="Arial Nova" w:hAnsi="Arial Nova" w:cs="Arial"/>
          <w:bCs/>
        </w:rPr>
        <w:t xml:space="preserve"> recaudación </w:t>
      </w:r>
      <w:r w:rsidR="00AD5C74" w:rsidRPr="007E3F24">
        <w:rPr>
          <w:rFonts w:ascii="Arial Nova" w:hAnsi="Arial Nova" w:cs="Arial"/>
          <w:bCs/>
        </w:rPr>
        <w:t>por</w:t>
      </w:r>
      <w:r w:rsidR="004453AD">
        <w:rPr>
          <w:rFonts w:ascii="Arial Nova" w:hAnsi="Arial Nova" w:cs="Arial"/>
          <w:bCs/>
        </w:rPr>
        <w:t xml:space="preserve"> </w:t>
      </w:r>
      <w:r w:rsidR="000D5F8C">
        <w:rPr>
          <w:rFonts w:ascii="Arial Nova" w:hAnsi="Arial Nova" w:cs="Arial"/>
          <w:bCs/>
        </w:rPr>
        <w:t xml:space="preserve">los denominados </w:t>
      </w:r>
      <w:r w:rsidR="00172F3D" w:rsidRPr="00C05D8B">
        <w:rPr>
          <w:rFonts w:ascii="Arial Nova" w:hAnsi="Arial Nova" w:cs="Arial"/>
          <w:bCs/>
        </w:rPr>
        <w:t>Otros Ingresos Tributarios</w:t>
      </w:r>
      <w:r w:rsidR="00E24D2B">
        <w:rPr>
          <w:rFonts w:ascii="Arial Nova" w:hAnsi="Arial Nova" w:cs="Arial"/>
          <w:bCs/>
        </w:rPr>
        <w:t>.</w:t>
      </w:r>
    </w:p>
    <w:p w14:paraId="0520E37E" w14:textId="77777777" w:rsidR="004A2D2A" w:rsidRDefault="004A2D2A" w:rsidP="004A2D2A">
      <w:pPr>
        <w:pStyle w:val="Prrafodelista"/>
        <w:spacing w:after="0" w:line="240" w:lineRule="auto"/>
        <w:ind w:left="426"/>
        <w:contextualSpacing w:val="0"/>
        <w:jc w:val="both"/>
        <w:rPr>
          <w:rFonts w:ascii="Arial Nova" w:hAnsi="Arial Nova" w:cs="Arial"/>
          <w:bCs/>
        </w:rPr>
      </w:pPr>
    </w:p>
    <w:p w14:paraId="3830F8B3" w14:textId="57F1836A" w:rsidR="00367CF3" w:rsidRPr="00C05D8B" w:rsidRDefault="00367CF3" w:rsidP="004A2D2A">
      <w:pPr>
        <w:pStyle w:val="Prrafodelista"/>
        <w:numPr>
          <w:ilvl w:val="0"/>
          <w:numId w:val="17"/>
        </w:numPr>
        <w:spacing w:after="0" w:line="240" w:lineRule="auto"/>
        <w:contextualSpacing w:val="0"/>
        <w:jc w:val="both"/>
        <w:rPr>
          <w:rFonts w:ascii="Arial Nova" w:hAnsi="Arial Nova" w:cs="Arial"/>
          <w:bCs/>
        </w:rPr>
      </w:pPr>
      <w:r w:rsidRPr="00C05D8B">
        <w:rPr>
          <w:rFonts w:ascii="Arial Nova" w:hAnsi="Arial Nova" w:cs="Arial"/>
          <w:b/>
        </w:rPr>
        <w:t xml:space="preserve">Devoluciones: </w:t>
      </w:r>
      <w:r w:rsidR="00930AA2" w:rsidRPr="00C05D8B">
        <w:rPr>
          <w:rFonts w:ascii="Arial Nova" w:hAnsi="Arial Nova" w:cs="Arial"/>
          <w:bCs/>
        </w:rPr>
        <w:t xml:space="preserve">Las devoluciones de impuestos realizadas durante </w:t>
      </w:r>
      <w:r w:rsidR="004453AD">
        <w:rPr>
          <w:rFonts w:ascii="Arial Nova" w:hAnsi="Arial Nova" w:cs="Arial"/>
          <w:bCs/>
        </w:rPr>
        <w:t>octubre</w:t>
      </w:r>
      <w:r w:rsidR="00930AA2" w:rsidRPr="00C05D8B">
        <w:rPr>
          <w:rFonts w:ascii="Arial Nova" w:hAnsi="Arial Nova" w:cs="Arial"/>
          <w:bCs/>
        </w:rPr>
        <w:t xml:space="preserve"> ascendieron a S/ </w:t>
      </w:r>
      <w:r w:rsidR="00860EB7" w:rsidRPr="00C05D8B">
        <w:rPr>
          <w:rFonts w:ascii="Arial Nova" w:hAnsi="Arial Nova" w:cs="Arial"/>
          <w:bCs/>
        </w:rPr>
        <w:t xml:space="preserve">2 </w:t>
      </w:r>
      <w:r w:rsidR="002001CE">
        <w:rPr>
          <w:rFonts w:ascii="Arial Nova" w:hAnsi="Arial Nova" w:cs="Arial"/>
          <w:bCs/>
        </w:rPr>
        <w:t>4</w:t>
      </w:r>
      <w:r w:rsidR="00EA3838">
        <w:rPr>
          <w:rFonts w:ascii="Arial Nova" w:hAnsi="Arial Nova" w:cs="Arial"/>
          <w:bCs/>
        </w:rPr>
        <w:t>2</w:t>
      </w:r>
      <w:r w:rsidR="00DD7923">
        <w:rPr>
          <w:rFonts w:ascii="Arial Nova" w:hAnsi="Arial Nova" w:cs="Arial"/>
          <w:bCs/>
        </w:rPr>
        <w:t>3</w:t>
      </w:r>
      <w:r w:rsidR="008F2206" w:rsidRPr="00C05D8B">
        <w:rPr>
          <w:rFonts w:ascii="Arial Nova" w:hAnsi="Arial Nova" w:cs="Arial"/>
          <w:bCs/>
        </w:rPr>
        <w:t xml:space="preserve"> </w:t>
      </w:r>
      <w:r w:rsidR="00930AA2" w:rsidRPr="00C05D8B">
        <w:rPr>
          <w:rFonts w:ascii="Arial Nova" w:hAnsi="Arial Nova" w:cs="Arial"/>
          <w:bCs/>
        </w:rPr>
        <w:t>millones</w:t>
      </w:r>
      <w:r w:rsidR="001855A5" w:rsidRPr="00C05D8B">
        <w:rPr>
          <w:rFonts w:ascii="Arial Nova" w:hAnsi="Arial Nova" w:cs="Arial"/>
          <w:bCs/>
        </w:rPr>
        <w:t xml:space="preserve">, </w:t>
      </w:r>
      <w:r w:rsidR="000D5F8C">
        <w:rPr>
          <w:rFonts w:ascii="Arial Nova" w:hAnsi="Arial Nova" w:cs="Arial"/>
          <w:bCs/>
        </w:rPr>
        <w:t xml:space="preserve">importe equivalente a un </w:t>
      </w:r>
      <w:r w:rsidR="005A63C1" w:rsidRPr="00C05D8B">
        <w:rPr>
          <w:rFonts w:ascii="Arial Nova" w:hAnsi="Arial Nova" w:cs="Arial"/>
          <w:bCs/>
        </w:rPr>
        <w:t xml:space="preserve">crecimiento </w:t>
      </w:r>
      <w:r w:rsidR="00930AA2" w:rsidRPr="00C05D8B">
        <w:rPr>
          <w:rFonts w:ascii="Arial Nova" w:hAnsi="Arial Nova" w:cs="Arial"/>
          <w:bCs/>
        </w:rPr>
        <w:t xml:space="preserve">de </w:t>
      </w:r>
      <w:r w:rsidR="002001CE">
        <w:rPr>
          <w:rFonts w:ascii="Arial Nova" w:hAnsi="Arial Nova" w:cs="Arial"/>
          <w:bCs/>
        </w:rPr>
        <w:t>1</w:t>
      </w:r>
      <w:r w:rsidR="00EA3838">
        <w:rPr>
          <w:rFonts w:ascii="Arial Nova" w:hAnsi="Arial Nova" w:cs="Arial"/>
          <w:bCs/>
        </w:rPr>
        <w:t>4</w:t>
      </w:r>
      <w:r w:rsidR="00172F3D">
        <w:rPr>
          <w:rFonts w:ascii="Arial Nova" w:hAnsi="Arial Nova" w:cs="Arial"/>
          <w:bCs/>
        </w:rPr>
        <w:t>,</w:t>
      </w:r>
      <w:r w:rsidR="00DD7923">
        <w:rPr>
          <w:rFonts w:ascii="Arial Nova" w:hAnsi="Arial Nova" w:cs="Arial"/>
          <w:bCs/>
        </w:rPr>
        <w:t>5</w:t>
      </w:r>
      <w:r w:rsidR="00B4344B" w:rsidRPr="00C05D8B">
        <w:rPr>
          <w:rFonts w:ascii="Arial Nova" w:hAnsi="Arial Nova" w:cs="Arial"/>
          <w:bCs/>
        </w:rPr>
        <w:t>%</w:t>
      </w:r>
      <w:r w:rsidR="00930AA2" w:rsidRPr="00C05D8B">
        <w:rPr>
          <w:rFonts w:ascii="Arial Nova" w:hAnsi="Arial Nova" w:cs="Arial"/>
          <w:bCs/>
        </w:rPr>
        <w:t xml:space="preserve"> en comparación </w:t>
      </w:r>
      <w:r w:rsidR="0082357D" w:rsidRPr="00C05D8B">
        <w:rPr>
          <w:rFonts w:ascii="Arial Nova" w:hAnsi="Arial Nova" w:cs="Arial"/>
          <w:bCs/>
        </w:rPr>
        <w:t>con</w:t>
      </w:r>
      <w:r w:rsidR="00930AA2" w:rsidRPr="00C05D8B">
        <w:rPr>
          <w:rFonts w:ascii="Arial Nova" w:hAnsi="Arial Nova" w:cs="Arial"/>
          <w:bCs/>
        </w:rPr>
        <w:t xml:space="preserve"> similar mes del año 2024</w:t>
      </w:r>
      <w:r w:rsidR="001855A5" w:rsidRPr="00C05D8B">
        <w:rPr>
          <w:rFonts w:ascii="Arial Nova" w:hAnsi="Arial Nova" w:cs="Arial"/>
          <w:bCs/>
        </w:rPr>
        <w:t>.</w:t>
      </w:r>
      <w:r w:rsidR="005A63C1" w:rsidRPr="00C05D8B">
        <w:rPr>
          <w:rFonts w:ascii="Arial Nova" w:hAnsi="Arial Nova" w:cs="Arial"/>
          <w:bCs/>
        </w:rPr>
        <w:t xml:space="preserve"> </w:t>
      </w:r>
    </w:p>
    <w:p w14:paraId="579F4605" w14:textId="144E2508" w:rsidR="009C777D" w:rsidRPr="00662380" w:rsidRDefault="009C777D" w:rsidP="00367CF3">
      <w:pPr>
        <w:spacing w:before="240" w:line="240" w:lineRule="auto"/>
        <w:jc w:val="center"/>
        <w:rPr>
          <w:rFonts w:ascii="Arial Nova" w:hAnsi="Arial Nova" w:cs="Arial"/>
          <w:b/>
          <w:sz w:val="24"/>
          <w:szCs w:val="24"/>
        </w:rPr>
      </w:pPr>
    </w:p>
    <w:bookmarkEnd w:id="0"/>
    <w:p w14:paraId="7C66D929" w14:textId="77777777" w:rsidR="000C0ED6" w:rsidRPr="00662380" w:rsidRDefault="000C0ED6" w:rsidP="00367CF3">
      <w:pPr>
        <w:spacing w:before="240" w:line="240" w:lineRule="auto"/>
        <w:jc w:val="center"/>
        <w:rPr>
          <w:rFonts w:ascii="Arial Nova" w:hAnsi="Arial Nova" w:cs="Arial"/>
          <w:b/>
          <w:sz w:val="24"/>
          <w:szCs w:val="24"/>
        </w:rPr>
      </w:pPr>
    </w:p>
    <w:p w14:paraId="4A4A64E6" w14:textId="77777777" w:rsidR="000C0ED6" w:rsidRPr="00662380" w:rsidRDefault="000C0ED6">
      <w:pPr>
        <w:spacing w:after="0" w:line="240" w:lineRule="auto"/>
        <w:jc w:val="center"/>
        <w:rPr>
          <w:rFonts w:ascii="Arial Nova" w:hAnsi="Arial Nova" w:cs="Arial"/>
          <w:b/>
          <w:sz w:val="24"/>
          <w:szCs w:val="24"/>
        </w:rPr>
      </w:pPr>
      <w:r w:rsidRPr="00662380">
        <w:rPr>
          <w:rFonts w:ascii="Arial Nova" w:hAnsi="Arial Nova" w:cs="Arial"/>
          <w:b/>
          <w:sz w:val="24"/>
          <w:szCs w:val="24"/>
        </w:rPr>
        <w:br w:type="page"/>
      </w:r>
    </w:p>
    <w:p w14:paraId="31E358A2" w14:textId="0370FA4C" w:rsidR="00B233EA" w:rsidRPr="00662380" w:rsidRDefault="00B233EA" w:rsidP="00B233EA">
      <w:pPr>
        <w:spacing w:before="240" w:line="240" w:lineRule="auto"/>
        <w:jc w:val="center"/>
        <w:rPr>
          <w:rFonts w:ascii="Arial Nova" w:hAnsi="Arial Nova" w:cs="Arial"/>
          <w:b/>
          <w:sz w:val="24"/>
          <w:szCs w:val="24"/>
        </w:rPr>
      </w:pPr>
      <w:r w:rsidRPr="00662380">
        <w:rPr>
          <w:rFonts w:ascii="Arial Nova" w:hAnsi="Arial Nova" w:cs="Arial"/>
          <w:b/>
          <w:sz w:val="24"/>
          <w:szCs w:val="24"/>
        </w:rPr>
        <w:lastRenderedPageBreak/>
        <w:t>ANEXOS</w:t>
      </w:r>
      <w:r w:rsidRPr="00662380">
        <w:rPr>
          <w:rFonts w:ascii="Arial Nova" w:hAnsi="Arial Nova" w:cs="Arial"/>
          <w:b/>
          <w:noProof/>
          <w:sz w:val="24"/>
          <w:szCs w:val="24"/>
        </w:rPr>
        <w:drawing>
          <wp:anchor distT="0" distB="0" distL="114300" distR="114300" simplePos="0" relativeHeight="251719680" behindDoc="0" locked="0" layoutInCell="1" allowOverlap="1" wp14:anchorId="3A95783A" wp14:editId="515F3B78">
            <wp:simplePos x="0" y="0"/>
            <wp:positionH relativeFrom="margin">
              <wp:align>right</wp:align>
            </wp:positionH>
            <wp:positionV relativeFrom="paragraph">
              <wp:posOffset>293370</wp:posOffset>
            </wp:positionV>
            <wp:extent cx="5387340" cy="2524760"/>
            <wp:effectExtent l="0" t="0" r="3810" b="8890"/>
            <wp:wrapSquare wrapText="bothSides"/>
            <wp:docPr id="563470907" name="Gráfico 56347090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1487A51F" w14:textId="26DA35AD" w:rsidR="00B233EA" w:rsidRPr="00662380" w:rsidRDefault="00B233EA" w:rsidP="00C84190">
      <w:pPr>
        <w:spacing w:before="240" w:line="240" w:lineRule="auto"/>
        <w:jc w:val="both"/>
        <w:rPr>
          <w:rFonts w:ascii="Arial Nova" w:hAnsi="Arial Nova" w:cs="Arial"/>
          <w:b/>
        </w:rPr>
      </w:pPr>
      <w:r w:rsidRPr="00662380">
        <w:rPr>
          <w:rFonts w:ascii="Arial Nova" w:hAnsi="Arial Nova" w:cs="Arial"/>
          <w:b/>
          <w:noProof/>
          <w:sz w:val="24"/>
          <w:szCs w:val="24"/>
        </w:rPr>
        <w:drawing>
          <wp:anchor distT="0" distB="0" distL="114300" distR="114300" simplePos="0" relativeHeight="251720704" behindDoc="0" locked="0" layoutInCell="1" allowOverlap="1" wp14:anchorId="071B832E" wp14:editId="7B21F7AD">
            <wp:simplePos x="0" y="0"/>
            <wp:positionH relativeFrom="margin">
              <wp:posOffset>251806</wp:posOffset>
            </wp:positionH>
            <wp:positionV relativeFrom="paragraph">
              <wp:posOffset>2737543</wp:posOffset>
            </wp:positionV>
            <wp:extent cx="5043170" cy="2240280"/>
            <wp:effectExtent l="0" t="0" r="5080" b="7620"/>
            <wp:wrapSquare wrapText="bothSides"/>
            <wp:docPr id="1089401873" name="Gráfico 10894018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32D645C4" w14:textId="77777777" w:rsidR="00B233EA" w:rsidRPr="00662380" w:rsidRDefault="00B233EA" w:rsidP="00B233EA">
      <w:pPr>
        <w:spacing w:before="240" w:line="240" w:lineRule="auto"/>
        <w:contextualSpacing/>
        <w:jc w:val="center"/>
        <w:rPr>
          <w:rFonts w:ascii="Arial Nova" w:hAnsi="Arial Nova" w:cs="Arial"/>
          <w:b/>
        </w:rPr>
      </w:pPr>
      <w:r w:rsidRPr="00662380">
        <w:rPr>
          <w:rFonts w:ascii="Arial Nova" w:hAnsi="Arial Nova" w:cs="Arial"/>
          <w:b/>
          <w:noProof/>
          <w:sz w:val="24"/>
          <w:szCs w:val="24"/>
        </w:rPr>
        <w:drawing>
          <wp:anchor distT="0" distB="0" distL="114300" distR="114300" simplePos="0" relativeHeight="251721728" behindDoc="0" locked="0" layoutInCell="1" allowOverlap="1" wp14:anchorId="7B975028" wp14:editId="0BADE331">
            <wp:simplePos x="0" y="0"/>
            <wp:positionH relativeFrom="margin">
              <wp:posOffset>312517</wp:posOffset>
            </wp:positionH>
            <wp:positionV relativeFrom="paragraph">
              <wp:posOffset>26133</wp:posOffset>
            </wp:positionV>
            <wp:extent cx="4907915" cy="2616200"/>
            <wp:effectExtent l="0" t="0" r="6985" b="0"/>
            <wp:wrapNone/>
            <wp:docPr id="686418177" name="Gráfico 6864181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613F502F" w14:textId="77777777" w:rsidR="00B233EA" w:rsidRPr="00662380" w:rsidRDefault="00B233EA" w:rsidP="00B233EA">
      <w:pPr>
        <w:spacing w:before="240" w:line="240" w:lineRule="auto"/>
        <w:contextualSpacing/>
        <w:jc w:val="center"/>
        <w:rPr>
          <w:rFonts w:ascii="Arial Nova" w:hAnsi="Arial Nova" w:cs="Arial"/>
          <w:b/>
        </w:rPr>
      </w:pPr>
    </w:p>
    <w:p w14:paraId="54F40F10" w14:textId="77777777" w:rsidR="00B233EA" w:rsidRPr="00662380" w:rsidRDefault="00B233EA" w:rsidP="00B233EA">
      <w:pPr>
        <w:spacing w:before="240" w:line="240" w:lineRule="auto"/>
        <w:contextualSpacing/>
        <w:jc w:val="center"/>
        <w:rPr>
          <w:rFonts w:ascii="Arial Nova" w:hAnsi="Arial Nova" w:cs="Arial"/>
          <w:b/>
        </w:rPr>
      </w:pPr>
    </w:p>
    <w:p w14:paraId="31F2B98C" w14:textId="77777777" w:rsidR="00B233EA" w:rsidRPr="00662380" w:rsidRDefault="00B233EA" w:rsidP="00B233EA">
      <w:pPr>
        <w:spacing w:before="240" w:line="240" w:lineRule="auto"/>
        <w:contextualSpacing/>
        <w:jc w:val="center"/>
        <w:rPr>
          <w:rFonts w:ascii="Arial Nova" w:hAnsi="Arial Nova" w:cs="Arial"/>
          <w:b/>
        </w:rPr>
      </w:pPr>
    </w:p>
    <w:p w14:paraId="47C4F671" w14:textId="77777777" w:rsidR="00B233EA" w:rsidRPr="00662380" w:rsidRDefault="00B233EA" w:rsidP="00B233EA">
      <w:pPr>
        <w:spacing w:before="240" w:line="240" w:lineRule="auto"/>
        <w:contextualSpacing/>
        <w:jc w:val="center"/>
        <w:rPr>
          <w:rFonts w:ascii="Arial Nova" w:hAnsi="Arial Nova" w:cs="Arial"/>
          <w:b/>
        </w:rPr>
      </w:pPr>
    </w:p>
    <w:p w14:paraId="6A2F2AEF" w14:textId="77777777" w:rsidR="00B233EA" w:rsidRPr="00662380" w:rsidRDefault="00B233EA" w:rsidP="00B233EA">
      <w:pPr>
        <w:spacing w:before="240" w:line="240" w:lineRule="auto"/>
        <w:contextualSpacing/>
        <w:jc w:val="center"/>
        <w:rPr>
          <w:rFonts w:ascii="Arial Nova" w:hAnsi="Arial Nova" w:cs="Arial"/>
          <w:b/>
        </w:rPr>
      </w:pPr>
    </w:p>
    <w:p w14:paraId="2E8F0385" w14:textId="77777777" w:rsidR="00B233EA" w:rsidRPr="00662380" w:rsidRDefault="00B233EA" w:rsidP="00B233EA">
      <w:pPr>
        <w:spacing w:before="240" w:line="240" w:lineRule="auto"/>
        <w:contextualSpacing/>
        <w:jc w:val="center"/>
        <w:rPr>
          <w:rFonts w:ascii="Arial Nova" w:hAnsi="Arial Nova" w:cs="Arial"/>
          <w:b/>
        </w:rPr>
      </w:pPr>
    </w:p>
    <w:p w14:paraId="3F86BFFC" w14:textId="77777777" w:rsidR="00B233EA" w:rsidRPr="00662380" w:rsidRDefault="00B233EA" w:rsidP="00B233EA">
      <w:pPr>
        <w:spacing w:before="240" w:line="240" w:lineRule="auto"/>
        <w:contextualSpacing/>
        <w:jc w:val="center"/>
        <w:rPr>
          <w:rFonts w:ascii="Arial Nova" w:hAnsi="Arial Nova" w:cs="Arial"/>
          <w:b/>
        </w:rPr>
      </w:pPr>
    </w:p>
    <w:p w14:paraId="2F800901" w14:textId="77777777" w:rsidR="00B233EA" w:rsidRPr="00662380" w:rsidRDefault="00B233EA" w:rsidP="00B233EA">
      <w:pPr>
        <w:spacing w:before="240" w:line="240" w:lineRule="auto"/>
        <w:contextualSpacing/>
        <w:jc w:val="center"/>
        <w:rPr>
          <w:rFonts w:ascii="Arial Nova" w:hAnsi="Arial Nova" w:cs="Arial"/>
          <w:b/>
        </w:rPr>
      </w:pPr>
    </w:p>
    <w:p w14:paraId="5DE638C3" w14:textId="77777777" w:rsidR="00B233EA" w:rsidRPr="00662380" w:rsidRDefault="00B233EA" w:rsidP="00B233EA">
      <w:pPr>
        <w:spacing w:before="240" w:line="240" w:lineRule="auto"/>
        <w:contextualSpacing/>
        <w:jc w:val="center"/>
        <w:rPr>
          <w:rFonts w:ascii="Arial Nova" w:hAnsi="Arial Nova" w:cs="Arial"/>
          <w:b/>
        </w:rPr>
      </w:pPr>
    </w:p>
    <w:p w14:paraId="641C8307" w14:textId="77777777" w:rsidR="00B233EA" w:rsidRPr="00662380" w:rsidRDefault="00B233EA" w:rsidP="00B233EA">
      <w:pPr>
        <w:spacing w:before="240" w:line="240" w:lineRule="auto"/>
        <w:contextualSpacing/>
        <w:jc w:val="center"/>
        <w:rPr>
          <w:rFonts w:ascii="Arial Nova" w:hAnsi="Arial Nova" w:cs="Arial"/>
          <w:b/>
        </w:rPr>
      </w:pPr>
    </w:p>
    <w:p w14:paraId="34DB9CDA" w14:textId="77777777" w:rsidR="00B233EA" w:rsidRPr="00662380" w:rsidRDefault="00B233EA" w:rsidP="00B233EA">
      <w:pPr>
        <w:spacing w:before="240" w:line="240" w:lineRule="auto"/>
        <w:contextualSpacing/>
        <w:jc w:val="center"/>
        <w:rPr>
          <w:rFonts w:ascii="Arial Nova" w:hAnsi="Arial Nova" w:cs="Arial"/>
          <w:b/>
        </w:rPr>
      </w:pPr>
    </w:p>
    <w:p w14:paraId="681D33F4" w14:textId="77777777" w:rsidR="00B233EA" w:rsidRPr="00662380" w:rsidRDefault="00B233EA" w:rsidP="00B233EA">
      <w:pPr>
        <w:spacing w:before="240" w:line="240" w:lineRule="auto"/>
        <w:contextualSpacing/>
        <w:jc w:val="center"/>
        <w:rPr>
          <w:rFonts w:ascii="Arial Nova" w:hAnsi="Arial Nova" w:cs="Arial"/>
          <w:b/>
        </w:rPr>
      </w:pPr>
    </w:p>
    <w:p w14:paraId="435F12E6" w14:textId="77777777" w:rsidR="00B233EA" w:rsidRPr="00662380" w:rsidRDefault="00B233EA" w:rsidP="00B233EA">
      <w:pPr>
        <w:spacing w:before="240" w:line="240" w:lineRule="auto"/>
        <w:contextualSpacing/>
        <w:jc w:val="center"/>
        <w:rPr>
          <w:rFonts w:ascii="Arial Nova" w:hAnsi="Arial Nova" w:cs="Arial"/>
          <w:b/>
        </w:rPr>
      </w:pPr>
    </w:p>
    <w:p w14:paraId="3164D3AD" w14:textId="77777777" w:rsidR="00B233EA" w:rsidRPr="00662380" w:rsidRDefault="00B233EA" w:rsidP="00B233EA">
      <w:pPr>
        <w:spacing w:before="240" w:line="240" w:lineRule="auto"/>
        <w:contextualSpacing/>
        <w:jc w:val="center"/>
        <w:rPr>
          <w:rFonts w:ascii="Arial Nova" w:hAnsi="Arial Nova" w:cs="Arial"/>
          <w:b/>
        </w:rPr>
      </w:pPr>
    </w:p>
    <w:p w14:paraId="041970B0" w14:textId="77777777" w:rsidR="00B233EA" w:rsidRPr="00662380" w:rsidRDefault="00B233EA" w:rsidP="00B233EA">
      <w:pPr>
        <w:spacing w:before="240" w:line="240" w:lineRule="auto"/>
        <w:contextualSpacing/>
        <w:jc w:val="center"/>
        <w:rPr>
          <w:rFonts w:ascii="Arial Nova" w:hAnsi="Arial Nova" w:cs="Arial"/>
          <w:b/>
        </w:rPr>
      </w:pPr>
    </w:p>
    <w:p w14:paraId="5F04C56F" w14:textId="77777777" w:rsidR="00B233EA" w:rsidRPr="00662380" w:rsidRDefault="00B233EA" w:rsidP="00B233EA">
      <w:pPr>
        <w:spacing w:before="240" w:line="240" w:lineRule="auto"/>
        <w:contextualSpacing/>
        <w:jc w:val="center"/>
        <w:rPr>
          <w:rFonts w:ascii="Arial Nova" w:hAnsi="Arial Nova" w:cs="Arial"/>
          <w:b/>
        </w:rPr>
      </w:pPr>
    </w:p>
    <w:p w14:paraId="551727B0" w14:textId="77777777" w:rsidR="00B233EA" w:rsidRPr="00662380" w:rsidRDefault="00B233EA" w:rsidP="00B233EA">
      <w:pPr>
        <w:spacing w:before="240" w:line="240" w:lineRule="auto"/>
        <w:contextualSpacing/>
        <w:jc w:val="center"/>
        <w:rPr>
          <w:rFonts w:ascii="Arial Nova" w:hAnsi="Arial Nova" w:cs="Arial"/>
          <w:b/>
        </w:rPr>
      </w:pPr>
    </w:p>
    <w:p w14:paraId="745A6825" w14:textId="77777777" w:rsidR="00B233EA" w:rsidRPr="00662380" w:rsidRDefault="00B233EA" w:rsidP="00B233EA">
      <w:pPr>
        <w:spacing w:before="240" w:line="240" w:lineRule="auto"/>
        <w:contextualSpacing/>
        <w:jc w:val="center"/>
        <w:rPr>
          <w:rFonts w:ascii="Arial Nova" w:hAnsi="Arial Nova" w:cs="Arial"/>
          <w:b/>
        </w:rPr>
      </w:pPr>
      <w:r w:rsidRPr="00662380">
        <w:rPr>
          <w:rFonts w:ascii="Arial Nova" w:hAnsi="Arial Nova" w:cs="Arial"/>
          <w:noProof/>
          <w:kern w:val="24"/>
          <w:sz w:val="24"/>
          <w:szCs w:val="24"/>
        </w:rPr>
        <w:lastRenderedPageBreak/>
        <w:drawing>
          <wp:anchor distT="0" distB="0" distL="114300" distR="114300" simplePos="0" relativeHeight="251722752" behindDoc="0" locked="0" layoutInCell="1" allowOverlap="1" wp14:anchorId="32E610F1" wp14:editId="4AA7D160">
            <wp:simplePos x="0" y="0"/>
            <wp:positionH relativeFrom="margin">
              <wp:posOffset>316922</wp:posOffset>
            </wp:positionH>
            <wp:positionV relativeFrom="paragraph">
              <wp:posOffset>71120</wp:posOffset>
            </wp:positionV>
            <wp:extent cx="4899660" cy="2248535"/>
            <wp:effectExtent l="0" t="0" r="0" b="0"/>
            <wp:wrapSquare wrapText="bothSides"/>
            <wp:docPr id="940660019" name="Gráfico 940660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4B5A5225" w14:textId="77777777" w:rsidR="00B233EA" w:rsidRPr="00662380" w:rsidRDefault="00B233EA" w:rsidP="00B233EA">
      <w:pPr>
        <w:spacing w:before="240" w:line="240" w:lineRule="auto"/>
        <w:contextualSpacing/>
        <w:jc w:val="center"/>
        <w:rPr>
          <w:rFonts w:ascii="Arial Nova" w:hAnsi="Arial Nova" w:cs="Arial"/>
          <w:b/>
        </w:rPr>
      </w:pPr>
    </w:p>
    <w:p w14:paraId="630E3546" w14:textId="77777777" w:rsidR="00B233EA" w:rsidRPr="00662380" w:rsidRDefault="00B233EA" w:rsidP="00B233EA">
      <w:pPr>
        <w:spacing w:before="240" w:line="240" w:lineRule="auto"/>
        <w:contextualSpacing/>
        <w:jc w:val="center"/>
        <w:rPr>
          <w:rFonts w:ascii="Arial Nova" w:hAnsi="Arial Nova" w:cs="Arial"/>
          <w:b/>
        </w:rPr>
      </w:pPr>
    </w:p>
    <w:p w14:paraId="331EA47C" w14:textId="77777777" w:rsidR="00B233EA" w:rsidRPr="00662380" w:rsidRDefault="00B233EA" w:rsidP="00B233EA">
      <w:pPr>
        <w:spacing w:before="240" w:line="240" w:lineRule="auto"/>
        <w:contextualSpacing/>
        <w:jc w:val="center"/>
        <w:rPr>
          <w:rFonts w:ascii="Arial Nova" w:hAnsi="Arial Nova" w:cs="Arial"/>
          <w:b/>
        </w:rPr>
      </w:pPr>
    </w:p>
    <w:p w14:paraId="3998EBA9" w14:textId="77777777" w:rsidR="00B233EA" w:rsidRPr="00662380" w:rsidRDefault="00B233EA" w:rsidP="00B233EA">
      <w:pPr>
        <w:spacing w:before="240" w:line="240" w:lineRule="auto"/>
        <w:contextualSpacing/>
        <w:jc w:val="center"/>
        <w:rPr>
          <w:rFonts w:ascii="Arial Nova" w:hAnsi="Arial Nova" w:cs="Arial"/>
          <w:b/>
        </w:rPr>
      </w:pPr>
    </w:p>
    <w:p w14:paraId="70B4AF97" w14:textId="77777777" w:rsidR="00B233EA" w:rsidRDefault="00B233EA" w:rsidP="00367CF3">
      <w:pPr>
        <w:spacing w:before="240" w:line="240" w:lineRule="auto"/>
        <w:jc w:val="center"/>
        <w:rPr>
          <w:rFonts w:ascii="Arial Nova" w:hAnsi="Arial Nova" w:cs="Arial"/>
          <w:b/>
          <w:sz w:val="24"/>
          <w:szCs w:val="24"/>
        </w:rPr>
      </w:pPr>
    </w:p>
    <w:p w14:paraId="083C2EB6" w14:textId="1A361BF2" w:rsidR="00163278" w:rsidRPr="00662380" w:rsidRDefault="00163278" w:rsidP="009C777D">
      <w:pPr>
        <w:spacing w:before="240" w:line="240" w:lineRule="auto"/>
        <w:jc w:val="both"/>
        <w:rPr>
          <w:rFonts w:ascii="Arial Nova" w:hAnsi="Arial Nova" w:cs="Arial"/>
          <w:b/>
        </w:rPr>
      </w:pPr>
      <w:bookmarkStart w:id="7" w:name="_Hlk205273550"/>
    </w:p>
    <w:p w14:paraId="1E0ED4D1" w14:textId="6408AF8B" w:rsidR="00163278" w:rsidRPr="00662380" w:rsidRDefault="00163278" w:rsidP="009E3510">
      <w:pPr>
        <w:spacing w:before="240" w:line="240" w:lineRule="auto"/>
        <w:contextualSpacing/>
        <w:jc w:val="center"/>
        <w:rPr>
          <w:rFonts w:ascii="Arial Nova" w:hAnsi="Arial Nova" w:cs="Arial"/>
          <w:b/>
        </w:rPr>
      </w:pPr>
    </w:p>
    <w:p w14:paraId="3C434FB9" w14:textId="69A6D949" w:rsidR="001E36A5" w:rsidRPr="00662380" w:rsidRDefault="001E36A5" w:rsidP="009E3510">
      <w:pPr>
        <w:spacing w:before="240" w:line="240" w:lineRule="auto"/>
        <w:contextualSpacing/>
        <w:jc w:val="center"/>
        <w:rPr>
          <w:rFonts w:ascii="Arial Nova" w:hAnsi="Arial Nova" w:cs="Arial"/>
          <w:b/>
        </w:rPr>
      </w:pPr>
    </w:p>
    <w:p w14:paraId="2FAA1C2E" w14:textId="243B83A5" w:rsidR="00163278" w:rsidRPr="00662380" w:rsidRDefault="00163278" w:rsidP="009E3510">
      <w:pPr>
        <w:spacing w:before="240" w:line="240" w:lineRule="auto"/>
        <w:contextualSpacing/>
        <w:jc w:val="center"/>
        <w:rPr>
          <w:rFonts w:ascii="Arial Nova" w:hAnsi="Arial Nova" w:cs="Arial"/>
          <w:b/>
        </w:rPr>
      </w:pPr>
    </w:p>
    <w:p w14:paraId="45AFC10D" w14:textId="7427D095" w:rsidR="00163278" w:rsidRPr="00662380" w:rsidRDefault="00163278" w:rsidP="009E3510">
      <w:pPr>
        <w:spacing w:before="240" w:line="240" w:lineRule="auto"/>
        <w:contextualSpacing/>
        <w:jc w:val="center"/>
        <w:rPr>
          <w:rFonts w:ascii="Arial Nova" w:hAnsi="Arial Nova" w:cs="Arial"/>
          <w:b/>
        </w:rPr>
      </w:pPr>
    </w:p>
    <w:p w14:paraId="19C4854C" w14:textId="77777777" w:rsidR="00163278" w:rsidRPr="00662380" w:rsidRDefault="00163278" w:rsidP="009E3510">
      <w:pPr>
        <w:spacing w:before="240" w:line="240" w:lineRule="auto"/>
        <w:contextualSpacing/>
        <w:jc w:val="center"/>
        <w:rPr>
          <w:rFonts w:ascii="Arial Nova" w:hAnsi="Arial Nova" w:cs="Arial"/>
          <w:b/>
        </w:rPr>
      </w:pPr>
    </w:p>
    <w:p w14:paraId="14392B57" w14:textId="77777777" w:rsidR="00163278" w:rsidRPr="00662380" w:rsidRDefault="00163278" w:rsidP="009E3510">
      <w:pPr>
        <w:spacing w:before="240" w:line="240" w:lineRule="auto"/>
        <w:contextualSpacing/>
        <w:jc w:val="center"/>
        <w:rPr>
          <w:rFonts w:ascii="Arial Nova" w:hAnsi="Arial Nova" w:cs="Arial"/>
          <w:b/>
        </w:rPr>
      </w:pPr>
    </w:p>
    <w:p w14:paraId="72276BA2" w14:textId="77777777" w:rsidR="00163278" w:rsidRPr="00662380" w:rsidRDefault="00163278" w:rsidP="009E3510">
      <w:pPr>
        <w:spacing w:before="240" w:line="240" w:lineRule="auto"/>
        <w:contextualSpacing/>
        <w:jc w:val="center"/>
        <w:rPr>
          <w:rFonts w:ascii="Arial Nova" w:hAnsi="Arial Nova" w:cs="Arial"/>
          <w:b/>
        </w:rPr>
      </w:pPr>
    </w:p>
    <w:p w14:paraId="0C3EA511" w14:textId="0F0AF156" w:rsidR="00163278" w:rsidRPr="00662380" w:rsidRDefault="00163278" w:rsidP="009E3510">
      <w:pPr>
        <w:spacing w:before="240" w:line="240" w:lineRule="auto"/>
        <w:contextualSpacing/>
        <w:jc w:val="center"/>
        <w:rPr>
          <w:rFonts w:ascii="Arial Nova" w:hAnsi="Arial Nova" w:cs="Arial"/>
          <w:b/>
        </w:rPr>
      </w:pPr>
    </w:p>
    <w:p w14:paraId="2A860E4A" w14:textId="77777777" w:rsidR="00163278" w:rsidRPr="00662380" w:rsidRDefault="00163278" w:rsidP="009E3510">
      <w:pPr>
        <w:spacing w:before="240" w:line="240" w:lineRule="auto"/>
        <w:contextualSpacing/>
        <w:jc w:val="center"/>
        <w:rPr>
          <w:rFonts w:ascii="Arial Nova" w:hAnsi="Arial Nova" w:cs="Arial"/>
          <w:b/>
        </w:rPr>
      </w:pPr>
    </w:p>
    <w:p w14:paraId="4DAA3D89" w14:textId="1AB584BD" w:rsidR="00163278" w:rsidRPr="00662380" w:rsidRDefault="00163278" w:rsidP="009E3510">
      <w:pPr>
        <w:spacing w:before="240" w:line="240" w:lineRule="auto"/>
        <w:contextualSpacing/>
        <w:jc w:val="center"/>
        <w:rPr>
          <w:rFonts w:ascii="Arial Nova" w:hAnsi="Arial Nova" w:cs="Arial"/>
          <w:b/>
        </w:rPr>
      </w:pPr>
    </w:p>
    <w:p w14:paraId="168E5DA8" w14:textId="36F27D6E" w:rsidR="00163278" w:rsidRPr="00662380" w:rsidRDefault="00163278" w:rsidP="009E3510">
      <w:pPr>
        <w:spacing w:before="240" w:line="240" w:lineRule="auto"/>
        <w:contextualSpacing/>
        <w:jc w:val="center"/>
        <w:rPr>
          <w:rFonts w:ascii="Arial Nova" w:hAnsi="Arial Nova" w:cs="Arial"/>
          <w:b/>
        </w:rPr>
      </w:pPr>
    </w:p>
    <w:p w14:paraId="4EBA420C" w14:textId="4F4E2381" w:rsidR="00163278" w:rsidRPr="00662380" w:rsidRDefault="00163278" w:rsidP="009E3510">
      <w:pPr>
        <w:spacing w:before="240" w:line="240" w:lineRule="auto"/>
        <w:contextualSpacing/>
        <w:jc w:val="center"/>
        <w:rPr>
          <w:rFonts w:ascii="Arial Nova" w:hAnsi="Arial Nova" w:cs="Arial"/>
          <w:b/>
        </w:rPr>
      </w:pPr>
    </w:p>
    <w:p w14:paraId="2E67062A" w14:textId="4885785F" w:rsidR="00163278" w:rsidRPr="00662380" w:rsidRDefault="00163278" w:rsidP="009E3510">
      <w:pPr>
        <w:spacing w:before="240" w:line="240" w:lineRule="auto"/>
        <w:contextualSpacing/>
        <w:jc w:val="center"/>
        <w:rPr>
          <w:rFonts w:ascii="Arial Nova" w:hAnsi="Arial Nova" w:cs="Arial"/>
          <w:b/>
        </w:rPr>
      </w:pPr>
    </w:p>
    <w:p w14:paraId="4367A0A4" w14:textId="798A7C08" w:rsidR="000C0ED6" w:rsidRPr="00662380" w:rsidRDefault="000C0ED6" w:rsidP="009E3510">
      <w:pPr>
        <w:spacing w:before="240" w:line="240" w:lineRule="auto"/>
        <w:contextualSpacing/>
        <w:jc w:val="center"/>
        <w:rPr>
          <w:rFonts w:ascii="Arial Nova" w:hAnsi="Arial Nova" w:cs="Arial"/>
          <w:b/>
        </w:rPr>
      </w:pPr>
    </w:p>
    <w:p w14:paraId="50C5318C" w14:textId="380A9E67" w:rsidR="000C0ED6" w:rsidRPr="00662380" w:rsidRDefault="000C0ED6" w:rsidP="009E3510">
      <w:pPr>
        <w:spacing w:before="240" w:line="240" w:lineRule="auto"/>
        <w:contextualSpacing/>
        <w:jc w:val="center"/>
        <w:rPr>
          <w:rFonts w:ascii="Arial Nova" w:hAnsi="Arial Nova" w:cs="Arial"/>
          <w:b/>
        </w:rPr>
      </w:pPr>
    </w:p>
    <w:p w14:paraId="0A6BA765" w14:textId="5F01763A" w:rsidR="000C0ED6" w:rsidRPr="00662380" w:rsidRDefault="000C0ED6" w:rsidP="009E3510">
      <w:pPr>
        <w:spacing w:before="240" w:line="240" w:lineRule="auto"/>
        <w:contextualSpacing/>
        <w:jc w:val="center"/>
        <w:rPr>
          <w:rFonts w:ascii="Arial Nova" w:hAnsi="Arial Nova" w:cs="Arial"/>
          <w:b/>
        </w:rPr>
      </w:pPr>
    </w:p>
    <w:p w14:paraId="5621732C" w14:textId="5C4C5299" w:rsidR="000C0ED6" w:rsidRPr="00662380" w:rsidRDefault="000C0ED6" w:rsidP="009E3510">
      <w:pPr>
        <w:spacing w:before="240" w:line="240" w:lineRule="auto"/>
        <w:contextualSpacing/>
        <w:jc w:val="center"/>
        <w:rPr>
          <w:rFonts w:ascii="Arial Nova" w:hAnsi="Arial Nova" w:cs="Arial"/>
          <w:b/>
        </w:rPr>
      </w:pPr>
    </w:p>
    <w:p w14:paraId="77099BD5" w14:textId="46AC3BEE" w:rsidR="000C0ED6" w:rsidRPr="00662380" w:rsidRDefault="000C0ED6" w:rsidP="009E3510">
      <w:pPr>
        <w:spacing w:before="240" w:line="240" w:lineRule="auto"/>
        <w:contextualSpacing/>
        <w:jc w:val="center"/>
        <w:rPr>
          <w:rFonts w:ascii="Arial Nova" w:hAnsi="Arial Nova" w:cs="Arial"/>
          <w:b/>
        </w:rPr>
      </w:pPr>
    </w:p>
    <w:p w14:paraId="5883F58C" w14:textId="596FDEC3" w:rsidR="000C0ED6" w:rsidRPr="00662380" w:rsidRDefault="000C0ED6" w:rsidP="009E3510">
      <w:pPr>
        <w:spacing w:before="240" w:line="240" w:lineRule="auto"/>
        <w:contextualSpacing/>
        <w:jc w:val="center"/>
        <w:rPr>
          <w:rFonts w:ascii="Arial Nova" w:hAnsi="Arial Nova" w:cs="Arial"/>
          <w:b/>
        </w:rPr>
      </w:pPr>
    </w:p>
    <w:p w14:paraId="33C1D60D" w14:textId="2E3D8A30" w:rsidR="000C0ED6" w:rsidRPr="00662380" w:rsidRDefault="000C0ED6" w:rsidP="009E3510">
      <w:pPr>
        <w:spacing w:before="240" w:line="240" w:lineRule="auto"/>
        <w:contextualSpacing/>
        <w:jc w:val="center"/>
        <w:rPr>
          <w:rFonts w:ascii="Arial Nova" w:hAnsi="Arial Nova" w:cs="Arial"/>
          <w:b/>
        </w:rPr>
      </w:pPr>
    </w:p>
    <w:p w14:paraId="76FC209D" w14:textId="28DAE5F0" w:rsidR="00163278" w:rsidRPr="00662380" w:rsidRDefault="00163278" w:rsidP="009E3510">
      <w:pPr>
        <w:spacing w:before="240" w:line="240" w:lineRule="auto"/>
        <w:contextualSpacing/>
        <w:jc w:val="center"/>
        <w:rPr>
          <w:rFonts w:ascii="Arial Nova" w:hAnsi="Arial Nova" w:cs="Arial"/>
          <w:b/>
        </w:rPr>
      </w:pPr>
    </w:p>
    <w:p w14:paraId="5458DCAB" w14:textId="77777777" w:rsidR="00163278" w:rsidRPr="00662380" w:rsidRDefault="00163278" w:rsidP="009E3510">
      <w:pPr>
        <w:spacing w:before="240" w:line="240" w:lineRule="auto"/>
        <w:contextualSpacing/>
        <w:jc w:val="center"/>
        <w:rPr>
          <w:rFonts w:ascii="Arial Nova" w:hAnsi="Arial Nova" w:cs="Arial"/>
          <w:b/>
        </w:rPr>
      </w:pPr>
    </w:p>
    <w:p w14:paraId="2688FD95" w14:textId="77777777" w:rsidR="00163278" w:rsidRPr="00662380" w:rsidRDefault="00163278" w:rsidP="009E3510">
      <w:pPr>
        <w:spacing w:before="240" w:line="240" w:lineRule="auto"/>
        <w:contextualSpacing/>
        <w:jc w:val="center"/>
        <w:rPr>
          <w:rFonts w:ascii="Arial Nova" w:hAnsi="Arial Nova" w:cs="Arial"/>
          <w:b/>
        </w:rPr>
      </w:pPr>
    </w:p>
    <w:p w14:paraId="56B43D21" w14:textId="77777777" w:rsidR="00163278" w:rsidRPr="00662380" w:rsidRDefault="00163278" w:rsidP="009E3510">
      <w:pPr>
        <w:spacing w:before="240" w:line="240" w:lineRule="auto"/>
        <w:contextualSpacing/>
        <w:jc w:val="center"/>
        <w:rPr>
          <w:rFonts w:ascii="Arial Nova" w:hAnsi="Arial Nova" w:cs="Arial"/>
          <w:b/>
        </w:rPr>
      </w:pPr>
    </w:p>
    <w:p w14:paraId="3B10492C" w14:textId="77777777" w:rsidR="00163278" w:rsidRPr="00662380" w:rsidRDefault="00163278" w:rsidP="009E3510">
      <w:pPr>
        <w:spacing w:before="240" w:line="240" w:lineRule="auto"/>
        <w:contextualSpacing/>
        <w:jc w:val="center"/>
        <w:rPr>
          <w:rFonts w:ascii="Arial Nova" w:hAnsi="Arial Nova" w:cs="Arial"/>
          <w:b/>
        </w:rPr>
      </w:pPr>
    </w:p>
    <w:p w14:paraId="30CD8D08" w14:textId="77777777" w:rsidR="00163278" w:rsidRPr="00662380" w:rsidRDefault="00163278" w:rsidP="009E3510">
      <w:pPr>
        <w:spacing w:before="240" w:line="240" w:lineRule="auto"/>
        <w:contextualSpacing/>
        <w:jc w:val="center"/>
        <w:rPr>
          <w:rFonts w:ascii="Arial Nova" w:hAnsi="Arial Nova" w:cs="Arial"/>
          <w:b/>
        </w:rPr>
      </w:pPr>
    </w:p>
    <w:p w14:paraId="4A0A07C0" w14:textId="067F1C22" w:rsidR="00163278" w:rsidRDefault="00163278" w:rsidP="009E3510">
      <w:pPr>
        <w:spacing w:before="240" w:line="240" w:lineRule="auto"/>
        <w:contextualSpacing/>
        <w:jc w:val="center"/>
        <w:rPr>
          <w:rFonts w:ascii="Arial Nova" w:hAnsi="Arial Nova" w:cs="Arial"/>
          <w:b/>
        </w:rPr>
      </w:pPr>
    </w:p>
    <w:p w14:paraId="55670277" w14:textId="6BD67F52" w:rsidR="00C84190" w:rsidRDefault="00C84190" w:rsidP="009E3510">
      <w:pPr>
        <w:spacing w:before="240" w:line="240" w:lineRule="auto"/>
        <w:contextualSpacing/>
        <w:jc w:val="center"/>
        <w:rPr>
          <w:rFonts w:ascii="Arial Nova" w:hAnsi="Arial Nova" w:cs="Arial"/>
          <w:b/>
        </w:rPr>
      </w:pPr>
    </w:p>
    <w:p w14:paraId="1EDF62CE" w14:textId="77777777" w:rsidR="00C84190" w:rsidRPr="00662380" w:rsidRDefault="00C84190" w:rsidP="009E3510">
      <w:pPr>
        <w:spacing w:before="240" w:line="240" w:lineRule="auto"/>
        <w:contextualSpacing/>
        <w:jc w:val="center"/>
        <w:rPr>
          <w:rFonts w:ascii="Arial Nova" w:hAnsi="Arial Nova" w:cs="Arial"/>
          <w:b/>
        </w:rPr>
      </w:pPr>
    </w:p>
    <w:p w14:paraId="0E1BD056" w14:textId="78684B8D" w:rsidR="00B233EA" w:rsidRPr="00662380" w:rsidRDefault="00B233EA" w:rsidP="00B233EA">
      <w:pPr>
        <w:spacing w:before="240" w:line="240" w:lineRule="auto"/>
        <w:contextualSpacing/>
        <w:jc w:val="center"/>
        <w:rPr>
          <w:rFonts w:ascii="Arial Nova" w:hAnsi="Arial Nova" w:cs="Arial"/>
          <w:b/>
        </w:rPr>
      </w:pPr>
      <w:r w:rsidRPr="00662380">
        <w:rPr>
          <w:rFonts w:ascii="Arial Nova" w:hAnsi="Arial Nova" w:cs="Arial"/>
          <w:b/>
        </w:rPr>
        <w:lastRenderedPageBreak/>
        <w:t xml:space="preserve">Recaudación por tributo: </w:t>
      </w:r>
      <w:r w:rsidR="002B6CD6">
        <w:rPr>
          <w:rFonts w:ascii="Arial Nova" w:hAnsi="Arial Nova" w:cs="Arial"/>
          <w:b/>
        </w:rPr>
        <w:t>octubre</w:t>
      </w:r>
      <w:r w:rsidRPr="00662380">
        <w:rPr>
          <w:rFonts w:ascii="Arial Nova" w:hAnsi="Arial Nova" w:cs="Arial"/>
          <w:b/>
        </w:rPr>
        <w:t xml:space="preserve"> 2025</w:t>
      </w:r>
    </w:p>
    <w:p w14:paraId="5C142BA9" w14:textId="1B66F744" w:rsidR="00B233EA" w:rsidRDefault="00B233EA" w:rsidP="00B233EA">
      <w:pPr>
        <w:spacing w:before="240" w:line="240" w:lineRule="auto"/>
        <w:contextualSpacing/>
        <w:jc w:val="center"/>
        <w:rPr>
          <w:rFonts w:ascii="Arial Nova" w:hAnsi="Arial Nova" w:cs="Arial"/>
          <w:b/>
        </w:rPr>
      </w:pPr>
      <w:r w:rsidRPr="00662380">
        <w:rPr>
          <w:rFonts w:ascii="Arial Nova" w:hAnsi="Arial Nova" w:cs="Arial"/>
          <w:b/>
        </w:rPr>
        <w:t>(en millones de soles y variación % real)</w:t>
      </w:r>
    </w:p>
    <w:p w14:paraId="094DB2CE" w14:textId="03169A73" w:rsidR="00163278" w:rsidRDefault="004B0691" w:rsidP="009E3510">
      <w:pPr>
        <w:spacing w:before="240" w:line="240" w:lineRule="auto"/>
        <w:contextualSpacing/>
        <w:jc w:val="center"/>
        <w:rPr>
          <w:rFonts w:ascii="Arial Nova" w:hAnsi="Arial Nova" w:cs="Arial"/>
          <w:b/>
        </w:rPr>
      </w:pPr>
      <w:r w:rsidRPr="004B0691">
        <w:rPr>
          <w:noProof/>
        </w:rPr>
        <w:drawing>
          <wp:inline distT="0" distB="0" distL="0" distR="0" wp14:anchorId="2DB8214D" wp14:editId="31A92359">
            <wp:extent cx="5400040" cy="5111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40" cy="5111750"/>
                    </a:xfrm>
                    <a:prstGeom prst="rect">
                      <a:avLst/>
                    </a:prstGeom>
                    <a:noFill/>
                    <a:ln>
                      <a:noFill/>
                    </a:ln>
                  </pic:spPr>
                </pic:pic>
              </a:graphicData>
            </a:graphic>
          </wp:inline>
        </w:drawing>
      </w:r>
    </w:p>
    <w:p w14:paraId="21DA0647" w14:textId="77777777" w:rsidR="00B233EA" w:rsidRDefault="00B233EA" w:rsidP="009E3510">
      <w:pPr>
        <w:spacing w:before="240" w:line="240" w:lineRule="auto"/>
        <w:contextualSpacing/>
        <w:jc w:val="center"/>
        <w:rPr>
          <w:rFonts w:ascii="Arial Nova" w:hAnsi="Arial Nova" w:cs="Arial"/>
          <w:b/>
        </w:rPr>
      </w:pPr>
    </w:p>
    <w:p w14:paraId="193DC403" w14:textId="77777777" w:rsidR="00B233EA" w:rsidRPr="00662380" w:rsidRDefault="00B233EA" w:rsidP="00B233EA">
      <w:pPr>
        <w:spacing w:before="240" w:line="240" w:lineRule="auto"/>
        <w:contextualSpacing/>
        <w:jc w:val="both"/>
        <w:rPr>
          <w:rFonts w:ascii="Arial Nova" w:hAnsi="Arial Nova" w:cs="Arial"/>
          <w:b/>
        </w:rPr>
      </w:pPr>
      <w:r w:rsidRPr="00662380">
        <w:rPr>
          <w:rFonts w:ascii="Arial Nova" w:hAnsi="Arial Nova" w:cs="Arial"/>
          <w:b/>
        </w:rPr>
        <w:t>Gerencia de Comunicaciones e Imagen Institucional</w:t>
      </w:r>
    </w:p>
    <w:p w14:paraId="6C48FED5" w14:textId="38D5450B" w:rsidR="00B233EA" w:rsidRDefault="00B233EA" w:rsidP="00B233EA">
      <w:pPr>
        <w:spacing w:before="240" w:line="240" w:lineRule="auto"/>
        <w:contextualSpacing/>
        <w:jc w:val="both"/>
        <w:rPr>
          <w:rFonts w:ascii="Arial Nova" w:hAnsi="Arial Nova" w:cs="Arial"/>
          <w:b/>
        </w:rPr>
      </w:pPr>
      <w:r w:rsidRPr="00662380">
        <w:rPr>
          <w:rFonts w:ascii="Arial Nova" w:hAnsi="Arial Nova" w:cs="Arial"/>
          <w:bCs/>
        </w:rPr>
        <w:t xml:space="preserve">Lima, </w:t>
      </w:r>
      <w:r w:rsidR="00703B9F">
        <w:rPr>
          <w:rFonts w:ascii="Arial Nova" w:hAnsi="Arial Nova" w:cs="Arial"/>
          <w:bCs/>
        </w:rPr>
        <w:t>lunes</w:t>
      </w:r>
      <w:r w:rsidR="00E24D2B">
        <w:rPr>
          <w:rFonts w:ascii="Arial Nova" w:hAnsi="Arial Nova" w:cs="Arial"/>
          <w:bCs/>
        </w:rPr>
        <w:t xml:space="preserve"> </w:t>
      </w:r>
      <w:r w:rsidR="004B0691">
        <w:rPr>
          <w:rFonts w:ascii="Arial Nova" w:hAnsi="Arial Nova" w:cs="Arial"/>
          <w:bCs/>
        </w:rPr>
        <w:t>1</w:t>
      </w:r>
      <w:r w:rsidR="00703B9F">
        <w:rPr>
          <w:rFonts w:ascii="Arial Nova" w:hAnsi="Arial Nova" w:cs="Arial"/>
          <w:bCs/>
        </w:rPr>
        <w:t>7</w:t>
      </w:r>
      <w:r>
        <w:rPr>
          <w:rFonts w:ascii="Arial Nova" w:hAnsi="Arial Nova" w:cs="Arial"/>
          <w:bCs/>
        </w:rPr>
        <w:t xml:space="preserve"> de </w:t>
      </w:r>
      <w:r w:rsidR="005949D1">
        <w:rPr>
          <w:rFonts w:ascii="Arial Nova" w:hAnsi="Arial Nova" w:cs="Arial"/>
          <w:bCs/>
        </w:rPr>
        <w:t xml:space="preserve">noviembre </w:t>
      </w:r>
      <w:r w:rsidRPr="00662380">
        <w:rPr>
          <w:rFonts w:ascii="Arial Nova" w:hAnsi="Arial Nova" w:cs="Arial"/>
          <w:bCs/>
        </w:rPr>
        <w:t>del 2025</w:t>
      </w:r>
      <w:bookmarkEnd w:id="7"/>
      <w:r w:rsidR="00C84190">
        <w:rPr>
          <w:rFonts w:ascii="Arial Nova" w:hAnsi="Arial Nova" w:cs="Arial"/>
          <w:bCs/>
        </w:rPr>
        <w:t>.</w:t>
      </w:r>
    </w:p>
    <w:sectPr w:rsidR="00B233EA" w:rsidSect="00D51A32">
      <w:headerReference w:type="default" r:id="rId14"/>
      <w:pgSz w:w="11906" w:h="16838"/>
      <w:pgMar w:top="1417" w:right="1701" w:bottom="1417" w:left="1701" w:header="426" w:footer="7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F81EF" w14:textId="77777777" w:rsidR="00515BE7" w:rsidRDefault="00515BE7" w:rsidP="0011247F">
      <w:pPr>
        <w:spacing w:after="0" w:line="240" w:lineRule="auto"/>
      </w:pPr>
      <w:r>
        <w:separator/>
      </w:r>
    </w:p>
  </w:endnote>
  <w:endnote w:type="continuationSeparator" w:id="0">
    <w:p w14:paraId="3FCFC436" w14:textId="77777777" w:rsidR="00515BE7" w:rsidRDefault="00515BE7" w:rsidP="00112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93230" w14:textId="77777777" w:rsidR="00515BE7" w:rsidRDefault="00515BE7" w:rsidP="0011247F">
      <w:pPr>
        <w:spacing w:after="0" w:line="240" w:lineRule="auto"/>
      </w:pPr>
      <w:r>
        <w:separator/>
      </w:r>
    </w:p>
  </w:footnote>
  <w:footnote w:type="continuationSeparator" w:id="0">
    <w:p w14:paraId="473AB12E" w14:textId="77777777" w:rsidR="00515BE7" w:rsidRDefault="00515BE7" w:rsidP="0011247F">
      <w:pPr>
        <w:spacing w:after="0" w:line="240" w:lineRule="auto"/>
      </w:pPr>
      <w:r>
        <w:continuationSeparator/>
      </w:r>
    </w:p>
  </w:footnote>
  <w:footnote w:id="1">
    <w:p w14:paraId="349393EA" w14:textId="20A00D8F" w:rsidR="00175180" w:rsidRPr="00553964" w:rsidRDefault="00175180" w:rsidP="00175180">
      <w:pPr>
        <w:pStyle w:val="Textonotapie"/>
        <w:ind w:left="284" w:hanging="284"/>
        <w:jc w:val="both"/>
        <w:rPr>
          <w:rFonts w:ascii="Arial Nova" w:hAnsi="Arial Nova" w:cs="Arial"/>
          <w:sz w:val="16"/>
          <w:szCs w:val="16"/>
        </w:rPr>
      </w:pPr>
      <w:r w:rsidRPr="00553964">
        <w:rPr>
          <w:rStyle w:val="Refdenotaalpie"/>
          <w:rFonts w:ascii="Arial Nova" w:hAnsi="Arial Nova" w:cs="Arial"/>
          <w:sz w:val="16"/>
          <w:szCs w:val="16"/>
        </w:rPr>
        <w:footnoteRef/>
      </w:r>
      <w:r w:rsidRPr="00553964">
        <w:rPr>
          <w:rFonts w:ascii="Arial Nova" w:hAnsi="Arial Nova" w:cs="Arial"/>
          <w:sz w:val="16"/>
          <w:szCs w:val="16"/>
        </w:rPr>
        <w:tab/>
      </w:r>
      <w:r w:rsidRPr="00553964">
        <w:rPr>
          <w:rFonts w:ascii="Arial Nova" w:hAnsi="Arial Nova" w:cs="Segoe UI"/>
          <w:sz w:val="16"/>
          <w:szCs w:val="16"/>
        </w:rPr>
        <w:t xml:space="preserve">Todas las variaciones porcentuales monetarias </w:t>
      </w:r>
      <w:r w:rsidR="00992E88" w:rsidRPr="00553964">
        <w:rPr>
          <w:rFonts w:ascii="Arial Nova" w:hAnsi="Arial Nova" w:cs="Segoe UI"/>
          <w:sz w:val="16"/>
          <w:szCs w:val="16"/>
        </w:rPr>
        <w:t xml:space="preserve">contenidas </w:t>
      </w:r>
      <w:r w:rsidRPr="00553964">
        <w:rPr>
          <w:rFonts w:ascii="Arial Nova" w:hAnsi="Arial Nova" w:cs="Segoe UI"/>
          <w:sz w:val="16"/>
          <w:szCs w:val="16"/>
        </w:rPr>
        <w:t>en este documento se expresan en términos reales, salvo indicación en contrario.</w:t>
      </w:r>
    </w:p>
  </w:footnote>
  <w:footnote w:id="2">
    <w:p w14:paraId="7B203C60" w14:textId="175985E1" w:rsidR="0078630D" w:rsidRPr="0078630D" w:rsidRDefault="0078630D" w:rsidP="0078630D">
      <w:pPr>
        <w:pStyle w:val="Textonotapie"/>
        <w:jc w:val="both"/>
        <w:rPr>
          <w:rFonts w:ascii="Arial Nova" w:hAnsi="Arial Nova"/>
          <w:lang w:val="es-ES"/>
        </w:rPr>
      </w:pPr>
      <w:r w:rsidRPr="0078630D">
        <w:rPr>
          <w:rStyle w:val="Refdenotaalpie"/>
          <w:rFonts w:ascii="Arial Nova" w:hAnsi="Arial Nova"/>
          <w:sz w:val="16"/>
          <w:szCs w:val="16"/>
        </w:rPr>
        <w:footnoteRef/>
      </w:r>
      <w:r w:rsidRPr="0078630D">
        <w:rPr>
          <w:rFonts w:ascii="Arial Nova" w:hAnsi="Arial Nova"/>
          <w:sz w:val="16"/>
          <w:szCs w:val="16"/>
        </w:rPr>
        <w:t xml:space="preserve"> </w:t>
      </w:r>
      <w:r w:rsidRPr="0078630D">
        <w:rPr>
          <w:rFonts w:ascii="Arial Nova" w:hAnsi="Arial Nova"/>
          <w:sz w:val="16"/>
          <w:szCs w:val="16"/>
          <w:lang w:val="es-ES"/>
        </w:rPr>
        <w:t>Correspondiente a las cuentas de Detracciones de los contribuyentes que no cumplen con sus obligaciones tributarias.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88FF" w14:textId="1E95FECA" w:rsidR="00560B92" w:rsidRDefault="00560B92">
    <w:pPr>
      <w:pStyle w:val="Encabezado"/>
    </w:pPr>
    <w:r w:rsidRPr="000F63EA">
      <w:rPr>
        <w:noProof/>
      </w:rPr>
      <w:drawing>
        <wp:inline distT="0" distB="0" distL="0" distR="0" wp14:anchorId="6B8B9CE5" wp14:editId="7D5770F9">
          <wp:extent cx="2209800" cy="704850"/>
          <wp:effectExtent l="0" t="0" r="0" b="0"/>
          <wp:docPr id="10" name="Imagen 10" descr="Descripción: logo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logoofic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311E"/>
    <w:multiLevelType w:val="hybridMultilevel"/>
    <w:tmpl w:val="FDD80B9C"/>
    <w:lvl w:ilvl="0" w:tplc="DE2CDCB0">
      <w:start w:val="350"/>
      <w:numFmt w:val="bullet"/>
      <w:lvlText w:val="-"/>
      <w:lvlJc w:val="left"/>
      <w:pPr>
        <w:ind w:left="786" w:hanging="360"/>
      </w:pPr>
      <w:rPr>
        <w:rFonts w:ascii="Arial" w:eastAsia="Arial" w:hAnsi="Arial" w:cs="Aria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 w15:restartNumberingAfterBreak="0">
    <w:nsid w:val="1468040C"/>
    <w:multiLevelType w:val="hybridMultilevel"/>
    <w:tmpl w:val="4BB834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AC708BF"/>
    <w:multiLevelType w:val="hybridMultilevel"/>
    <w:tmpl w:val="69F65B50"/>
    <w:lvl w:ilvl="0" w:tplc="280A000D">
      <w:start w:val="1"/>
      <w:numFmt w:val="bullet"/>
      <w:lvlText w:val=""/>
      <w:lvlJc w:val="left"/>
      <w:pPr>
        <w:ind w:left="1145" w:hanging="360"/>
      </w:pPr>
      <w:rPr>
        <w:rFonts w:ascii="Wingdings" w:hAnsi="Wingdings"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3" w15:restartNumberingAfterBreak="0">
    <w:nsid w:val="1B177B3C"/>
    <w:multiLevelType w:val="hybridMultilevel"/>
    <w:tmpl w:val="141245F4"/>
    <w:lvl w:ilvl="0" w:tplc="09E60694">
      <w:start w:val="1"/>
      <w:numFmt w:val="bullet"/>
      <w:lvlText w:val="–"/>
      <w:lvlJc w:val="left"/>
      <w:pPr>
        <w:tabs>
          <w:tab w:val="num" w:pos="720"/>
        </w:tabs>
        <w:ind w:left="720" w:hanging="360"/>
      </w:pPr>
      <w:rPr>
        <w:rFonts w:ascii="Arial Narrow" w:hAnsi="Arial Narrow" w:hint="default"/>
      </w:rPr>
    </w:lvl>
    <w:lvl w:ilvl="1" w:tplc="D6E246FA">
      <w:start w:val="1"/>
      <w:numFmt w:val="bullet"/>
      <w:lvlText w:val="–"/>
      <w:lvlJc w:val="left"/>
      <w:pPr>
        <w:tabs>
          <w:tab w:val="num" w:pos="1440"/>
        </w:tabs>
        <w:ind w:left="1440" w:hanging="360"/>
      </w:pPr>
      <w:rPr>
        <w:rFonts w:ascii="Arial Narrow" w:hAnsi="Arial Narrow" w:hint="default"/>
      </w:rPr>
    </w:lvl>
    <w:lvl w:ilvl="2" w:tplc="615EE2B2" w:tentative="1">
      <w:start w:val="1"/>
      <w:numFmt w:val="bullet"/>
      <w:lvlText w:val="–"/>
      <w:lvlJc w:val="left"/>
      <w:pPr>
        <w:tabs>
          <w:tab w:val="num" w:pos="2160"/>
        </w:tabs>
        <w:ind w:left="2160" w:hanging="360"/>
      </w:pPr>
      <w:rPr>
        <w:rFonts w:ascii="Arial Narrow" w:hAnsi="Arial Narrow" w:hint="default"/>
      </w:rPr>
    </w:lvl>
    <w:lvl w:ilvl="3" w:tplc="4D623EE6" w:tentative="1">
      <w:start w:val="1"/>
      <w:numFmt w:val="bullet"/>
      <w:lvlText w:val="–"/>
      <w:lvlJc w:val="left"/>
      <w:pPr>
        <w:tabs>
          <w:tab w:val="num" w:pos="2880"/>
        </w:tabs>
        <w:ind w:left="2880" w:hanging="360"/>
      </w:pPr>
      <w:rPr>
        <w:rFonts w:ascii="Arial Narrow" w:hAnsi="Arial Narrow" w:hint="default"/>
      </w:rPr>
    </w:lvl>
    <w:lvl w:ilvl="4" w:tplc="529C993E" w:tentative="1">
      <w:start w:val="1"/>
      <w:numFmt w:val="bullet"/>
      <w:lvlText w:val="–"/>
      <w:lvlJc w:val="left"/>
      <w:pPr>
        <w:tabs>
          <w:tab w:val="num" w:pos="3600"/>
        </w:tabs>
        <w:ind w:left="3600" w:hanging="360"/>
      </w:pPr>
      <w:rPr>
        <w:rFonts w:ascii="Arial Narrow" w:hAnsi="Arial Narrow" w:hint="default"/>
      </w:rPr>
    </w:lvl>
    <w:lvl w:ilvl="5" w:tplc="8E608760" w:tentative="1">
      <w:start w:val="1"/>
      <w:numFmt w:val="bullet"/>
      <w:lvlText w:val="–"/>
      <w:lvlJc w:val="left"/>
      <w:pPr>
        <w:tabs>
          <w:tab w:val="num" w:pos="4320"/>
        </w:tabs>
        <w:ind w:left="4320" w:hanging="360"/>
      </w:pPr>
      <w:rPr>
        <w:rFonts w:ascii="Arial Narrow" w:hAnsi="Arial Narrow" w:hint="default"/>
      </w:rPr>
    </w:lvl>
    <w:lvl w:ilvl="6" w:tplc="F1E22566" w:tentative="1">
      <w:start w:val="1"/>
      <w:numFmt w:val="bullet"/>
      <w:lvlText w:val="–"/>
      <w:lvlJc w:val="left"/>
      <w:pPr>
        <w:tabs>
          <w:tab w:val="num" w:pos="5040"/>
        </w:tabs>
        <w:ind w:left="5040" w:hanging="360"/>
      </w:pPr>
      <w:rPr>
        <w:rFonts w:ascii="Arial Narrow" w:hAnsi="Arial Narrow" w:hint="default"/>
      </w:rPr>
    </w:lvl>
    <w:lvl w:ilvl="7" w:tplc="4784E274" w:tentative="1">
      <w:start w:val="1"/>
      <w:numFmt w:val="bullet"/>
      <w:lvlText w:val="–"/>
      <w:lvlJc w:val="left"/>
      <w:pPr>
        <w:tabs>
          <w:tab w:val="num" w:pos="5760"/>
        </w:tabs>
        <w:ind w:left="5760" w:hanging="360"/>
      </w:pPr>
      <w:rPr>
        <w:rFonts w:ascii="Arial Narrow" w:hAnsi="Arial Narrow" w:hint="default"/>
      </w:rPr>
    </w:lvl>
    <w:lvl w:ilvl="8" w:tplc="35904A8C" w:tentative="1">
      <w:start w:val="1"/>
      <w:numFmt w:val="bullet"/>
      <w:lvlText w:val="–"/>
      <w:lvlJc w:val="left"/>
      <w:pPr>
        <w:tabs>
          <w:tab w:val="num" w:pos="6480"/>
        </w:tabs>
        <w:ind w:left="6480" w:hanging="360"/>
      </w:pPr>
      <w:rPr>
        <w:rFonts w:ascii="Arial Narrow" w:hAnsi="Arial Narrow" w:hint="default"/>
      </w:rPr>
    </w:lvl>
  </w:abstractNum>
  <w:abstractNum w:abstractNumId="4" w15:restartNumberingAfterBreak="0">
    <w:nsid w:val="1D6F6E61"/>
    <w:multiLevelType w:val="hybridMultilevel"/>
    <w:tmpl w:val="815C438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26BD5300"/>
    <w:multiLevelType w:val="hybridMultilevel"/>
    <w:tmpl w:val="F342EF3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27547DD1"/>
    <w:multiLevelType w:val="hybridMultilevel"/>
    <w:tmpl w:val="26A4D57E"/>
    <w:lvl w:ilvl="0" w:tplc="280A0001">
      <w:start w:val="1"/>
      <w:numFmt w:val="bullet"/>
      <w:lvlText w:val=""/>
      <w:lvlJc w:val="left"/>
      <w:pPr>
        <w:ind w:left="1508" w:hanging="360"/>
      </w:pPr>
      <w:rPr>
        <w:rFonts w:ascii="Symbol" w:hAnsi="Symbol" w:hint="default"/>
      </w:rPr>
    </w:lvl>
    <w:lvl w:ilvl="1" w:tplc="280A0003" w:tentative="1">
      <w:start w:val="1"/>
      <w:numFmt w:val="bullet"/>
      <w:lvlText w:val="o"/>
      <w:lvlJc w:val="left"/>
      <w:pPr>
        <w:ind w:left="2228" w:hanging="360"/>
      </w:pPr>
      <w:rPr>
        <w:rFonts w:ascii="Courier New" w:hAnsi="Courier New" w:cs="Courier New" w:hint="default"/>
      </w:rPr>
    </w:lvl>
    <w:lvl w:ilvl="2" w:tplc="280A0005" w:tentative="1">
      <w:start w:val="1"/>
      <w:numFmt w:val="bullet"/>
      <w:lvlText w:val=""/>
      <w:lvlJc w:val="left"/>
      <w:pPr>
        <w:ind w:left="2948" w:hanging="360"/>
      </w:pPr>
      <w:rPr>
        <w:rFonts w:ascii="Wingdings" w:hAnsi="Wingdings" w:hint="default"/>
      </w:rPr>
    </w:lvl>
    <w:lvl w:ilvl="3" w:tplc="280A0001" w:tentative="1">
      <w:start w:val="1"/>
      <w:numFmt w:val="bullet"/>
      <w:lvlText w:val=""/>
      <w:lvlJc w:val="left"/>
      <w:pPr>
        <w:ind w:left="3668" w:hanging="360"/>
      </w:pPr>
      <w:rPr>
        <w:rFonts w:ascii="Symbol" w:hAnsi="Symbol" w:hint="default"/>
      </w:rPr>
    </w:lvl>
    <w:lvl w:ilvl="4" w:tplc="280A0003" w:tentative="1">
      <w:start w:val="1"/>
      <w:numFmt w:val="bullet"/>
      <w:lvlText w:val="o"/>
      <w:lvlJc w:val="left"/>
      <w:pPr>
        <w:ind w:left="4388" w:hanging="360"/>
      </w:pPr>
      <w:rPr>
        <w:rFonts w:ascii="Courier New" w:hAnsi="Courier New" w:cs="Courier New" w:hint="default"/>
      </w:rPr>
    </w:lvl>
    <w:lvl w:ilvl="5" w:tplc="280A0005" w:tentative="1">
      <w:start w:val="1"/>
      <w:numFmt w:val="bullet"/>
      <w:lvlText w:val=""/>
      <w:lvlJc w:val="left"/>
      <w:pPr>
        <w:ind w:left="5108" w:hanging="360"/>
      </w:pPr>
      <w:rPr>
        <w:rFonts w:ascii="Wingdings" w:hAnsi="Wingdings" w:hint="default"/>
      </w:rPr>
    </w:lvl>
    <w:lvl w:ilvl="6" w:tplc="280A0001" w:tentative="1">
      <w:start w:val="1"/>
      <w:numFmt w:val="bullet"/>
      <w:lvlText w:val=""/>
      <w:lvlJc w:val="left"/>
      <w:pPr>
        <w:ind w:left="5828" w:hanging="360"/>
      </w:pPr>
      <w:rPr>
        <w:rFonts w:ascii="Symbol" w:hAnsi="Symbol" w:hint="default"/>
      </w:rPr>
    </w:lvl>
    <w:lvl w:ilvl="7" w:tplc="280A0003" w:tentative="1">
      <w:start w:val="1"/>
      <w:numFmt w:val="bullet"/>
      <w:lvlText w:val="o"/>
      <w:lvlJc w:val="left"/>
      <w:pPr>
        <w:ind w:left="6548" w:hanging="360"/>
      </w:pPr>
      <w:rPr>
        <w:rFonts w:ascii="Courier New" w:hAnsi="Courier New" w:cs="Courier New" w:hint="default"/>
      </w:rPr>
    </w:lvl>
    <w:lvl w:ilvl="8" w:tplc="280A0005" w:tentative="1">
      <w:start w:val="1"/>
      <w:numFmt w:val="bullet"/>
      <w:lvlText w:val=""/>
      <w:lvlJc w:val="left"/>
      <w:pPr>
        <w:ind w:left="7268" w:hanging="360"/>
      </w:pPr>
      <w:rPr>
        <w:rFonts w:ascii="Wingdings" w:hAnsi="Wingdings" w:hint="default"/>
      </w:rPr>
    </w:lvl>
  </w:abstractNum>
  <w:abstractNum w:abstractNumId="7" w15:restartNumberingAfterBreak="0">
    <w:nsid w:val="331A1708"/>
    <w:multiLevelType w:val="hybridMultilevel"/>
    <w:tmpl w:val="6FA46C22"/>
    <w:lvl w:ilvl="0" w:tplc="280A0001">
      <w:start w:val="1"/>
      <w:numFmt w:val="bullet"/>
      <w:lvlText w:val=""/>
      <w:lvlJc w:val="left"/>
      <w:pPr>
        <w:ind w:left="428" w:hanging="360"/>
      </w:pPr>
      <w:rPr>
        <w:rFonts w:ascii="Symbol" w:hAnsi="Symbol" w:hint="default"/>
      </w:rPr>
    </w:lvl>
    <w:lvl w:ilvl="1" w:tplc="280A0003" w:tentative="1">
      <w:start w:val="1"/>
      <w:numFmt w:val="bullet"/>
      <w:lvlText w:val="o"/>
      <w:lvlJc w:val="left"/>
      <w:pPr>
        <w:ind w:left="1148" w:hanging="360"/>
      </w:pPr>
      <w:rPr>
        <w:rFonts w:ascii="Courier New" w:hAnsi="Courier New" w:cs="Courier New" w:hint="default"/>
      </w:rPr>
    </w:lvl>
    <w:lvl w:ilvl="2" w:tplc="280A0005" w:tentative="1">
      <w:start w:val="1"/>
      <w:numFmt w:val="bullet"/>
      <w:lvlText w:val=""/>
      <w:lvlJc w:val="left"/>
      <w:pPr>
        <w:ind w:left="1868" w:hanging="360"/>
      </w:pPr>
      <w:rPr>
        <w:rFonts w:ascii="Wingdings" w:hAnsi="Wingdings" w:hint="default"/>
      </w:rPr>
    </w:lvl>
    <w:lvl w:ilvl="3" w:tplc="280A0001" w:tentative="1">
      <w:start w:val="1"/>
      <w:numFmt w:val="bullet"/>
      <w:lvlText w:val=""/>
      <w:lvlJc w:val="left"/>
      <w:pPr>
        <w:ind w:left="2588" w:hanging="360"/>
      </w:pPr>
      <w:rPr>
        <w:rFonts w:ascii="Symbol" w:hAnsi="Symbol" w:hint="default"/>
      </w:rPr>
    </w:lvl>
    <w:lvl w:ilvl="4" w:tplc="280A0003" w:tentative="1">
      <w:start w:val="1"/>
      <w:numFmt w:val="bullet"/>
      <w:lvlText w:val="o"/>
      <w:lvlJc w:val="left"/>
      <w:pPr>
        <w:ind w:left="3308" w:hanging="360"/>
      </w:pPr>
      <w:rPr>
        <w:rFonts w:ascii="Courier New" w:hAnsi="Courier New" w:cs="Courier New" w:hint="default"/>
      </w:rPr>
    </w:lvl>
    <w:lvl w:ilvl="5" w:tplc="280A0005" w:tentative="1">
      <w:start w:val="1"/>
      <w:numFmt w:val="bullet"/>
      <w:lvlText w:val=""/>
      <w:lvlJc w:val="left"/>
      <w:pPr>
        <w:ind w:left="4028" w:hanging="360"/>
      </w:pPr>
      <w:rPr>
        <w:rFonts w:ascii="Wingdings" w:hAnsi="Wingdings" w:hint="default"/>
      </w:rPr>
    </w:lvl>
    <w:lvl w:ilvl="6" w:tplc="280A0001" w:tentative="1">
      <w:start w:val="1"/>
      <w:numFmt w:val="bullet"/>
      <w:lvlText w:val=""/>
      <w:lvlJc w:val="left"/>
      <w:pPr>
        <w:ind w:left="4748" w:hanging="360"/>
      </w:pPr>
      <w:rPr>
        <w:rFonts w:ascii="Symbol" w:hAnsi="Symbol" w:hint="default"/>
      </w:rPr>
    </w:lvl>
    <w:lvl w:ilvl="7" w:tplc="280A0003" w:tentative="1">
      <w:start w:val="1"/>
      <w:numFmt w:val="bullet"/>
      <w:lvlText w:val="o"/>
      <w:lvlJc w:val="left"/>
      <w:pPr>
        <w:ind w:left="5468" w:hanging="360"/>
      </w:pPr>
      <w:rPr>
        <w:rFonts w:ascii="Courier New" w:hAnsi="Courier New" w:cs="Courier New" w:hint="default"/>
      </w:rPr>
    </w:lvl>
    <w:lvl w:ilvl="8" w:tplc="280A0005" w:tentative="1">
      <w:start w:val="1"/>
      <w:numFmt w:val="bullet"/>
      <w:lvlText w:val=""/>
      <w:lvlJc w:val="left"/>
      <w:pPr>
        <w:ind w:left="6188" w:hanging="360"/>
      </w:pPr>
      <w:rPr>
        <w:rFonts w:ascii="Wingdings" w:hAnsi="Wingdings" w:hint="default"/>
      </w:rPr>
    </w:lvl>
  </w:abstractNum>
  <w:abstractNum w:abstractNumId="8" w15:restartNumberingAfterBreak="0">
    <w:nsid w:val="3ABF7357"/>
    <w:multiLevelType w:val="hybridMultilevel"/>
    <w:tmpl w:val="5D3089D2"/>
    <w:lvl w:ilvl="0" w:tplc="D8EEB11A">
      <w:start w:val="1"/>
      <w:numFmt w:val="bullet"/>
      <w:lvlText w:val="–"/>
      <w:lvlJc w:val="left"/>
      <w:pPr>
        <w:tabs>
          <w:tab w:val="num" w:pos="720"/>
        </w:tabs>
        <w:ind w:left="720" w:hanging="360"/>
      </w:pPr>
      <w:rPr>
        <w:rFonts w:ascii="Arial Narrow" w:hAnsi="Arial Narrow" w:hint="default"/>
      </w:rPr>
    </w:lvl>
    <w:lvl w:ilvl="1" w:tplc="B41AEF6E">
      <w:start w:val="1"/>
      <w:numFmt w:val="bullet"/>
      <w:lvlText w:val="–"/>
      <w:lvlJc w:val="left"/>
      <w:pPr>
        <w:tabs>
          <w:tab w:val="num" w:pos="1440"/>
        </w:tabs>
        <w:ind w:left="1440" w:hanging="360"/>
      </w:pPr>
      <w:rPr>
        <w:rFonts w:ascii="Arial Narrow" w:hAnsi="Arial Narrow" w:hint="default"/>
      </w:rPr>
    </w:lvl>
    <w:lvl w:ilvl="2" w:tplc="0AF26882" w:tentative="1">
      <w:start w:val="1"/>
      <w:numFmt w:val="bullet"/>
      <w:lvlText w:val="–"/>
      <w:lvlJc w:val="left"/>
      <w:pPr>
        <w:tabs>
          <w:tab w:val="num" w:pos="2160"/>
        </w:tabs>
        <w:ind w:left="2160" w:hanging="360"/>
      </w:pPr>
      <w:rPr>
        <w:rFonts w:ascii="Arial Narrow" w:hAnsi="Arial Narrow" w:hint="default"/>
      </w:rPr>
    </w:lvl>
    <w:lvl w:ilvl="3" w:tplc="C6DA4DC8" w:tentative="1">
      <w:start w:val="1"/>
      <w:numFmt w:val="bullet"/>
      <w:lvlText w:val="–"/>
      <w:lvlJc w:val="left"/>
      <w:pPr>
        <w:tabs>
          <w:tab w:val="num" w:pos="2880"/>
        </w:tabs>
        <w:ind w:left="2880" w:hanging="360"/>
      </w:pPr>
      <w:rPr>
        <w:rFonts w:ascii="Arial Narrow" w:hAnsi="Arial Narrow" w:hint="default"/>
      </w:rPr>
    </w:lvl>
    <w:lvl w:ilvl="4" w:tplc="41EA29F0" w:tentative="1">
      <w:start w:val="1"/>
      <w:numFmt w:val="bullet"/>
      <w:lvlText w:val="–"/>
      <w:lvlJc w:val="left"/>
      <w:pPr>
        <w:tabs>
          <w:tab w:val="num" w:pos="3600"/>
        </w:tabs>
        <w:ind w:left="3600" w:hanging="360"/>
      </w:pPr>
      <w:rPr>
        <w:rFonts w:ascii="Arial Narrow" w:hAnsi="Arial Narrow" w:hint="default"/>
      </w:rPr>
    </w:lvl>
    <w:lvl w:ilvl="5" w:tplc="4E7C5F7C" w:tentative="1">
      <w:start w:val="1"/>
      <w:numFmt w:val="bullet"/>
      <w:lvlText w:val="–"/>
      <w:lvlJc w:val="left"/>
      <w:pPr>
        <w:tabs>
          <w:tab w:val="num" w:pos="4320"/>
        </w:tabs>
        <w:ind w:left="4320" w:hanging="360"/>
      </w:pPr>
      <w:rPr>
        <w:rFonts w:ascii="Arial Narrow" w:hAnsi="Arial Narrow" w:hint="default"/>
      </w:rPr>
    </w:lvl>
    <w:lvl w:ilvl="6" w:tplc="77B27AB6" w:tentative="1">
      <w:start w:val="1"/>
      <w:numFmt w:val="bullet"/>
      <w:lvlText w:val="–"/>
      <w:lvlJc w:val="left"/>
      <w:pPr>
        <w:tabs>
          <w:tab w:val="num" w:pos="5040"/>
        </w:tabs>
        <w:ind w:left="5040" w:hanging="360"/>
      </w:pPr>
      <w:rPr>
        <w:rFonts w:ascii="Arial Narrow" w:hAnsi="Arial Narrow" w:hint="default"/>
      </w:rPr>
    </w:lvl>
    <w:lvl w:ilvl="7" w:tplc="F8B4B9DA" w:tentative="1">
      <w:start w:val="1"/>
      <w:numFmt w:val="bullet"/>
      <w:lvlText w:val="–"/>
      <w:lvlJc w:val="left"/>
      <w:pPr>
        <w:tabs>
          <w:tab w:val="num" w:pos="5760"/>
        </w:tabs>
        <w:ind w:left="5760" w:hanging="360"/>
      </w:pPr>
      <w:rPr>
        <w:rFonts w:ascii="Arial Narrow" w:hAnsi="Arial Narrow" w:hint="default"/>
      </w:rPr>
    </w:lvl>
    <w:lvl w:ilvl="8" w:tplc="98EAE33E" w:tentative="1">
      <w:start w:val="1"/>
      <w:numFmt w:val="bullet"/>
      <w:lvlText w:val="–"/>
      <w:lvlJc w:val="left"/>
      <w:pPr>
        <w:tabs>
          <w:tab w:val="num" w:pos="6480"/>
        </w:tabs>
        <w:ind w:left="6480" w:hanging="360"/>
      </w:pPr>
      <w:rPr>
        <w:rFonts w:ascii="Arial Narrow" w:hAnsi="Arial Narrow" w:hint="default"/>
      </w:rPr>
    </w:lvl>
  </w:abstractNum>
  <w:abstractNum w:abstractNumId="9" w15:restartNumberingAfterBreak="0">
    <w:nsid w:val="3B3947D3"/>
    <w:multiLevelType w:val="hybridMultilevel"/>
    <w:tmpl w:val="620CC7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0F53188"/>
    <w:multiLevelType w:val="hybridMultilevel"/>
    <w:tmpl w:val="1A605016"/>
    <w:lvl w:ilvl="0" w:tplc="84E835D8">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54B202D"/>
    <w:multiLevelType w:val="hybridMultilevel"/>
    <w:tmpl w:val="0E44ABBA"/>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2" w15:restartNumberingAfterBreak="0">
    <w:nsid w:val="45A7668D"/>
    <w:multiLevelType w:val="hybridMultilevel"/>
    <w:tmpl w:val="06DEAD4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544366F6"/>
    <w:multiLevelType w:val="hybridMultilevel"/>
    <w:tmpl w:val="FC7CDD64"/>
    <w:lvl w:ilvl="0" w:tplc="DB42016C">
      <w:numFmt w:val="bullet"/>
      <w:lvlText w:val="-"/>
      <w:lvlJc w:val="left"/>
      <w:pPr>
        <w:ind w:left="720" w:hanging="360"/>
      </w:pPr>
      <w:rPr>
        <w:rFonts w:ascii="Arial Nova" w:eastAsia="Arial" w:hAnsi="Arial Nova"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72D2F46"/>
    <w:multiLevelType w:val="hybridMultilevel"/>
    <w:tmpl w:val="9410B90C"/>
    <w:lvl w:ilvl="0" w:tplc="788AD3F0">
      <w:start w:val="1"/>
      <w:numFmt w:val="bullet"/>
      <w:lvlText w:val=""/>
      <w:lvlJc w:val="left"/>
      <w:pPr>
        <w:tabs>
          <w:tab w:val="num" w:pos="720"/>
        </w:tabs>
        <w:ind w:left="720" w:hanging="360"/>
      </w:pPr>
      <w:rPr>
        <w:rFonts w:ascii="Wingdings" w:hAnsi="Wingdings" w:hint="default"/>
      </w:rPr>
    </w:lvl>
    <w:lvl w:ilvl="1" w:tplc="28989DB4" w:tentative="1">
      <w:start w:val="1"/>
      <w:numFmt w:val="bullet"/>
      <w:lvlText w:val=""/>
      <w:lvlJc w:val="left"/>
      <w:pPr>
        <w:tabs>
          <w:tab w:val="num" w:pos="1440"/>
        </w:tabs>
        <w:ind w:left="1440" w:hanging="360"/>
      </w:pPr>
      <w:rPr>
        <w:rFonts w:ascii="Wingdings" w:hAnsi="Wingdings" w:hint="default"/>
      </w:rPr>
    </w:lvl>
    <w:lvl w:ilvl="2" w:tplc="B3240D62" w:tentative="1">
      <w:start w:val="1"/>
      <w:numFmt w:val="bullet"/>
      <w:lvlText w:val=""/>
      <w:lvlJc w:val="left"/>
      <w:pPr>
        <w:tabs>
          <w:tab w:val="num" w:pos="2160"/>
        </w:tabs>
        <w:ind w:left="2160" w:hanging="360"/>
      </w:pPr>
      <w:rPr>
        <w:rFonts w:ascii="Wingdings" w:hAnsi="Wingdings" w:hint="default"/>
      </w:rPr>
    </w:lvl>
    <w:lvl w:ilvl="3" w:tplc="B5C6F844" w:tentative="1">
      <w:start w:val="1"/>
      <w:numFmt w:val="bullet"/>
      <w:lvlText w:val=""/>
      <w:lvlJc w:val="left"/>
      <w:pPr>
        <w:tabs>
          <w:tab w:val="num" w:pos="2880"/>
        </w:tabs>
        <w:ind w:left="2880" w:hanging="360"/>
      </w:pPr>
      <w:rPr>
        <w:rFonts w:ascii="Wingdings" w:hAnsi="Wingdings" w:hint="default"/>
      </w:rPr>
    </w:lvl>
    <w:lvl w:ilvl="4" w:tplc="D1C03690" w:tentative="1">
      <w:start w:val="1"/>
      <w:numFmt w:val="bullet"/>
      <w:lvlText w:val=""/>
      <w:lvlJc w:val="left"/>
      <w:pPr>
        <w:tabs>
          <w:tab w:val="num" w:pos="3600"/>
        </w:tabs>
        <w:ind w:left="3600" w:hanging="360"/>
      </w:pPr>
      <w:rPr>
        <w:rFonts w:ascii="Wingdings" w:hAnsi="Wingdings" w:hint="default"/>
      </w:rPr>
    </w:lvl>
    <w:lvl w:ilvl="5" w:tplc="B308B990" w:tentative="1">
      <w:start w:val="1"/>
      <w:numFmt w:val="bullet"/>
      <w:lvlText w:val=""/>
      <w:lvlJc w:val="left"/>
      <w:pPr>
        <w:tabs>
          <w:tab w:val="num" w:pos="4320"/>
        </w:tabs>
        <w:ind w:left="4320" w:hanging="360"/>
      </w:pPr>
      <w:rPr>
        <w:rFonts w:ascii="Wingdings" w:hAnsi="Wingdings" w:hint="default"/>
      </w:rPr>
    </w:lvl>
    <w:lvl w:ilvl="6" w:tplc="53F2D7E4" w:tentative="1">
      <w:start w:val="1"/>
      <w:numFmt w:val="bullet"/>
      <w:lvlText w:val=""/>
      <w:lvlJc w:val="left"/>
      <w:pPr>
        <w:tabs>
          <w:tab w:val="num" w:pos="5040"/>
        </w:tabs>
        <w:ind w:left="5040" w:hanging="360"/>
      </w:pPr>
      <w:rPr>
        <w:rFonts w:ascii="Wingdings" w:hAnsi="Wingdings" w:hint="default"/>
      </w:rPr>
    </w:lvl>
    <w:lvl w:ilvl="7" w:tplc="C76AD87E" w:tentative="1">
      <w:start w:val="1"/>
      <w:numFmt w:val="bullet"/>
      <w:lvlText w:val=""/>
      <w:lvlJc w:val="left"/>
      <w:pPr>
        <w:tabs>
          <w:tab w:val="num" w:pos="5760"/>
        </w:tabs>
        <w:ind w:left="5760" w:hanging="360"/>
      </w:pPr>
      <w:rPr>
        <w:rFonts w:ascii="Wingdings" w:hAnsi="Wingdings" w:hint="default"/>
      </w:rPr>
    </w:lvl>
    <w:lvl w:ilvl="8" w:tplc="DFD4806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F2071D"/>
    <w:multiLevelType w:val="hybridMultilevel"/>
    <w:tmpl w:val="FCE484CC"/>
    <w:lvl w:ilvl="0" w:tplc="C382DEC0">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29236AD"/>
    <w:multiLevelType w:val="hybridMultilevel"/>
    <w:tmpl w:val="7FB47E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29237EF"/>
    <w:multiLevelType w:val="hybridMultilevel"/>
    <w:tmpl w:val="F03CF89E"/>
    <w:lvl w:ilvl="0" w:tplc="463842C2">
      <w:start w:val="1"/>
      <w:numFmt w:val="bullet"/>
      <w:lvlText w:val="o"/>
      <w:lvlJc w:val="left"/>
      <w:pPr>
        <w:tabs>
          <w:tab w:val="num" w:pos="720"/>
        </w:tabs>
        <w:ind w:left="720" w:hanging="360"/>
      </w:pPr>
      <w:rPr>
        <w:rFonts w:ascii="Courier New" w:hAnsi="Courier New" w:hint="default"/>
      </w:rPr>
    </w:lvl>
    <w:lvl w:ilvl="1" w:tplc="8640B5C4" w:tentative="1">
      <w:start w:val="1"/>
      <w:numFmt w:val="bullet"/>
      <w:lvlText w:val="o"/>
      <w:lvlJc w:val="left"/>
      <w:pPr>
        <w:tabs>
          <w:tab w:val="num" w:pos="1440"/>
        </w:tabs>
        <w:ind w:left="1440" w:hanging="360"/>
      </w:pPr>
      <w:rPr>
        <w:rFonts w:ascii="Courier New" w:hAnsi="Courier New" w:hint="default"/>
      </w:rPr>
    </w:lvl>
    <w:lvl w:ilvl="2" w:tplc="97B0C756" w:tentative="1">
      <w:start w:val="1"/>
      <w:numFmt w:val="bullet"/>
      <w:lvlText w:val="o"/>
      <w:lvlJc w:val="left"/>
      <w:pPr>
        <w:tabs>
          <w:tab w:val="num" w:pos="2160"/>
        </w:tabs>
        <w:ind w:left="2160" w:hanging="360"/>
      </w:pPr>
      <w:rPr>
        <w:rFonts w:ascii="Courier New" w:hAnsi="Courier New" w:hint="default"/>
      </w:rPr>
    </w:lvl>
    <w:lvl w:ilvl="3" w:tplc="E61EAA80" w:tentative="1">
      <w:start w:val="1"/>
      <w:numFmt w:val="bullet"/>
      <w:lvlText w:val="o"/>
      <w:lvlJc w:val="left"/>
      <w:pPr>
        <w:tabs>
          <w:tab w:val="num" w:pos="2880"/>
        </w:tabs>
        <w:ind w:left="2880" w:hanging="360"/>
      </w:pPr>
      <w:rPr>
        <w:rFonts w:ascii="Courier New" w:hAnsi="Courier New" w:hint="default"/>
      </w:rPr>
    </w:lvl>
    <w:lvl w:ilvl="4" w:tplc="921A6F1C" w:tentative="1">
      <w:start w:val="1"/>
      <w:numFmt w:val="bullet"/>
      <w:lvlText w:val="o"/>
      <w:lvlJc w:val="left"/>
      <w:pPr>
        <w:tabs>
          <w:tab w:val="num" w:pos="3600"/>
        </w:tabs>
        <w:ind w:left="3600" w:hanging="360"/>
      </w:pPr>
      <w:rPr>
        <w:rFonts w:ascii="Courier New" w:hAnsi="Courier New" w:hint="default"/>
      </w:rPr>
    </w:lvl>
    <w:lvl w:ilvl="5" w:tplc="E294FB0A" w:tentative="1">
      <w:start w:val="1"/>
      <w:numFmt w:val="bullet"/>
      <w:lvlText w:val="o"/>
      <w:lvlJc w:val="left"/>
      <w:pPr>
        <w:tabs>
          <w:tab w:val="num" w:pos="4320"/>
        </w:tabs>
        <w:ind w:left="4320" w:hanging="360"/>
      </w:pPr>
      <w:rPr>
        <w:rFonts w:ascii="Courier New" w:hAnsi="Courier New" w:hint="default"/>
      </w:rPr>
    </w:lvl>
    <w:lvl w:ilvl="6" w:tplc="49943B2C" w:tentative="1">
      <w:start w:val="1"/>
      <w:numFmt w:val="bullet"/>
      <w:lvlText w:val="o"/>
      <w:lvlJc w:val="left"/>
      <w:pPr>
        <w:tabs>
          <w:tab w:val="num" w:pos="5040"/>
        </w:tabs>
        <w:ind w:left="5040" w:hanging="360"/>
      </w:pPr>
      <w:rPr>
        <w:rFonts w:ascii="Courier New" w:hAnsi="Courier New" w:hint="default"/>
      </w:rPr>
    </w:lvl>
    <w:lvl w:ilvl="7" w:tplc="928CA0F6" w:tentative="1">
      <w:start w:val="1"/>
      <w:numFmt w:val="bullet"/>
      <w:lvlText w:val="o"/>
      <w:lvlJc w:val="left"/>
      <w:pPr>
        <w:tabs>
          <w:tab w:val="num" w:pos="5760"/>
        </w:tabs>
        <w:ind w:left="5760" w:hanging="360"/>
      </w:pPr>
      <w:rPr>
        <w:rFonts w:ascii="Courier New" w:hAnsi="Courier New" w:hint="default"/>
      </w:rPr>
    </w:lvl>
    <w:lvl w:ilvl="8" w:tplc="95B27B4E"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65F379CA"/>
    <w:multiLevelType w:val="hybridMultilevel"/>
    <w:tmpl w:val="C396F486"/>
    <w:lvl w:ilvl="0" w:tplc="36C46C2E">
      <w:numFmt w:val="bullet"/>
      <w:lvlText w:val="-"/>
      <w:lvlJc w:val="left"/>
      <w:pPr>
        <w:ind w:left="1211" w:hanging="360"/>
      </w:pPr>
      <w:rPr>
        <w:rFonts w:ascii="Arial Nova" w:eastAsia="Arial" w:hAnsi="Arial Nova" w:cs="Arial" w:hint="default"/>
      </w:rPr>
    </w:lvl>
    <w:lvl w:ilvl="1" w:tplc="280A0003" w:tentative="1">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9" w15:restartNumberingAfterBreak="0">
    <w:nsid w:val="6ADC55C3"/>
    <w:multiLevelType w:val="hybridMultilevel"/>
    <w:tmpl w:val="B024079A"/>
    <w:lvl w:ilvl="0" w:tplc="280A0001">
      <w:start w:val="1"/>
      <w:numFmt w:val="bullet"/>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20" w15:restartNumberingAfterBreak="0">
    <w:nsid w:val="6C16532B"/>
    <w:multiLevelType w:val="hybridMultilevel"/>
    <w:tmpl w:val="AB9274BE"/>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1" w15:restartNumberingAfterBreak="0">
    <w:nsid w:val="6D60597A"/>
    <w:multiLevelType w:val="hybridMultilevel"/>
    <w:tmpl w:val="34DE996E"/>
    <w:lvl w:ilvl="0" w:tplc="580A0001">
      <w:start w:val="1"/>
      <w:numFmt w:val="bullet"/>
      <w:lvlText w:val=""/>
      <w:lvlJc w:val="left"/>
      <w:pPr>
        <w:ind w:left="426" w:hanging="360"/>
      </w:pPr>
      <w:rPr>
        <w:rFonts w:ascii="Symbol" w:hAnsi="Symbol" w:hint="default"/>
      </w:rPr>
    </w:lvl>
    <w:lvl w:ilvl="1" w:tplc="580A0003" w:tentative="1">
      <w:start w:val="1"/>
      <w:numFmt w:val="bullet"/>
      <w:lvlText w:val="o"/>
      <w:lvlJc w:val="left"/>
      <w:pPr>
        <w:ind w:left="1146" w:hanging="360"/>
      </w:pPr>
      <w:rPr>
        <w:rFonts w:ascii="Courier New" w:hAnsi="Courier New" w:cs="Courier New" w:hint="default"/>
      </w:rPr>
    </w:lvl>
    <w:lvl w:ilvl="2" w:tplc="580A0005" w:tentative="1">
      <w:start w:val="1"/>
      <w:numFmt w:val="bullet"/>
      <w:lvlText w:val=""/>
      <w:lvlJc w:val="left"/>
      <w:pPr>
        <w:ind w:left="1866" w:hanging="360"/>
      </w:pPr>
      <w:rPr>
        <w:rFonts w:ascii="Wingdings" w:hAnsi="Wingdings" w:hint="default"/>
      </w:rPr>
    </w:lvl>
    <w:lvl w:ilvl="3" w:tplc="580A0001" w:tentative="1">
      <w:start w:val="1"/>
      <w:numFmt w:val="bullet"/>
      <w:lvlText w:val=""/>
      <w:lvlJc w:val="left"/>
      <w:pPr>
        <w:ind w:left="2586" w:hanging="360"/>
      </w:pPr>
      <w:rPr>
        <w:rFonts w:ascii="Symbol" w:hAnsi="Symbol" w:hint="default"/>
      </w:rPr>
    </w:lvl>
    <w:lvl w:ilvl="4" w:tplc="580A0003" w:tentative="1">
      <w:start w:val="1"/>
      <w:numFmt w:val="bullet"/>
      <w:lvlText w:val="o"/>
      <w:lvlJc w:val="left"/>
      <w:pPr>
        <w:ind w:left="3306" w:hanging="360"/>
      </w:pPr>
      <w:rPr>
        <w:rFonts w:ascii="Courier New" w:hAnsi="Courier New" w:cs="Courier New" w:hint="default"/>
      </w:rPr>
    </w:lvl>
    <w:lvl w:ilvl="5" w:tplc="580A0005" w:tentative="1">
      <w:start w:val="1"/>
      <w:numFmt w:val="bullet"/>
      <w:lvlText w:val=""/>
      <w:lvlJc w:val="left"/>
      <w:pPr>
        <w:ind w:left="4026" w:hanging="360"/>
      </w:pPr>
      <w:rPr>
        <w:rFonts w:ascii="Wingdings" w:hAnsi="Wingdings" w:hint="default"/>
      </w:rPr>
    </w:lvl>
    <w:lvl w:ilvl="6" w:tplc="580A0001" w:tentative="1">
      <w:start w:val="1"/>
      <w:numFmt w:val="bullet"/>
      <w:lvlText w:val=""/>
      <w:lvlJc w:val="left"/>
      <w:pPr>
        <w:ind w:left="4746" w:hanging="360"/>
      </w:pPr>
      <w:rPr>
        <w:rFonts w:ascii="Symbol" w:hAnsi="Symbol" w:hint="default"/>
      </w:rPr>
    </w:lvl>
    <w:lvl w:ilvl="7" w:tplc="580A0003" w:tentative="1">
      <w:start w:val="1"/>
      <w:numFmt w:val="bullet"/>
      <w:lvlText w:val="o"/>
      <w:lvlJc w:val="left"/>
      <w:pPr>
        <w:ind w:left="5466" w:hanging="360"/>
      </w:pPr>
      <w:rPr>
        <w:rFonts w:ascii="Courier New" w:hAnsi="Courier New" w:cs="Courier New" w:hint="default"/>
      </w:rPr>
    </w:lvl>
    <w:lvl w:ilvl="8" w:tplc="580A0005" w:tentative="1">
      <w:start w:val="1"/>
      <w:numFmt w:val="bullet"/>
      <w:lvlText w:val=""/>
      <w:lvlJc w:val="left"/>
      <w:pPr>
        <w:ind w:left="6186" w:hanging="360"/>
      </w:pPr>
      <w:rPr>
        <w:rFonts w:ascii="Wingdings" w:hAnsi="Wingdings" w:hint="default"/>
      </w:rPr>
    </w:lvl>
  </w:abstractNum>
  <w:abstractNum w:abstractNumId="22" w15:restartNumberingAfterBreak="0">
    <w:nsid w:val="73206A60"/>
    <w:multiLevelType w:val="hybridMultilevel"/>
    <w:tmpl w:val="7348F1F8"/>
    <w:lvl w:ilvl="0" w:tplc="818EA174">
      <w:numFmt w:val="bullet"/>
      <w:lvlText w:val="-"/>
      <w:lvlJc w:val="left"/>
      <w:pPr>
        <w:ind w:left="720" w:hanging="360"/>
      </w:pPr>
      <w:rPr>
        <w:rFonts w:ascii="Arial Nova" w:eastAsia="Arial" w:hAnsi="Arial Nova"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3AA193C"/>
    <w:multiLevelType w:val="hybridMultilevel"/>
    <w:tmpl w:val="0C928E58"/>
    <w:lvl w:ilvl="0" w:tplc="84E835D8">
      <w:start w:val="1"/>
      <w:numFmt w:val="bullet"/>
      <w:lvlText w:val=""/>
      <w:lvlJc w:val="left"/>
      <w:pPr>
        <w:ind w:left="502" w:hanging="360"/>
      </w:pPr>
      <w:rPr>
        <w:rFonts w:ascii="Symbol" w:hAnsi="Symbol" w:hint="default"/>
        <w:color w:val="auto"/>
      </w:rPr>
    </w:lvl>
    <w:lvl w:ilvl="1" w:tplc="280A0003">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4" w15:restartNumberingAfterBreak="0">
    <w:nsid w:val="77EB5256"/>
    <w:multiLevelType w:val="hybridMultilevel"/>
    <w:tmpl w:val="E7D450D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799C35B7"/>
    <w:multiLevelType w:val="hybridMultilevel"/>
    <w:tmpl w:val="C90C59E2"/>
    <w:lvl w:ilvl="0" w:tplc="280A0019">
      <w:start w:val="1"/>
      <w:numFmt w:val="lowerLetter"/>
      <w:lvlText w:val="%1."/>
      <w:lvlJc w:val="left"/>
      <w:pPr>
        <w:ind w:left="1080" w:hanging="360"/>
      </w:pPr>
    </w:lvl>
    <w:lvl w:ilvl="1" w:tplc="280A0019">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6" w15:restartNumberingAfterBreak="0">
    <w:nsid w:val="7B151A34"/>
    <w:multiLevelType w:val="hybridMultilevel"/>
    <w:tmpl w:val="FE745DA2"/>
    <w:lvl w:ilvl="0" w:tplc="280A0003">
      <w:start w:val="1"/>
      <w:numFmt w:val="bullet"/>
      <w:lvlText w:val="o"/>
      <w:lvlJc w:val="left"/>
      <w:pPr>
        <w:ind w:left="360" w:hanging="360"/>
      </w:pPr>
      <w:rPr>
        <w:rFonts w:ascii="Courier New" w:hAnsi="Courier New" w:cs="Courier New"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7DD81F93"/>
    <w:multiLevelType w:val="hybridMultilevel"/>
    <w:tmpl w:val="F53C8998"/>
    <w:lvl w:ilvl="0" w:tplc="280A0003">
      <w:start w:val="1"/>
      <w:numFmt w:val="bullet"/>
      <w:lvlText w:val="o"/>
      <w:lvlJc w:val="left"/>
      <w:pPr>
        <w:ind w:left="1146" w:hanging="360"/>
      </w:pPr>
      <w:rPr>
        <w:rFonts w:ascii="Courier New" w:hAnsi="Courier New" w:cs="Courier New" w:hint="default"/>
      </w:rPr>
    </w:lvl>
    <w:lvl w:ilvl="1" w:tplc="FFFFFFFF">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num w:numId="1" w16cid:durableId="1651516126">
    <w:abstractNumId w:val="19"/>
  </w:num>
  <w:num w:numId="2" w16cid:durableId="1895962599">
    <w:abstractNumId w:val="2"/>
  </w:num>
  <w:num w:numId="3" w16cid:durableId="1513714755">
    <w:abstractNumId w:val="24"/>
  </w:num>
  <w:num w:numId="4" w16cid:durableId="247538497">
    <w:abstractNumId w:val="23"/>
  </w:num>
  <w:num w:numId="5" w16cid:durableId="76439611">
    <w:abstractNumId w:val="16"/>
  </w:num>
  <w:num w:numId="6" w16cid:durableId="942298011">
    <w:abstractNumId w:val="7"/>
  </w:num>
  <w:num w:numId="7" w16cid:durableId="240603302">
    <w:abstractNumId w:val="1"/>
  </w:num>
  <w:num w:numId="8" w16cid:durableId="1086457351">
    <w:abstractNumId w:val="4"/>
  </w:num>
  <w:num w:numId="9" w16cid:durableId="1150633056">
    <w:abstractNumId w:val="12"/>
  </w:num>
  <w:num w:numId="10" w16cid:durableId="516696204">
    <w:abstractNumId w:val="6"/>
  </w:num>
  <w:num w:numId="11" w16cid:durableId="1254318096">
    <w:abstractNumId w:val="26"/>
  </w:num>
  <w:num w:numId="12" w16cid:durableId="1172381441">
    <w:abstractNumId w:val="9"/>
  </w:num>
  <w:num w:numId="13" w16cid:durableId="1714039959">
    <w:abstractNumId w:val="0"/>
  </w:num>
  <w:num w:numId="14" w16cid:durableId="255021598">
    <w:abstractNumId w:val="27"/>
  </w:num>
  <w:num w:numId="15" w16cid:durableId="1295525746">
    <w:abstractNumId w:val="20"/>
  </w:num>
  <w:num w:numId="16" w16cid:durableId="1727990968">
    <w:abstractNumId w:val="14"/>
  </w:num>
  <w:num w:numId="17" w16cid:durableId="300040814">
    <w:abstractNumId w:val="21"/>
  </w:num>
  <w:num w:numId="18" w16cid:durableId="492768292">
    <w:abstractNumId w:val="5"/>
  </w:num>
  <w:num w:numId="19" w16cid:durableId="1836416564">
    <w:abstractNumId w:val="11"/>
  </w:num>
  <w:num w:numId="20" w16cid:durableId="374817092">
    <w:abstractNumId w:val="15"/>
  </w:num>
  <w:num w:numId="21" w16cid:durableId="477960755">
    <w:abstractNumId w:val="3"/>
  </w:num>
  <w:num w:numId="22" w16cid:durableId="1457331702">
    <w:abstractNumId w:val="21"/>
  </w:num>
  <w:num w:numId="23" w16cid:durableId="1068261799">
    <w:abstractNumId w:val="25"/>
  </w:num>
  <w:num w:numId="24" w16cid:durableId="1130976828">
    <w:abstractNumId w:val="8"/>
  </w:num>
  <w:num w:numId="25" w16cid:durableId="1476487740">
    <w:abstractNumId w:val="17"/>
  </w:num>
  <w:num w:numId="26" w16cid:durableId="1807161079">
    <w:abstractNumId w:val="22"/>
  </w:num>
  <w:num w:numId="27" w16cid:durableId="823353372">
    <w:abstractNumId w:val="17"/>
  </w:num>
  <w:num w:numId="28" w16cid:durableId="500436641">
    <w:abstractNumId w:val="10"/>
  </w:num>
  <w:num w:numId="29" w16cid:durableId="1039428750">
    <w:abstractNumId w:val="18"/>
  </w:num>
  <w:num w:numId="30" w16cid:durableId="13477496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E3"/>
    <w:rsid w:val="00001587"/>
    <w:rsid w:val="00002879"/>
    <w:rsid w:val="00002A2F"/>
    <w:rsid w:val="00002C3F"/>
    <w:rsid w:val="0000334D"/>
    <w:rsid w:val="00003ABF"/>
    <w:rsid w:val="00003CF9"/>
    <w:rsid w:val="000046B4"/>
    <w:rsid w:val="000055D2"/>
    <w:rsid w:val="00005D47"/>
    <w:rsid w:val="00006BA3"/>
    <w:rsid w:val="00006FA8"/>
    <w:rsid w:val="0000774A"/>
    <w:rsid w:val="00010049"/>
    <w:rsid w:val="00010AF4"/>
    <w:rsid w:val="0001122D"/>
    <w:rsid w:val="0001131C"/>
    <w:rsid w:val="0001133B"/>
    <w:rsid w:val="00011D63"/>
    <w:rsid w:val="00012225"/>
    <w:rsid w:val="0001266A"/>
    <w:rsid w:val="00013D77"/>
    <w:rsid w:val="000143A7"/>
    <w:rsid w:val="00014BC2"/>
    <w:rsid w:val="000152F6"/>
    <w:rsid w:val="00015508"/>
    <w:rsid w:val="00015DAF"/>
    <w:rsid w:val="00016622"/>
    <w:rsid w:val="00017170"/>
    <w:rsid w:val="00017363"/>
    <w:rsid w:val="00017ADF"/>
    <w:rsid w:val="000202C2"/>
    <w:rsid w:val="0002072C"/>
    <w:rsid w:val="00021229"/>
    <w:rsid w:val="000212A7"/>
    <w:rsid w:val="000213B6"/>
    <w:rsid w:val="00021B84"/>
    <w:rsid w:val="0002235C"/>
    <w:rsid w:val="00023847"/>
    <w:rsid w:val="0002392E"/>
    <w:rsid w:val="00024B99"/>
    <w:rsid w:val="00025994"/>
    <w:rsid w:val="00025BB9"/>
    <w:rsid w:val="000260C8"/>
    <w:rsid w:val="00027050"/>
    <w:rsid w:val="00027590"/>
    <w:rsid w:val="000279F8"/>
    <w:rsid w:val="000305F3"/>
    <w:rsid w:val="0003298E"/>
    <w:rsid w:val="00032EF6"/>
    <w:rsid w:val="0003362E"/>
    <w:rsid w:val="00033873"/>
    <w:rsid w:val="00035453"/>
    <w:rsid w:val="0003564D"/>
    <w:rsid w:val="00035A1F"/>
    <w:rsid w:val="0003638F"/>
    <w:rsid w:val="00036853"/>
    <w:rsid w:val="000400ED"/>
    <w:rsid w:val="00040835"/>
    <w:rsid w:val="000419CB"/>
    <w:rsid w:val="00041D48"/>
    <w:rsid w:val="00043961"/>
    <w:rsid w:val="0004487B"/>
    <w:rsid w:val="00044FFB"/>
    <w:rsid w:val="0004539E"/>
    <w:rsid w:val="00045B8A"/>
    <w:rsid w:val="000460C8"/>
    <w:rsid w:val="00046A4C"/>
    <w:rsid w:val="00047AC2"/>
    <w:rsid w:val="00050AA8"/>
    <w:rsid w:val="00050DC9"/>
    <w:rsid w:val="00051181"/>
    <w:rsid w:val="00051D2F"/>
    <w:rsid w:val="00052B1B"/>
    <w:rsid w:val="00052C41"/>
    <w:rsid w:val="00052E30"/>
    <w:rsid w:val="00053B17"/>
    <w:rsid w:val="00053B1D"/>
    <w:rsid w:val="000548D2"/>
    <w:rsid w:val="00055B7F"/>
    <w:rsid w:val="00055E99"/>
    <w:rsid w:val="00055FB9"/>
    <w:rsid w:val="00057272"/>
    <w:rsid w:val="00057499"/>
    <w:rsid w:val="00057E0B"/>
    <w:rsid w:val="00057FD6"/>
    <w:rsid w:val="00057FFC"/>
    <w:rsid w:val="000609D3"/>
    <w:rsid w:val="00060F1D"/>
    <w:rsid w:val="0006154C"/>
    <w:rsid w:val="00061EF1"/>
    <w:rsid w:val="000624F2"/>
    <w:rsid w:val="00062625"/>
    <w:rsid w:val="00062E02"/>
    <w:rsid w:val="00065C48"/>
    <w:rsid w:val="00065D6E"/>
    <w:rsid w:val="00066421"/>
    <w:rsid w:val="0006692C"/>
    <w:rsid w:val="00067CAE"/>
    <w:rsid w:val="0007010E"/>
    <w:rsid w:val="000705F7"/>
    <w:rsid w:val="00070FFD"/>
    <w:rsid w:val="00071865"/>
    <w:rsid w:val="00072903"/>
    <w:rsid w:val="00072BFE"/>
    <w:rsid w:val="0007341C"/>
    <w:rsid w:val="000735A0"/>
    <w:rsid w:val="00073FAF"/>
    <w:rsid w:val="00074182"/>
    <w:rsid w:val="00074C47"/>
    <w:rsid w:val="00075568"/>
    <w:rsid w:val="00076BF1"/>
    <w:rsid w:val="00077A30"/>
    <w:rsid w:val="00080991"/>
    <w:rsid w:val="00080A6D"/>
    <w:rsid w:val="000817D1"/>
    <w:rsid w:val="00082422"/>
    <w:rsid w:val="00083513"/>
    <w:rsid w:val="000839DE"/>
    <w:rsid w:val="000846A5"/>
    <w:rsid w:val="000852E8"/>
    <w:rsid w:val="000855C4"/>
    <w:rsid w:val="00085C2E"/>
    <w:rsid w:val="00085C44"/>
    <w:rsid w:val="00087280"/>
    <w:rsid w:val="00087378"/>
    <w:rsid w:val="00087B4D"/>
    <w:rsid w:val="00087DFC"/>
    <w:rsid w:val="00090BF5"/>
    <w:rsid w:val="00091190"/>
    <w:rsid w:val="0009127C"/>
    <w:rsid w:val="00092F7E"/>
    <w:rsid w:val="000934E6"/>
    <w:rsid w:val="0009403C"/>
    <w:rsid w:val="00094450"/>
    <w:rsid w:val="00094603"/>
    <w:rsid w:val="000946F7"/>
    <w:rsid w:val="00094A7E"/>
    <w:rsid w:val="00094DD5"/>
    <w:rsid w:val="00095318"/>
    <w:rsid w:val="00095898"/>
    <w:rsid w:val="00095A7F"/>
    <w:rsid w:val="00097192"/>
    <w:rsid w:val="00097198"/>
    <w:rsid w:val="00097B44"/>
    <w:rsid w:val="00097ED1"/>
    <w:rsid w:val="000A07E2"/>
    <w:rsid w:val="000A10F6"/>
    <w:rsid w:val="000A1408"/>
    <w:rsid w:val="000A18C1"/>
    <w:rsid w:val="000A20B5"/>
    <w:rsid w:val="000A2390"/>
    <w:rsid w:val="000A279E"/>
    <w:rsid w:val="000A2D85"/>
    <w:rsid w:val="000A33E7"/>
    <w:rsid w:val="000A35EA"/>
    <w:rsid w:val="000A45EB"/>
    <w:rsid w:val="000A4A27"/>
    <w:rsid w:val="000A50A0"/>
    <w:rsid w:val="000A59A2"/>
    <w:rsid w:val="000A5D19"/>
    <w:rsid w:val="000A6458"/>
    <w:rsid w:val="000A66E6"/>
    <w:rsid w:val="000A6E8A"/>
    <w:rsid w:val="000A733B"/>
    <w:rsid w:val="000B0431"/>
    <w:rsid w:val="000B047F"/>
    <w:rsid w:val="000B1048"/>
    <w:rsid w:val="000B2297"/>
    <w:rsid w:val="000B24C8"/>
    <w:rsid w:val="000B31D8"/>
    <w:rsid w:val="000B3424"/>
    <w:rsid w:val="000B37C3"/>
    <w:rsid w:val="000B394E"/>
    <w:rsid w:val="000B39A6"/>
    <w:rsid w:val="000B3FF1"/>
    <w:rsid w:val="000B4359"/>
    <w:rsid w:val="000B49D5"/>
    <w:rsid w:val="000B4BFA"/>
    <w:rsid w:val="000B5045"/>
    <w:rsid w:val="000B5521"/>
    <w:rsid w:val="000B6846"/>
    <w:rsid w:val="000B6A5A"/>
    <w:rsid w:val="000C0DC8"/>
    <w:rsid w:val="000C0E69"/>
    <w:rsid w:val="000C0ED6"/>
    <w:rsid w:val="000C1044"/>
    <w:rsid w:val="000C12A7"/>
    <w:rsid w:val="000C3862"/>
    <w:rsid w:val="000C3BB3"/>
    <w:rsid w:val="000C4570"/>
    <w:rsid w:val="000C6784"/>
    <w:rsid w:val="000C6A43"/>
    <w:rsid w:val="000C6AC1"/>
    <w:rsid w:val="000C6F5F"/>
    <w:rsid w:val="000C7197"/>
    <w:rsid w:val="000C76EF"/>
    <w:rsid w:val="000D28D5"/>
    <w:rsid w:val="000D2A90"/>
    <w:rsid w:val="000D2CA6"/>
    <w:rsid w:val="000D338E"/>
    <w:rsid w:val="000D3E26"/>
    <w:rsid w:val="000D3FBD"/>
    <w:rsid w:val="000D4088"/>
    <w:rsid w:val="000D421D"/>
    <w:rsid w:val="000D477C"/>
    <w:rsid w:val="000D5014"/>
    <w:rsid w:val="000D56F1"/>
    <w:rsid w:val="000D5F8C"/>
    <w:rsid w:val="000E0495"/>
    <w:rsid w:val="000E060E"/>
    <w:rsid w:val="000E06C6"/>
    <w:rsid w:val="000E0739"/>
    <w:rsid w:val="000E1868"/>
    <w:rsid w:val="000E1F0E"/>
    <w:rsid w:val="000E26F7"/>
    <w:rsid w:val="000E2A10"/>
    <w:rsid w:val="000E2D9B"/>
    <w:rsid w:val="000E3204"/>
    <w:rsid w:val="000E3C53"/>
    <w:rsid w:val="000E42F5"/>
    <w:rsid w:val="000E55EB"/>
    <w:rsid w:val="000E5BBF"/>
    <w:rsid w:val="000E639F"/>
    <w:rsid w:val="000E673F"/>
    <w:rsid w:val="000E69D3"/>
    <w:rsid w:val="000E7622"/>
    <w:rsid w:val="000E7C33"/>
    <w:rsid w:val="000F18E2"/>
    <w:rsid w:val="000F4475"/>
    <w:rsid w:val="000F4B98"/>
    <w:rsid w:val="000F5072"/>
    <w:rsid w:val="000F50E3"/>
    <w:rsid w:val="000F5771"/>
    <w:rsid w:val="000F5E91"/>
    <w:rsid w:val="000F6C3A"/>
    <w:rsid w:val="000F6CFB"/>
    <w:rsid w:val="000F7204"/>
    <w:rsid w:val="00100BDA"/>
    <w:rsid w:val="00100D62"/>
    <w:rsid w:val="00100ED9"/>
    <w:rsid w:val="001013C9"/>
    <w:rsid w:val="001019E7"/>
    <w:rsid w:val="00101C97"/>
    <w:rsid w:val="001021AC"/>
    <w:rsid w:val="00102D92"/>
    <w:rsid w:val="0010387F"/>
    <w:rsid w:val="00104277"/>
    <w:rsid w:val="00104E14"/>
    <w:rsid w:val="001057F8"/>
    <w:rsid w:val="00105ED8"/>
    <w:rsid w:val="001064EB"/>
    <w:rsid w:val="001065D2"/>
    <w:rsid w:val="00107199"/>
    <w:rsid w:val="00110EA2"/>
    <w:rsid w:val="00111244"/>
    <w:rsid w:val="00111298"/>
    <w:rsid w:val="00111309"/>
    <w:rsid w:val="00111AB7"/>
    <w:rsid w:val="0011247F"/>
    <w:rsid w:val="0011325E"/>
    <w:rsid w:val="001139A1"/>
    <w:rsid w:val="001140A5"/>
    <w:rsid w:val="001156F4"/>
    <w:rsid w:val="00117859"/>
    <w:rsid w:val="0012021D"/>
    <w:rsid w:val="0012037F"/>
    <w:rsid w:val="00120DA7"/>
    <w:rsid w:val="00121065"/>
    <w:rsid w:val="001216E5"/>
    <w:rsid w:val="00121B44"/>
    <w:rsid w:val="00121D5A"/>
    <w:rsid w:val="00124804"/>
    <w:rsid w:val="001249B7"/>
    <w:rsid w:val="00125DA4"/>
    <w:rsid w:val="001269A1"/>
    <w:rsid w:val="00127049"/>
    <w:rsid w:val="00127288"/>
    <w:rsid w:val="00127480"/>
    <w:rsid w:val="00127A61"/>
    <w:rsid w:val="00127ED6"/>
    <w:rsid w:val="001301B5"/>
    <w:rsid w:val="00130B9B"/>
    <w:rsid w:val="00130D01"/>
    <w:rsid w:val="00130F0B"/>
    <w:rsid w:val="00132625"/>
    <w:rsid w:val="0013286E"/>
    <w:rsid w:val="00132BD8"/>
    <w:rsid w:val="00135001"/>
    <w:rsid w:val="00135A7B"/>
    <w:rsid w:val="00136D3E"/>
    <w:rsid w:val="00137EDE"/>
    <w:rsid w:val="0014092C"/>
    <w:rsid w:val="00140CE9"/>
    <w:rsid w:val="00140D58"/>
    <w:rsid w:val="00141A9F"/>
    <w:rsid w:val="00142628"/>
    <w:rsid w:val="00142CC5"/>
    <w:rsid w:val="00142E11"/>
    <w:rsid w:val="00143D36"/>
    <w:rsid w:val="00144146"/>
    <w:rsid w:val="0014434D"/>
    <w:rsid w:val="00144C6B"/>
    <w:rsid w:val="00144F3E"/>
    <w:rsid w:val="00145820"/>
    <w:rsid w:val="00145FAF"/>
    <w:rsid w:val="00146397"/>
    <w:rsid w:val="00146B46"/>
    <w:rsid w:val="00147646"/>
    <w:rsid w:val="0014799B"/>
    <w:rsid w:val="001507FD"/>
    <w:rsid w:val="00150A79"/>
    <w:rsid w:val="00150E48"/>
    <w:rsid w:val="00151828"/>
    <w:rsid w:val="001520EF"/>
    <w:rsid w:val="001528CE"/>
    <w:rsid w:val="0015303A"/>
    <w:rsid w:val="00153400"/>
    <w:rsid w:val="00153A83"/>
    <w:rsid w:val="00153E87"/>
    <w:rsid w:val="00154053"/>
    <w:rsid w:val="0015426A"/>
    <w:rsid w:val="00154B08"/>
    <w:rsid w:val="001556A0"/>
    <w:rsid w:val="00155D00"/>
    <w:rsid w:val="00156DD4"/>
    <w:rsid w:val="001571F5"/>
    <w:rsid w:val="00157BF2"/>
    <w:rsid w:val="00161BE2"/>
    <w:rsid w:val="00161F21"/>
    <w:rsid w:val="00162A47"/>
    <w:rsid w:val="00162BB3"/>
    <w:rsid w:val="00163024"/>
    <w:rsid w:val="00163075"/>
    <w:rsid w:val="001630E9"/>
    <w:rsid w:val="00163278"/>
    <w:rsid w:val="0016367A"/>
    <w:rsid w:val="00163832"/>
    <w:rsid w:val="001641AC"/>
    <w:rsid w:val="00164A25"/>
    <w:rsid w:val="00164B64"/>
    <w:rsid w:val="00164FBC"/>
    <w:rsid w:val="001654B2"/>
    <w:rsid w:val="001655CC"/>
    <w:rsid w:val="001661A2"/>
    <w:rsid w:val="00166DE5"/>
    <w:rsid w:val="00167548"/>
    <w:rsid w:val="00167EBE"/>
    <w:rsid w:val="00167F7D"/>
    <w:rsid w:val="00170568"/>
    <w:rsid w:val="00171176"/>
    <w:rsid w:val="00171637"/>
    <w:rsid w:val="00171971"/>
    <w:rsid w:val="00172442"/>
    <w:rsid w:val="001726FB"/>
    <w:rsid w:val="00172CA5"/>
    <w:rsid w:val="00172F3D"/>
    <w:rsid w:val="00173043"/>
    <w:rsid w:val="0017365D"/>
    <w:rsid w:val="001740BB"/>
    <w:rsid w:val="00174273"/>
    <w:rsid w:val="0017488C"/>
    <w:rsid w:val="00175180"/>
    <w:rsid w:val="00175838"/>
    <w:rsid w:val="00175C43"/>
    <w:rsid w:val="00177DC2"/>
    <w:rsid w:val="001802E7"/>
    <w:rsid w:val="00180724"/>
    <w:rsid w:val="00180B49"/>
    <w:rsid w:val="00180DE7"/>
    <w:rsid w:val="00181879"/>
    <w:rsid w:val="00181C30"/>
    <w:rsid w:val="0018230B"/>
    <w:rsid w:val="00182B56"/>
    <w:rsid w:val="00182FF6"/>
    <w:rsid w:val="0018430A"/>
    <w:rsid w:val="00184873"/>
    <w:rsid w:val="0018528A"/>
    <w:rsid w:val="001855A5"/>
    <w:rsid w:val="00185990"/>
    <w:rsid w:val="00185C79"/>
    <w:rsid w:val="00185D6D"/>
    <w:rsid w:val="00185E89"/>
    <w:rsid w:val="00185EB8"/>
    <w:rsid w:val="001867D4"/>
    <w:rsid w:val="00186A54"/>
    <w:rsid w:val="001871AC"/>
    <w:rsid w:val="001874F2"/>
    <w:rsid w:val="00187979"/>
    <w:rsid w:val="00187FE2"/>
    <w:rsid w:val="00190992"/>
    <w:rsid w:val="00190C01"/>
    <w:rsid w:val="00191401"/>
    <w:rsid w:val="0019177A"/>
    <w:rsid w:val="00192397"/>
    <w:rsid w:val="00192574"/>
    <w:rsid w:val="00192D3A"/>
    <w:rsid w:val="001930A4"/>
    <w:rsid w:val="00193E3E"/>
    <w:rsid w:val="00194ADE"/>
    <w:rsid w:val="00194E7C"/>
    <w:rsid w:val="001953CD"/>
    <w:rsid w:val="00195453"/>
    <w:rsid w:val="0019619D"/>
    <w:rsid w:val="00196237"/>
    <w:rsid w:val="001965B0"/>
    <w:rsid w:val="00197F11"/>
    <w:rsid w:val="001A0357"/>
    <w:rsid w:val="001A0FF8"/>
    <w:rsid w:val="001A1478"/>
    <w:rsid w:val="001A1928"/>
    <w:rsid w:val="001A1BDD"/>
    <w:rsid w:val="001A22B2"/>
    <w:rsid w:val="001A246C"/>
    <w:rsid w:val="001A2F4D"/>
    <w:rsid w:val="001A31C8"/>
    <w:rsid w:val="001A4C81"/>
    <w:rsid w:val="001A53F2"/>
    <w:rsid w:val="001A582B"/>
    <w:rsid w:val="001A5C1F"/>
    <w:rsid w:val="001A5DE7"/>
    <w:rsid w:val="001A766E"/>
    <w:rsid w:val="001A7DA2"/>
    <w:rsid w:val="001B0C18"/>
    <w:rsid w:val="001B26BC"/>
    <w:rsid w:val="001B325F"/>
    <w:rsid w:val="001B32BC"/>
    <w:rsid w:val="001B40F5"/>
    <w:rsid w:val="001B44EC"/>
    <w:rsid w:val="001B565E"/>
    <w:rsid w:val="001B56CE"/>
    <w:rsid w:val="001B5AEF"/>
    <w:rsid w:val="001B5D56"/>
    <w:rsid w:val="001B603E"/>
    <w:rsid w:val="001B7703"/>
    <w:rsid w:val="001B7B07"/>
    <w:rsid w:val="001C04DC"/>
    <w:rsid w:val="001C0BA0"/>
    <w:rsid w:val="001C1234"/>
    <w:rsid w:val="001C1750"/>
    <w:rsid w:val="001C1962"/>
    <w:rsid w:val="001C1E41"/>
    <w:rsid w:val="001C2404"/>
    <w:rsid w:val="001C24A4"/>
    <w:rsid w:val="001C251B"/>
    <w:rsid w:val="001C3441"/>
    <w:rsid w:val="001C45C7"/>
    <w:rsid w:val="001C530B"/>
    <w:rsid w:val="001C5699"/>
    <w:rsid w:val="001C5B6B"/>
    <w:rsid w:val="001C6094"/>
    <w:rsid w:val="001C6599"/>
    <w:rsid w:val="001C7C8D"/>
    <w:rsid w:val="001D0B25"/>
    <w:rsid w:val="001D0D7A"/>
    <w:rsid w:val="001D10BA"/>
    <w:rsid w:val="001D2128"/>
    <w:rsid w:val="001D2BAB"/>
    <w:rsid w:val="001D2BC2"/>
    <w:rsid w:val="001D2CAA"/>
    <w:rsid w:val="001D328F"/>
    <w:rsid w:val="001D3639"/>
    <w:rsid w:val="001D38F8"/>
    <w:rsid w:val="001D39A6"/>
    <w:rsid w:val="001D3CFF"/>
    <w:rsid w:val="001D43BF"/>
    <w:rsid w:val="001D4A78"/>
    <w:rsid w:val="001D4BA3"/>
    <w:rsid w:val="001D58C8"/>
    <w:rsid w:val="001D6077"/>
    <w:rsid w:val="001D6590"/>
    <w:rsid w:val="001E0753"/>
    <w:rsid w:val="001E150C"/>
    <w:rsid w:val="001E1F1B"/>
    <w:rsid w:val="001E1FDD"/>
    <w:rsid w:val="001E2A2D"/>
    <w:rsid w:val="001E33F4"/>
    <w:rsid w:val="001E36A5"/>
    <w:rsid w:val="001E4231"/>
    <w:rsid w:val="001E60AA"/>
    <w:rsid w:val="001E7588"/>
    <w:rsid w:val="001E7A6E"/>
    <w:rsid w:val="001F0B62"/>
    <w:rsid w:val="001F138A"/>
    <w:rsid w:val="001F19EF"/>
    <w:rsid w:val="001F47B5"/>
    <w:rsid w:val="001F4F16"/>
    <w:rsid w:val="001F4FA5"/>
    <w:rsid w:val="001F57AE"/>
    <w:rsid w:val="001F57FB"/>
    <w:rsid w:val="001F5E43"/>
    <w:rsid w:val="001F67BA"/>
    <w:rsid w:val="001F6AFB"/>
    <w:rsid w:val="001F6CC2"/>
    <w:rsid w:val="001F75EE"/>
    <w:rsid w:val="001F76D6"/>
    <w:rsid w:val="001F7CF7"/>
    <w:rsid w:val="002001CC"/>
    <w:rsid w:val="002001CE"/>
    <w:rsid w:val="00200510"/>
    <w:rsid w:val="002005DB"/>
    <w:rsid w:val="00201A88"/>
    <w:rsid w:val="00202913"/>
    <w:rsid w:val="00202D23"/>
    <w:rsid w:val="00203947"/>
    <w:rsid w:val="00205DE9"/>
    <w:rsid w:val="00206062"/>
    <w:rsid w:val="00206AC8"/>
    <w:rsid w:val="00207035"/>
    <w:rsid w:val="00210E0B"/>
    <w:rsid w:val="00211128"/>
    <w:rsid w:val="002116D4"/>
    <w:rsid w:val="00211AF4"/>
    <w:rsid w:val="00211D90"/>
    <w:rsid w:val="00212365"/>
    <w:rsid w:val="002125BB"/>
    <w:rsid w:val="00212794"/>
    <w:rsid w:val="00214047"/>
    <w:rsid w:val="00214115"/>
    <w:rsid w:val="00214363"/>
    <w:rsid w:val="00214D0B"/>
    <w:rsid w:val="00215A3D"/>
    <w:rsid w:val="0021692F"/>
    <w:rsid w:val="0021750A"/>
    <w:rsid w:val="002178DF"/>
    <w:rsid w:val="00220021"/>
    <w:rsid w:val="0022028E"/>
    <w:rsid w:val="002208C9"/>
    <w:rsid w:val="00220AAE"/>
    <w:rsid w:val="00221957"/>
    <w:rsid w:val="00222341"/>
    <w:rsid w:val="00222E0F"/>
    <w:rsid w:val="00223193"/>
    <w:rsid w:val="002271DE"/>
    <w:rsid w:val="0022746A"/>
    <w:rsid w:val="00227651"/>
    <w:rsid w:val="0023061E"/>
    <w:rsid w:val="00230EB3"/>
    <w:rsid w:val="002312B1"/>
    <w:rsid w:val="00231B6F"/>
    <w:rsid w:val="00232671"/>
    <w:rsid w:val="00232984"/>
    <w:rsid w:val="00233AFC"/>
    <w:rsid w:val="00233C1E"/>
    <w:rsid w:val="00235146"/>
    <w:rsid w:val="0023576B"/>
    <w:rsid w:val="00235A4F"/>
    <w:rsid w:val="00235AE8"/>
    <w:rsid w:val="00236754"/>
    <w:rsid w:val="002368DB"/>
    <w:rsid w:val="00236ADC"/>
    <w:rsid w:val="00236F12"/>
    <w:rsid w:val="0024058D"/>
    <w:rsid w:val="00240ECC"/>
    <w:rsid w:val="0024178B"/>
    <w:rsid w:val="00242305"/>
    <w:rsid w:val="002423B5"/>
    <w:rsid w:val="00242FDC"/>
    <w:rsid w:val="00243646"/>
    <w:rsid w:val="002445C7"/>
    <w:rsid w:val="00244866"/>
    <w:rsid w:val="00245296"/>
    <w:rsid w:val="002452FF"/>
    <w:rsid w:val="0024545D"/>
    <w:rsid w:val="00246D5C"/>
    <w:rsid w:val="00246F10"/>
    <w:rsid w:val="002479CC"/>
    <w:rsid w:val="002503FF"/>
    <w:rsid w:val="0025048F"/>
    <w:rsid w:val="002508D9"/>
    <w:rsid w:val="002535E7"/>
    <w:rsid w:val="0025385D"/>
    <w:rsid w:val="0025484D"/>
    <w:rsid w:val="00254C4B"/>
    <w:rsid w:val="00254CE3"/>
    <w:rsid w:val="00255B29"/>
    <w:rsid w:val="00255D19"/>
    <w:rsid w:val="00255DED"/>
    <w:rsid w:val="00256E08"/>
    <w:rsid w:val="00256FFD"/>
    <w:rsid w:val="00257DD7"/>
    <w:rsid w:val="00257EB2"/>
    <w:rsid w:val="00262F42"/>
    <w:rsid w:val="002632BA"/>
    <w:rsid w:val="002640E7"/>
    <w:rsid w:val="00264163"/>
    <w:rsid w:val="00264369"/>
    <w:rsid w:val="00265193"/>
    <w:rsid w:val="0026600B"/>
    <w:rsid w:val="002662D9"/>
    <w:rsid w:val="002669AA"/>
    <w:rsid w:val="00266C73"/>
    <w:rsid w:val="00267332"/>
    <w:rsid w:val="00267D1D"/>
    <w:rsid w:val="00270333"/>
    <w:rsid w:val="00270F8E"/>
    <w:rsid w:val="00271768"/>
    <w:rsid w:val="00271C92"/>
    <w:rsid w:val="00272E9B"/>
    <w:rsid w:val="0027315E"/>
    <w:rsid w:val="0027341F"/>
    <w:rsid w:val="00275267"/>
    <w:rsid w:val="00275297"/>
    <w:rsid w:val="002768AA"/>
    <w:rsid w:val="00276BEC"/>
    <w:rsid w:val="00277FF1"/>
    <w:rsid w:val="0028060B"/>
    <w:rsid w:val="00280918"/>
    <w:rsid w:val="00280D80"/>
    <w:rsid w:val="00280F13"/>
    <w:rsid w:val="00281D89"/>
    <w:rsid w:val="00282440"/>
    <w:rsid w:val="00282574"/>
    <w:rsid w:val="0028258A"/>
    <w:rsid w:val="00282A2C"/>
    <w:rsid w:val="00283028"/>
    <w:rsid w:val="00283107"/>
    <w:rsid w:val="002835F4"/>
    <w:rsid w:val="00283E26"/>
    <w:rsid w:val="00284231"/>
    <w:rsid w:val="00285BE0"/>
    <w:rsid w:val="00285DE3"/>
    <w:rsid w:val="0028665B"/>
    <w:rsid w:val="0028668F"/>
    <w:rsid w:val="00287FEB"/>
    <w:rsid w:val="00291C6C"/>
    <w:rsid w:val="00291C72"/>
    <w:rsid w:val="00292132"/>
    <w:rsid w:val="0029271D"/>
    <w:rsid w:val="00293295"/>
    <w:rsid w:val="0029392A"/>
    <w:rsid w:val="002939D8"/>
    <w:rsid w:val="00294C8E"/>
    <w:rsid w:val="002953C4"/>
    <w:rsid w:val="00295918"/>
    <w:rsid w:val="0029747A"/>
    <w:rsid w:val="00297C76"/>
    <w:rsid w:val="002A0630"/>
    <w:rsid w:val="002A44FE"/>
    <w:rsid w:val="002A5BD1"/>
    <w:rsid w:val="002A6802"/>
    <w:rsid w:val="002B0795"/>
    <w:rsid w:val="002B099C"/>
    <w:rsid w:val="002B0ED8"/>
    <w:rsid w:val="002B12A7"/>
    <w:rsid w:val="002B3269"/>
    <w:rsid w:val="002B3AC5"/>
    <w:rsid w:val="002B4701"/>
    <w:rsid w:val="002B5215"/>
    <w:rsid w:val="002B5FB8"/>
    <w:rsid w:val="002B65E8"/>
    <w:rsid w:val="002B6CD6"/>
    <w:rsid w:val="002B6D3B"/>
    <w:rsid w:val="002B7193"/>
    <w:rsid w:val="002B727E"/>
    <w:rsid w:val="002B7D2E"/>
    <w:rsid w:val="002C064A"/>
    <w:rsid w:val="002C1697"/>
    <w:rsid w:val="002C197B"/>
    <w:rsid w:val="002C1EA9"/>
    <w:rsid w:val="002C24CB"/>
    <w:rsid w:val="002C265F"/>
    <w:rsid w:val="002C2E70"/>
    <w:rsid w:val="002C3A46"/>
    <w:rsid w:val="002C4017"/>
    <w:rsid w:val="002C4BD0"/>
    <w:rsid w:val="002C4DF4"/>
    <w:rsid w:val="002C55A6"/>
    <w:rsid w:val="002C55B5"/>
    <w:rsid w:val="002C5B17"/>
    <w:rsid w:val="002C60C6"/>
    <w:rsid w:val="002C6112"/>
    <w:rsid w:val="002C6249"/>
    <w:rsid w:val="002C771D"/>
    <w:rsid w:val="002C7745"/>
    <w:rsid w:val="002C7C87"/>
    <w:rsid w:val="002D0210"/>
    <w:rsid w:val="002D074A"/>
    <w:rsid w:val="002D097E"/>
    <w:rsid w:val="002D2662"/>
    <w:rsid w:val="002D31B6"/>
    <w:rsid w:val="002D3D43"/>
    <w:rsid w:val="002D4EBF"/>
    <w:rsid w:val="002D52C4"/>
    <w:rsid w:val="002D54FD"/>
    <w:rsid w:val="002D6B4F"/>
    <w:rsid w:val="002D7B7A"/>
    <w:rsid w:val="002E0073"/>
    <w:rsid w:val="002E0FB8"/>
    <w:rsid w:val="002E10AA"/>
    <w:rsid w:val="002E11AA"/>
    <w:rsid w:val="002E190D"/>
    <w:rsid w:val="002E1A40"/>
    <w:rsid w:val="002E227B"/>
    <w:rsid w:val="002E26FD"/>
    <w:rsid w:val="002E412B"/>
    <w:rsid w:val="002E4466"/>
    <w:rsid w:val="002E542E"/>
    <w:rsid w:val="002E58A6"/>
    <w:rsid w:val="002E5BBA"/>
    <w:rsid w:val="002E66AC"/>
    <w:rsid w:val="002E6AE8"/>
    <w:rsid w:val="002E76D7"/>
    <w:rsid w:val="002E7935"/>
    <w:rsid w:val="002E79E4"/>
    <w:rsid w:val="002E7E0D"/>
    <w:rsid w:val="002F0B2A"/>
    <w:rsid w:val="002F23DD"/>
    <w:rsid w:val="002F2F8D"/>
    <w:rsid w:val="002F48B0"/>
    <w:rsid w:val="002F4F96"/>
    <w:rsid w:val="002F53BE"/>
    <w:rsid w:val="002F5B5D"/>
    <w:rsid w:val="002F6E1A"/>
    <w:rsid w:val="002F74F0"/>
    <w:rsid w:val="002F75A2"/>
    <w:rsid w:val="002F7859"/>
    <w:rsid w:val="002F7B8F"/>
    <w:rsid w:val="002F7C38"/>
    <w:rsid w:val="00300EE0"/>
    <w:rsid w:val="003028BD"/>
    <w:rsid w:val="003036C0"/>
    <w:rsid w:val="003043FF"/>
    <w:rsid w:val="00304F25"/>
    <w:rsid w:val="00305004"/>
    <w:rsid w:val="00305253"/>
    <w:rsid w:val="00307DA5"/>
    <w:rsid w:val="00310207"/>
    <w:rsid w:val="0031026B"/>
    <w:rsid w:val="00310407"/>
    <w:rsid w:val="00310C8C"/>
    <w:rsid w:val="00311C66"/>
    <w:rsid w:val="00312050"/>
    <w:rsid w:val="00312652"/>
    <w:rsid w:val="00312F8B"/>
    <w:rsid w:val="00314B8A"/>
    <w:rsid w:val="003150B4"/>
    <w:rsid w:val="003157B0"/>
    <w:rsid w:val="00316B85"/>
    <w:rsid w:val="00317141"/>
    <w:rsid w:val="00317181"/>
    <w:rsid w:val="0031719C"/>
    <w:rsid w:val="003202A2"/>
    <w:rsid w:val="00320649"/>
    <w:rsid w:val="00320749"/>
    <w:rsid w:val="00320785"/>
    <w:rsid w:val="00321EF9"/>
    <w:rsid w:val="0032531B"/>
    <w:rsid w:val="003258A4"/>
    <w:rsid w:val="00325D50"/>
    <w:rsid w:val="003262EE"/>
    <w:rsid w:val="00326333"/>
    <w:rsid w:val="00326E99"/>
    <w:rsid w:val="003276F6"/>
    <w:rsid w:val="00327F78"/>
    <w:rsid w:val="003301D7"/>
    <w:rsid w:val="00330FA4"/>
    <w:rsid w:val="0033103C"/>
    <w:rsid w:val="0033192A"/>
    <w:rsid w:val="00331FF4"/>
    <w:rsid w:val="00332800"/>
    <w:rsid w:val="00332AEB"/>
    <w:rsid w:val="00333021"/>
    <w:rsid w:val="00333E04"/>
    <w:rsid w:val="00334109"/>
    <w:rsid w:val="00334ADA"/>
    <w:rsid w:val="00334BF6"/>
    <w:rsid w:val="003350D6"/>
    <w:rsid w:val="0033641D"/>
    <w:rsid w:val="00336792"/>
    <w:rsid w:val="003369C6"/>
    <w:rsid w:val="00336F1D"/>
    <w:rsid w:val="00337357"/>
    <w:rsid w:val="00337684"/>
    <w:rsid w:val="003379F7"/>
    <w:rsid w:val="00340A57"/>
    <w:rsid w:val="00340E5C"/>
    <w:rsid w:val="0034266E"/>
    <w:rsid w:val="00342933"/>
    <w:rsid w:val="0034326C"/>
    <w:rsid w:val="00343C91"/>
    <w:rsid w:val="00344EB7"/>
    <w:rsid w:val="003454DB"/>
    <w:rsid w:val="00345651"/>
    <w:rsid w:val="00345FA4"/>
    <w:rsid w:val="0034698A"/>
    <w:rsid w:val="00346E5F"/>
    <w:rsid w:val="003501D8"/>
    <w:rsid w:val="00350B40"/>
    <w:rsid w:val="003513CE"/>
    <w:rsid w:val="0035325B"/>
    <w:rsid w:val="0035334D"/>
    <w:rsid w:val="00353D2F"/>
    <w:rsid w:val="00354044"/>
    <w:rsid w:val="003540DC"/>
    <w:rsid w:val="003546BA"/>
    <w:rsid w:val="00354E33"/>
    <w:rsid w:val="003556A6"/>
    <w:rsid w:val="0035601F"/>
    <w:rsid w:val="0035670E"/>
    <w:rsid w:val="003569E1"/>
    <w:rsid w:val="00356A20"/>
    <w:rsid w:val="00356ACA"/>
    <w:rsid w:val="00360834"/>
    <w:rsid w:val="003608FD"/>
    <w:rsid w:val="00361930"/>
    <w:rsid w:val="00361BB9"/>
    <w:rsid w:val="003621AF"/>
    <w:rsid w:val="003624A2"/>
    <w:rsid w:val="00362A03"/>
    <w:rsid w:val="00362B06"/>
    <w:rsid w:val="00362BEF"/>
    <w:rsid w:val="00362DDA"/>
    <w:rsid w:val="003645D1"/>
    <w:rsid w:val="00364739"/>
    <w:rsid w:val="00364C9C"/>
    <w:rsid w:val="00365375"/>
    <w:rsid w:val="003654A8"/>
    <w:rsid w:val="003659EA"/>
    <w:rsid w:val="00366428"/>
    <w:rsid w:val="003669BC"/>
    <w:rsid w:val="00367CF3"/>
    <w:rsid w:val="00370129"/>
    <w:rsid w:val="0037084C"/>
    <w:rsid w:val="00372097"/>
    <w:rsid w:val="0037267E"/>
    <w:rsid w:val="003731BC"/>
    <w:rsid w:val="0037424F"/>
    <w:rsid w:val="003747A3"/>
    <w:rsid w:val="00374C9C"/>
    <w:rsid w:val="003751DE"/>
    <w:rsid w:val="0037571A"/>
    <w:rsid w:val="00375BE3"/>
    <w:rsid w:val="00375EDB"/>
    <w:rsid w:val="00376744"/>
    <w:rsid w:val="003772BF"/>
    <w:rsid w:val="0038246F"/>
    <w:rsid w:val="003837DB"/>
    <w:rsid w:val="003841A8"/>
    <w:rsid w:val="00386303"/>
    <w:rsid w:val="00386CAE"/>
    <w:rsid w:val="00387F71"/>
    <w:rsid w:val="003901C5"/>
    <w:rsid w:val="00390ACC"/>
    <w:rsid w:val="00390AF2"/>
    <w:rsid w:val="00390D2E"/>
    <w:rsid w:val="00390EFB"/>
    <w:rsid w:val="00390F4F"/>
    <w:rsid w:val="003918E6"/>
    <w:rsid w:val="003919E6"/>
    <w:rsid w:val="00391A29"/>
    <w:rsid w:val="00392B8E"/>
    <w:rsid w:val="003931B8"/>
    <w:rsid w:val="00393254"/>
    <w:rsid w:val="00394412"/>
    <w:rsid w:val="00394727"/>
    <w:rsid w:val="0039490A"/>
    <w:rsid w:val="003955BF"/>
    <w:rsid w:val="00395CDF"/>
    <w:rsid w:val="00396132"/>
    <w:rsid w:val="00396C24"/>
    <w:rsid w:val="003974E6"/>
    <w:rsid w:val="003A0D6B"/>
    <w:rsid w:val="003A167D"/>
    <w:rsid w:val="003A22FA"/>
    <w:rsid w:val="003A231D"/>
    <w:rsid w:val="003A394B"/>
    <w:rsid w:val="003A396B"/>
    <w:rsid w:val="003A3E2D"/>
    <w:rsid w:val="003A4574"/>
    <w:rsid w:val="003A482F"/>
    <w:rsid w:val="003A4E45"/>
    <w:rsid w:val="003A5A21"/>
    <w:rsid w:val="003A6253"/>
    <w:rsid w:val="003A6708"/>
    <w:rsid w:val="003A7461"/>
    <w:rsid w:val="003B021F"/>
    <w:rsid w:val="003B0325"/>
    <w:rsid w:val="003B0A45"/>
    <w:rsid w:val="003B1F44"/>
    <w:rsid w:val="003B22B1"/>
    <w:rsid w:val="003B282C"/>
    <w:rsid w:val="003B2C91"/>
    <w:rsid w:val="003B3944"/>
    <w:rsid w:val="003B4F03"/>
    <w:rsid w:val="003B4F34"/>
    <w:rsid w:val="003B5265"/>
    <w:rsid w:val="003B5E31"/>
    <w:rsid w:val="003B70A6"/>
    <w:rsid w:val="003B7141"/>
    <w:rsid w:val="003B79B1"/>
    <w:rsid w:val="003C0259"/>
    <w:rsid w:val="003C1179"/>
    <w:rsid w:val="003C1754"/>
    <w:rsid w:val="003C27EA"/>
    <w:rsid w:val="003C2876"/>
    <w:rsid w:val="003C2FD2"/>
    <w:rsid w:val="003C3127"/>
    <w:rsid w:val="003C405F"/>
    <w:rsid w:val="003C4110"/>
    <w:rsid w:val="003C41AA"/>
    <w:rsid w:val="003C51DD"/>
    <w:rsid w:val="003C563B"/>
    <w:rsid w:val="003C5DB0"/>
    <w:rsid w:val="003C5F7D"/>
    <w:rsid w:val="003C610D"/>
    <w:rsid w:val="003C6B78"/>
    <w:rsid w:val="003C7CC5"/>
    <w:rsid w:val="003D09E7"/>
    <w:rsid w:val="003D0A56"/>
    <w:rsid w:val="003D0AEA"/>
    <w:rsid w:val="003D1421"/>
    <w:rsid w:val="003D1448"/>
    <w:rsid w:val="003D1546"/>
    <w:rsid w:val="003D1A3C"/>
    <w:rsid w:val="003D1E3F"/>
    <w:rsid w:val="003D1E6D"/>
    <w:rsid w:val="003D1E8D"/>
    <w:rsid w:val="003D2937"/>
    <w:rsid w:val="003D2D6D"/>
    <w:rsid w:val="003D2E4E"/>
    <w:rsid w:val="003D37BF"/>
    <w:rsid w:val="003D3FD2"/>
    <w:rsid w:val="003D420F"/>
    <w:rsid w:val="003D4B18"/>
    <w:rsid w:val="003D4CC0"/>
    <w:rsid w:val="003D59BD"/>
    <w:rsid w:val="003D5D5B"/>
    <w:rsid w:val="003D6E57"/>
    <w:rsid w:val="003D740E"/>
    <w:rsid w:val="003D748E"/>
    <w:rsid w:val="003D75BA"/>
    <w:rsid w:val="003D7934"/>
    <w:rsid w:val="003E016C"/>
    <w:rsid w:val="003E084C"/>
    <w:rsid w:val="003E3BF5"/>
    <w:rsid w:val="003E4040"/>
    <w:rsid w:val="003E51C3"/>
    <w:rsid w:val="003E53E1"/>
    <w:rsid w:val="003E5B59"/>
    <w:rsid w:val="003E6743"/>
    <w:rsid w:val="003E77BC"/>
    <w:rsid w:val="003F118A"/>
    <w:rsid w:val="003F12E3"/>
    <w:rsid w:val="003F2049"/>
    <w:rsid w:val="003F4009"/>
    <w:rsid w:val="003F65D4"/>
    <w:rsid w:val="003F6B60"/>
    <w:rsid w:val="003F6DDC"/>
    <w:rsid w:val="003F7849"/>
    <w:rsid w:val="003F7E28"/>
    <w:rsid w:val="003F7F82"/>
    <w:rsid w:val="003F7FB2"/>
    <w:rsid w:val="004001FE"/>
    <w:rsid w:val="00401B3D"/>
    <w:rsid w:val="004043C4"/>
    <w:rsid w:val="00404DC8"/>
    <w:rsid w:val="00404F08"/>
    <w:rsid w:val="00406930"/>
    <w:rsid w:val="00406E46"/>
    <w:rsid w:val="00407D74"/>
    <w:rsid w:val="00407EE8"/>
    <w:rsid w:val="0041014F"/>
    <w:rsid w:val="00410930"/>
    <w:rsid w:val="00410CEF"/>
    <w:rsid w:val="004115B9"/>
    <w:rsid w:val="0041190F"/>
    <w:rsid w:val="00412061"/>
    <w:rsid w:val="00412340"/>
    <w:rsid w:val="004125D4"/>
    <w:rsid w:val="004126F6"/>
    <w:rsid w:val="004127AA"/>
    <w:rsid w:val="004132DE"/>
    <w:rsid w:val="00413774"/>
    <w:rsid w:val="00415951"/>
    <w:rsid w:val="00417432"/>
    <w:rsid w:val="0041796F"/>
    <w:rsid w:val="00417CA9"/>
    <w:rsid w:val="00420279"/>
    <w:rsid w:val="00420C8F"/>
    <w:rsid w:val="00421589"/>
    <w:rsid w:val="00421764"/>
    <w:rsid w:val="00421FB0"/>
    <w:rsid w:val="0042274A"/>
    <w:rsid w:val="00422930"/>
    <w:rsid w:val="00422E3E"/>
    <w:rsid w:val="00424968"/>
    <w:rsid w:val="00424CA2"/>
    <w:rsid w:val="00424F6F"/>
    <w:rsid w:val="00425F00"/>
    <w:rsid w:val="00426911"/>
    <w:rsid w:val="0042770D"/>
    <w:rsid w:val="00427A0D"/>
    <w:rsid w:val="00431869"/>
    <w:rsid w:val="00431D88"/>
    <w:rsid w:val="00432054"/>
    <w:rsid w:val="004322DC"/>
    <w:rsid w:val="004323B6"/>
    <w:rsid w:val="00432B2B"/>
    <w:rsid w:val="00433856"/>
    <w:rsid w:val="004339B0"/>
    <w:rsid w:val="00433D78"/>
    <w:rsid w:val="00433E0E"/>
    <w:rsid w:val="0043674B"/>
    <w:rsid w:val="00436B63"/>
    <w:rsid w:val="00436D33"/>
    <w:rsid w:val="00440280"/>
    <w:rsid w:val="004402CF"/>
    <w:rsid w:val="00441A4D"/>
    <w:rsid w:val="00441CEB"/>
    <w:rsid w:val="00442A3D"/>
    <w:rsid w:val="00442C15"/>
    <w:rsid w:val="00443144"/>
    <w:rsid w:val="0044351F"/>
    <w:rsid w:val="00443910"/>
    <w:rsid w:val="004439F2"/>
    <w:rsid w:val="004441FC"/>
    <w:rsid w:val="00444340"/>
    <w:rsid w:val="00444660"/>
    <w:rsid w:val="004448D5"/>
    <w:rsid w:val="004453AD"/>
    <w:rsid w:val="0044626C"/>
    <w:rsid w:val="00446571"/>
    <w:rsid w:val="00446D4C"/>
    <w:rsid w:val="00447C56"/>
    <w:rsid w:val="004500A7"/>
    <w:rsid w:val="00450999"/>
    <w:rsid w:val="00450C64"/>
    <w:rsid w:val="00450F62"/>
    <w:rsid w:val="00452DB5"/>
    <w:rsid w:val="00452E5E"/>
    <w:rsid w:val="004534A1"/>
    <w:rsid w:val="004541DF"/>
    <w:rsid w:val="00455B28"/>
    <w:rsid w:val="00455DC0"/>
    <w:rsid w:val="0045623C"/>
    <w:rsid w:val="004562D4"/>
    <w:rsid w:val="004567A7"/>
    <w:rsid w:val="00456B18"/>
    <w:rsid w:val="00456C31"/>
    <w:rsid w:val="00456CC7"/>
    <w:rsid w:val="0045718B"/>
    <w:rsid w:val="0045739F"/>
    <w:rsid w:val="00457A8C"/>
    <w:rsid w:val="00460314"/>
    <w:rsid w:val="00460519"/>
    <w:rsid w:val="004618D3"/>
    <w:rsid w:val="004622FA"/>
    <w:rsid w:val="00462B89"/>
    <w:rsid w:val="00462C74"/>
    <w:rsid w:val="00464115"/>
    <w:rsid w:val="00464EF4"/>
    <w:rsid w:val="00466495"/>
    <w:rsid w:val="00466618"/>
    <w:rsid w:val="00466D8E"/>
    <w:rsid w:val="00466DBA"/>
    <w:rsid w:val="00466EFA"/>
    <w:rsid w:val="00467415"/>
    <w:rsid w:val="00470012"/>
    <w:rsid w:val="00470EFD"/>
    <w:rsid w:val="00470F10"/>
    <w:rsid w:val="00471AD1"/>
    <w:rsid w:val="00471C1C"/>
    <w:rsid w:val="00471EE2"/>
    <w:rsid w:val="004721C3"/>
    <w:rsid w:val="00472C88"/>
    <w:rsid w:val="0047439F"/>
    <w:rsid w:val="00474B47"/>
    <w:rsid w:val="00474EA4"/>
    <w:rsid w:val="00475B4C"/>
    <w:rsid w:val="00475CB5"/>
    <w:rsid w:val="004763D7"/>
    <w:rsid w:val="00477A0F"/>
    <w:rsid w:val="00477AA9"/>
    <w:rsid w:val="00481090"/>
    <w:rsid w:val="004817EA"/>
    <w:rsid w:val="00481CE5"/>
    <w:rsid w:val="00482D14"/>
    <w:rsid w:val="00482EF5"/>
    <w:rsid w:val="004833A3"/>
    <w:rsid w:val="00483CC7"/>
    <w:rsid w:val="00483D63"/>
    <w:rsid w:val="004854F2"/>
    <w:rsid w:val="0048593D"/>
    <w:rsid w:val="00486832"/>
    <w:rsid w:val="004903B6"/>
    <w:rsid w:val="00491012"/>
    <w:rsid w:val="004911DC"/>
    <w:rsid w:val="00491B0F"/>
    <w:rsid w:val="00492B9C"/>
    <w:rsid w:val="00492C0A"/>
    <w:rsid w:val="00493E7D"/>
    <w:rsid w:val="00493EF2"/>
    <w:rsid w:val="00494AD8"/>
    <w:rsid w:val="00494B2B"/>
    <w:rsid w:val="004954B6"/>
    <w:rsid w:val="00496CD0"/>
    <w:rsid w:val="00497164"/>
    <w:rsid w:val="004A0607"/>
    <w:rsid w:val="004A173E"/>
    <w:rsid w:val="004A185F"/>
    <w:rsid w:val="004A2CF9"/>
    <w:rsid w:val="004A2D2A"/>
    <w:rsid w:val="004A31AC"/>
    <w:rsid w:val="004A32EF"/>
    <w:rsid w:val="004A461E"/>
    <w:rsid w:val="004A491B"/>
    <w:rsid w:val="004A5870"/>
    <w:rsid w:val="004A6D08"/>
    <w:rsid w:val="004A6F42"/>
    <w:rsid w:val="004A7921"/>
    <w:rsid w:val="004A7A5F"/>
    <w:rsid w:val="004A7EC8"/>
    <w:rsid w:val="004B0550"/>
    <w:rsid w:val="004B0667"/>
    <w:rsid w:val="004B0691"/>
    <w:rsid w:val="004B0793"/>
    <w:rsid w:val="004B080E"/>
    <w:rsid w:val="004B120A"/>
    <w:rsid w:val="004B1F32"/>
    <w:rsid w:val="004B25AC"/>
    <w:rsid w:val="004B3742"/>
    <w:rsid w:val="004B3759"/>
    <w:rsid w:val="004B43D7"/>
    <w:rsid w:val="004B4904"/>
    <w:rsid w:val="004B4971"/>
    <w:rsid w:val="004B6A54"/>
    <w:rsid w:val="004B6BB0"/>
    <w:rsid w:val="004B71C7"/>
    <w:rsid w:val="004B7758"/>
    <w:rsid w:val="004B776C"/>
    <w:rsid w:val="004C0C41"/>
    <w:rsid w:val="004C0C5B"/>
    <w:rsid w:val="004C1026"/>
    <w:rsid w:val="004C1216"/>
    <w:rsid w:val="004C1332"/>
    <w:rsid w:val="004C1C06"/>
    <w:rsid w:val="004C2E0E"/>
    <w:rsid w:val="004C2FD6"/>
    <w:rsid w:val="004C36C5"/>
    <w:rsid w:val="004C36E9"/>
    <w:rsid w:val="004C3704"/>
    <w:rsid w:val="004C489E"/>
    <w:rsid w:val="004C4B17"/>
    <w:rsid w:val="004C4BDE"/>
    <w:rsid w:val="004C536B"/>
    <w:rsid w:val="004C5956"/>
    <w:rsid w:val="004C7097"/>
    <w:rsid w:val="004C7768"/>
    <w:rsid w:val="004D0DD3"/>
    <w:rsid w:val="004D19FD"/>
    <w:rsid w:val="004D2192"/>
    <w:rsid w:val="004D238E"/>
    <w:rsid w:val="004D2CFC"/>
    <w:rsid w:val="004D2D93"/>
    <w:rsid w:val="004D2F78"/>
    <w:rsid w:val="004D57FE"/>
    <w:rsid w:val="004D5E3F"/>
    <w:rsid w:val="004D753D"/>
    <w:rsid w:val="004D7595"/>
    <w:rsid w:val="004D7C21"/>
    <w:rsid w:val="004E06AE"/>
    <w:rsid w:val="004E0867"/>
    <w:rsid w:val="004E2786"/>
    <w:rsid w:val="004E283F"/>
    <w:rsid w:val="004E2942"/>
    <w:rsid w:val="004E318F"/>
    <w:rsid w:val="004E3612"/>
    <w:rsid w:val="004E40E6"/>
    <w:rsid w:val="004E466B"/>
    <w:rsid w:val="004E496B"/>
    <w:rsid w:val="004E4AFA"/>
    <w:rsid w:val="004E50B0"/>
    <w:rsid w:val="004E5274"/>
    <w:rsid w:val="004E52B8"/>
    <w:rsid w:val="004E5309"/>
    <w:rsid w:val="004E5A3E"/>
    <w:rsid w:val="004E5E17"/>
    <w:rsid w:val="004E604E"/>
    <w:rsid w:val="004E69EF"/>
    <w:rsid w:val="004E6BA1"/>
    <w:rsid w:val="004E6C15"/>
    <w:rsid w:val="004E7A48"/>
    <w:rsid w:val="004F026C"/>
    <w:rsid w:val="004F104E"/>
    <w:rsid w:val="004F123F"/>
    <w:rsid w:val="004F1BE0"/>
    <w:rsid w:val="004F1F53"/>
    <w:rsid w:val="004F211E"/>
    <w:rsid w:val="004F23AD"/>
    <w:rsid w:val="004F25C3"/>
    <w:rsid w:val="004F3971"/>
    <w:rsid w:val="004F4B3E"/>
    <w:rsid w:val="004F4CD8"/>
    <w:rsid w:val="004F509C"/>
    <w:rsid w:val="004F5345"/>
    <w:rsid w:val="004F55B1"/>
    <w:rsid w:val="004F5774"/>
    <w:rsid w:val="004F62C5"/>
    <w:rsid w:val="004F6FA7"/>
    <w:rsid w:val="004F7845"/>
    <w:rsid w:val="005021C7"/>
    <w:rsid w:val="0050275B"/>
    <w:rsid w:val="00503F68"/>
    <w:rsid w:val="00505AE5"/>
    <w:rsid w:val="00506485"/>
    <w:rsid w:val="00507D12"/>
    <w:rsid w:val="00512FBF"/>
    <w:rsid w:val="00513CC4"/>
    <w:rsid w:val="005141F0"/>
    <w:rsid w:val="005142C3"/>
    <w:rsid w:val="00514BEA"/>
    <w:rsid w:val="00515BE7"/>
    <w:rsid w:val="00515CEE"/>
    <w:rsid w:val="00516691"/>
    <w:rsid w:val="005176CF"/>
    <w:rsid w:val="00517B99"/>
    <w:rsid w:val="00520E2D"/>
    <w:rsid w:val="005210E5"/>
    <w:rsid w:val="00521667"/>
    <w:rsid w:val="005221F6"/>
    <w:rsid w:val="00522583"/>
    <w:rsid w:val="00524030"/>
    <w:rsid w:val="005248E3"/>
    <w:rsid w:val="005249BF"/>
    <w:rsid w:val="00524E59"/>
    <w:rsid w:val="005265D7"/>
    <w:rsid w:val="00526A94"/>
    <w:rsid w:val="00527B0F"/>
    <w:rsid w:val="00530AB4"/>
    <w:rsid w:val="00531495"/>
    <w:rsid w:val="0053179E"/>
    <w:rsid w:val="00532133"/>
    <w:rsid w:val="0053242E"/>
    <w:rsid w:val="0053328D"/>
    <w:rsid w:val="0053357B"/>
    <w:rsid w:val="00535335"/>
    <w:rsid w:val="0053547F"/>
    <w:rsid w:val="00535574"/>
    <w:rsid w:val="00536542"/>
    <w:rsid w:val="00536D7F"/>
    <w:rsid w:val="005404B0"/>
    <w:rsid w:val="00542208"/>
    <w:rsid w:val="005429BB"/>
    <w:rsid w:val="00542F33"/>
    <w:rsid w:val="00543C3C"/>
    <w:rsid w:val="00544157"/>
    <w:rsid w:val="005450EE"/>
    <w:rsid w:val="00547506"/>
    <w:rsid w:val="005504F9"/>
    <w:rsid w:val="0055090A"/>
    <w:rsid w:val="00550C96"/>
    <w:rsid w:val="00550CBE"/>
    <w:rsid w:val="0055113A"/>
    <w:rsid w:val="0055202F"/>
    <w:rsid w:val="00552104"/>
    <w:rsid w:val="00552283"/>
    <w:rsid w:val="0055300A"/>
    <w:rsid w:val="0055311E"/>
    <w:rsid w:val="00553550"/>
    <w:rsid w:val="00553964"/>
    <w:rsid w:val="00553D11"/>
    <w:rsid w:val="005548E8"/>
    <w:rsid w:val="005552A2"/>
    <w:rsid w:val="005552A6"/>
    <w:rsid w:val="00555FD7"/>
    <w:rsid w:val="0055632F"/>
    <w:rsid w:val="00556FFA"/>
    <w:rsid w:val="0055708F"/>
    <w:rsid w:val="00557505"/>
    <w:rsid w:val="00560B92"/>
    <w:rsid w:val="00561179"/>
    <w:rsid w:val="00561E5F"/>
    <w:rsid w:val="00562683"/>
    <w:rsid w:val="00562CD2"/>
    <w:rsid w:val="00562E6D"/>
    <w:rsid w:val="005640CE"/>
    <w:rsid w:val="00564641"/>
    <w:rsid w:val="00564842"/>
    <w:rsid w:val="005648C6"/>
    <w:rsid w:val="00564D7A"/>
    <w:rsid w:val="00564DEC"/>
    <w:rsid w:val="00564F9A"/>
    <w:rsid w:val="0056540B"/>
    <w:rsid w:val="00565856"/>
    <w:rsid w:val="00565A02"/>
    <w:rsid w:val="00565CC4"/>
    <w:rsid w:val="00566A1F"/>
    <w:rsid w:val="005670B5"/>
    <w:rsid w:val="00570A2A"/>
    <w:rsid w:val="00570A72"/>
    <w:rsid w:val="00571F4D"/>
    <w:rsid w:val="00574058"/>
    <w:rsid w:val="005741E8"/>
    <w:rsid w:val="005745DB"/>
    <w:rsid w:val="00576C14"/>
    <w:rsid w:val="0057744F"/>
    <w:rsid w:val="00577832"/>
    <w:rsid w:val="0058040B"/>
    <w:rsid w:val="00580F05"/>
    <w:rsid w:val="00581F54"/>
    <w:rsid w:val="005827A5"/>
    <w:rsid w:val="005829CF"/>
    <w:rsid w:val="00582B97"/>
    <w:rsid w:val="00583635"/>
    <w:rsid w:val="005839F7"/>
    <w:rsid w:val="005842C1"/>
    <w:rsid w:val="00584F64"/>
    <w:rsid w:val="00585821"/>
    <w:rsid w:val="005870FE"/>
    <w:rsid w:val="00590F70"/>
    <w:rsid w:val="0059267D"/>
    <w:rsid w:val="00593BD0"/>
    <w:rsid w:val="00594023"/>
    <w:rsid w:val="00594446"/>
    <w:rsid w:val="005944F8"/>
    <w:rsid w:val="005949D1"/>
    <w:rsid w:val="00595CEC"/>
    <w:rsid w:val="00596440"/>
    <w:rsid w:val="0059666A"/>
    <w:rsid w:val="00596975"/>
    <w:rsid w:val="005969E4"/>
    <w:rsid w:val="00596E8B"/>
    <w:rsid w:val="005974B3"/>
    <w:rsid w:val="00597F23"/>
    <w:rsid w:val="005A00F8"/>
    <w:rsid w:val="005A16B4"/>
    <w:rsid w:val="005A242B"/>
    <w:rsid w:val="005A258D"/>
    <w:rsid w:val="005A285C"/>
    <w:rsid w:val="005A2BED"/>
    <w:rsid w:val="005A30B3"/>
    <w:rsid w:val="005A34CA"/>
    <w:rsid w:val="005A5639"/>
    <w:rsid w:val="005A5AC2"/>
    <w:rsid w:val="005A63C1"/>
    <w:rsid w:val="005A6C1C"/>
    <w:rsid w:val="005B044D"/>
    <w:rsid w:val="005B10CA"/>
    <w:rsid w:val="005B1A8C"/>
    <w:rsid w:val="005B274D"/>
    <w:rsid w:val="005B2806"/>
    <w:rsid w:val="005B29C6"/>
    <w:rsid w:val="005B3256"/>
    <w:rsid w:val="005B389D"/>
    <w:rsid w:val="005B440C"/>
    <w:rsid w:val="005B4923"/>
    <w:rsid w:val="005B518B"/>
    <w:rsid w:val="005B6062"/>
    <w:rsid w:val="005B623D"/>
    <w:rsid w:val="005B6481"/>
    <w:rsid w:val="005B6569"/>
    <w:rsid w:val="005B6DCF"/>
    <w:rsid w:val="005C0064"/>
    <w:rsid w:val="005C0345"/>
    <w:rsid w:val="005C1080"/>
    <w:rsid w:val="005C1A84"/>
    <w:rsid w:val="005C2789"/>
    <w:rsid w:val="005C35EF"/>
    <w:rsid w:val="005C3C61"/>
    <w:rsid w:val="005C5AA7"/>
    <w:rsid w:val="005C6052"/>
    <w:rsid w:val="005C64AF"/>
    <w:rsid w:val="005C71B2"/>
    <w:rsid w:val="005C7819"/>
    <w:rsid w:val="005C799C"/>
    <w:rsid w:val="005D030A"/>
    <w:rsid w:val="005D1780"/>
    <w:rsid w:val="005D1F0F"/>
    <w:rsid w:val="005D28BD"/>
    <w:rsid w:val="005D3C52"/>
    <w:rsid w:val="005D3F14"/>
    <w:rsid w:val="005D56D7"/>
    <w:rsid w:val="005D58F2"/>
    <w:rsid w:val="005D5BD3"/>
    <w:rsid w:val="005D5D96"/>
    <w:rsid w:val="005D5DE1"/>
    <w:rsid w:val="005D66BA"/>
    <w:rsid w:val="005D6ABE"/>
    <w:rsid w:val="005D6DE5"/>
    <w:rsid w:val="005D6F4B"/>
    <w:rsid w:val="005D744D"/>
    <w:rsid w:val="005D75C2"/>
    <w:rsid w:val="005D7ABE"/>
    <w:rsid w:val="005D7C22"/>
    <w:rsid w:val="005E047F"/>
    <w:rsid w:val="005E0F61"/>
    <w:rsid w:val="005E12F7"/>
    <w:rsid w:val="005E1EEA"/>
    <w:rsid w:val="005E2600"/>
    <w:rsid w:val="005E2D6C"/>
    <w:rsid w:val="005E3489"/>
    <w:rsid w:val="005E3514"/>
    <w:rsid w:val="005E376D"/>
    <w:rsid w:val="005E4AE9"/>
    <w:rsid w:val="005E56FD"/>
    <w:rsid w:val="005E6C6C"/>
    <w:rsid w:val="005E6F0B"/>
    <w:rsid w:val="005E7893"/>
    <w:rsid w:val="005E7E6B"/>
    <w:rsid w:val="005F0151"/>
    <w:rsid w:val="005F0336"/>
    <w:rsid w:val="005F0714"/>
    <w:rsid w:val="005F0BDD"/>
    <w:rsid w:val="005F123F"/>
    <w:rsid w:val="005F12A5"/>
    <w:rsid w:val="005F1968"/>
    <w:rsid w:val="005F1BD8"/>
    <w:rsid w:val="005F1E3C"/>
    <w:rsid w:val="005F1EA4"/>
    <w:rsid w:val="005F2674"/>
    <w:rsid w:val="005F360E"/>
    <w:rsid w:val="005F4001"/>
    <w:rsid w:val="005F42E4"/>
    <w:rsid w:val="005F50D6"/>
    <w:rsid w:val="005F61F2"/>
    <w:rsid w:val="005F6357"/>
    <w:rsid w:val="005F6537"/>
    <w:rsid w:val="005F6677"/>
    <w:rsid w:val="005F68FD"/>
    <w:rsid w:val="005F6F98"/>
    <w:rsid w:val="005F716F"/>
    <w:rsid w:val="00600B9F"/>
    <w:rsid w:val="00600F9F"/>
    <w:rsid w:val="0060254C"/>
    <w:rsid w:val="00602E5F"/>
    <w:rsid w:val="00603C6A"/>
    <w:rsid w:val="00604EDB"/>
    <w:rsid w:val="0060549A"/>
    <w:rsid w:val="006055C8"/>
    <w:rsid w:val="006058A5"/>
    <w:rsid w:val="00605A02"/>
    <w:rsid w:val="00605ACE"/>
    <w:rsid w:val="00605D4F"/>
    <w:rsid w:val="00610257"/>
    <w:rsid w:val="006127B5"/>
    <w:rsid w:val="0061359F"/>
    <w:rsid w:val="00613BF7"/>
    <w:rsid w:val="0061472D"/>
    <w:rsid w:val="0061657C"/>
    <w:rsid w:val="00616A58"/>
    <w:rsid w:val="00617B43"/>
    <w:rsid w:val="00617F7E"/>
    <w:rsid w:val="0062048C"/>
    <w:rsid w:val="006210AE"/>
    <w:rsid w:val="006219F7"/>
    <w:rsid w:val="00621CB1"/>
    <w:rsid w:val="00621E43"/>
    <w:rsid w:val="00621F32"/>
    <w:rsid w:val="006222F0"/>
    <w:rsid w:val="0062270A"/>
    <w:rsid w:val="00622852"/>
    <w:rsid w:val="0062362C"/>
    <w:rsid w:val="00624799"/>
    <w:rsid w:val="00625B4F"/>
    <w:rsid w:val="006261AA"/>
    <w:rsid w:val="006268C2"/>
    <w:rsid w:val="006271D6"/>
    <w:rsid w:val="00630170"/>
    <w:rsid w:val="00630345"/>
    <w:rsid w:val="00630535"/>
    <w:rsid w:val="0063070F"/>
    <w:rsid w:val="00631C67"/>
    <w:rsid w:val="00632DFB"/>
    <w:rsid w:val="00632FD7"/>
    <w:rsid w:val="0063326C"/>
    <w:rsid w:val="00633653"/>
    <w:rsid w:val="006336AF"/>
    <w:rsid w:val="00633BB3"/>
    <w:rsid w:val="00634397"/>
    <w:rsid w:val="00634E20"/>
    <w:rsid w:val="006362BE"/>
    <w:rsid w:val="0063740A"/>
    <w:rsid w:val="0063750E"/>
    <w:rsid w:val="006375F5"/>
    <w:rsid w:val="00637D7A"/>
    <w:rsid w:val="006401CF"/>
    <w:rsid w:val="00640776"/>
    <w:rsid w:val="00640E34"/>
    <w:rsid w:val="0064134A"/>
    <w:rsid w:val="006425EE"/>
    <w:rsid w:val="00643C3C"/>
    <w:rsid w:val="006453C6"/>
    <w:rsid w:val="00645726"/>
    <w:rsid w:val="0064616A"/>
    <w:rsid w:val="0064696C"/>
    <w:rsid w:val="006477BB"/>
    <w:rsid w:val="006507DB"/>
    <w:rsid w:val="006508CB"/>
    <w:rsid w:val="00650C16"/>
    <w:rsid w:val="006510D7"/>
    <w:rsid w:val="006513E2"/>
    <w:rsid w:val="00651519"/>
    <w:rsid w:val="006517B7"/>
    <w:rsid w:val="00651E35"/>
    <w:rsid w:val="00652598"/>
    <w:rsid w:val="006548BD"/>
    <w:rsid w:val="00655086"/>
    <w:rsid w:val="006556F1"/>
    <w:rsid w:val="00655AA5"/>
    <w:rsid w:val="0065649D"/>
    <w:rsid w:val="00656C3F"/>
    <w:rsid w:val="0065711D"/>
    <w:rsid w:val="0065793C"/>
    <w:rsid w:val="006612C0"/>
    <w:rsid w:val="00662380"/>
    <w:rsid w:val="006623D2"/>
    <w:rsid w:val="006625FD"/>
    <w:rsid w:val="00662DBB"/>
    <w:rsid w:val="006640AC"/>
    <w:rsid w:val="00664154"/>
    <w:rsid w:val="0066441C"/>
    <w:rsid w:val="00664E05"/>
    <w:rsid w:val="006652DD"/>
    <w:rsid w:val="006653E5"/>
    <w:rsid w:val="006655CF"/>
    <w:rsid w:val="006673EF"/>
    <w:rsid w:val="00670469"/>
    <w:rsid w:val="00671060"/>
    <w:rsid w:val="00671E99"/>
    <w:rsid w:val="006720D7"/>
    <w:rsid w:val="00672A9C"/>
    <w:rsid w:val="00672D73"/>
    <w:rsid w:val="006737B8"/>
    <w:rsid w:val="00673982"/>
    <w:rsid w:val="00675513"/>
    <w:rsid w:val="00675713"/>
    <w:rsid w:val="00675BDF"/>
    <w:rsid w:val="00675D9C"/>
    <w:rsid w:val="00677F4E"/>
    <w:rsid w:val="00680396"/>
    <w:rsid w:val="0068093A"/>
    <w:rsid w:val="006812BB"/>
    <w:rsid w:val="00681BC2"/>
    <w:rsid w:val="00681C43"/>
    <w:rsid w:val="00681C84"/>
    <w:rsid w:val="006838F9"/>
    <w:rsid w:val="006842E1"/>
    <w:rsid w:val="00684801"/>
    <w:rsid w:val="00684F21"/>
    <w:rsid w:val="006866AF"/>
    <w:rsid w:val="0068688E"/>
    <w:rsid w:val="006873C9"/>
    <w:rsid w:val="00687705"/>
    <w:rsid w:val="00687F9A"/>
    <w:rsid w:val="0069037C"/>
    <w:rsid w:val="00690F31"/>
    <w:rsid w:val="0069142E"/>
    <w:rsid w:val="006914AC"/>
    <w:rsid w:val="00691738"/>
    <w:rsid w:val="006926DC"/>
    <w:rsid w:val="006938E1"/>
    <w:rsid w:val="00693DB6"/>
    <w:rsid w:val="00694677"/>
    <w:rsid w:val="00694C81"/>
    <w:rsid w:val="00695D23"/>
    <w:rsid w:val="00696011"/>
    <w:rsid w:val="0069680C"/>
    <w:rsid w:val="006968B6"/>
    <w:rsid w:val="00696B17"/>
    <w:rsid w:val="00697368"/>
    <w:rsid w:val="00697427"/>
    <w:rsid w:val="006A0848"/>
    <w:rsid w:val="006A1803"/>
    <w:rsid w:val="006A1A7D"/>
    <w:rsid w:val="006A2959"/>
    <w:rsid w:val="006A297A"/>
    <w:rsid w:val="006A31C5"/>
    <w:rsid w:val="006A3F76"/>
    <w:rsid w:val="006A447A"/>
    <w:rsid w:val="006A4611"/>
    <w:rsid w:val="006A4795"/>
    <w:rsid w:val="006A6570"/>
    <w:rsid w:val="006A782E"/>
    <w:rsid w:val="006A7DD5"/>
    <w:rsid w:val="006A7F56"/>
    <w:rsid w:val="006B036F"/>
    <w:rsid w:val="006B0A41"/>
    <w:rsid w:val="006B0AD2"/>
    <w:rsid w:val="006B11C7"/>
    <w:rsid w:val="006B1321"/>
    <w:rsid w:val="006B15A0"/>
    <w:rsid w:val="006B20E9"/>
    <w:rsid w:val="006B2C23"/>
    <w:rsid w:val="006B30B3"/>
    <w:rsid w:val="006B3B86"/>
    <w:rsid w:val="006B3F54"/>
    <w:rsid w:val="006B3FE5"/>
    <w:rsid w:val="006B653E"/>
    <w:rsid w:val="006B6BE2"/>
    <w:rsid w:val="006B7084"/>
    <w:rsid w:val="006B7130"/>
    <w:rsid w:val="006B7575"/>
    <w:rsid w:val="006C0146"/>
    <w:rsid w:val="006C0BAE"/>
    <w:rsid w:val="006C11C7"/>
    <w:rsid w:val="006C1E44"/>
    <w:rsid w:val="006C2048"/>
    <w:rsid w:val="006C22FA"/>
    <w:rsid w:val="006C3C0E"/>
    <w:rsid w:val="006C5659"/>
    <w:rsid w:val="006C6B6F"/>
    <w:rsid w:val="006C6E14"/>
    <w:rsid w:val="006C6EF6"/>
    <w:rsid w:val="006C6EF9"/>
    <w:rsid w:val="006C7575"/>
    <w:rsid w:val="006C7592"/>
    <w:rsid w:val="006C7D87"/>
    <w:rsid w:val="006D0E97"/>
    <w:rsid w:val="006D156D"/>
    <w:rsid w:val="006D1CB9"/>
    <w:rsid w:val="006D2306"/>
    <w:rsid w:val="006D2AFA"/>
    <w:rsid w:val="006D3012"/>
    <w:rsid w:val="006D3056"/>
    <w:rsid w:val="006D3BDC"/>
    <w:rsid w:val="006D3DC8"/>
    <w:rsid w:val="006D3F73"/>
    <w:rsid w:val="006D40B4"/>
    <w:rsid w:val="006D4771"/>
    <w:rsid w:val="006D4EFF"/>
    <w:rsid w:val="006D51B6"/>
    <w:rsid w:val="006D5363"/>
    <w:rsid w:val="006D568F"/>
    <w:rsid w:val="006D5898"/>
    <w:rsid w:val="006D6517"/>
    <w:rsid w:val="006D68A1"/>
    <w:rsid w:val="006D6B0D"/>
    <w:rsid w:val="006D6CD8"/>
    <w:rsid w:val="006E0C69"/>
    <w:rsid w:val="006E17D7"/>
    <w:rsid w:val="006E1E90"/>
    <w:rsid w:val="006E27B7"/>
    <w:rsid w:val="006E3291"/>
    <w:rsid w:val="006E48C5"/>
    <w:rsid w:val="006E55EA"/>
    <w:rsid w:val="006E5CE9"/>
    <w:rsid w:val="006E5F12"/>
    <w:rsid w:val="006E60A9"/>
    <w:rsid w:val="006E6D9C"/>
    <w:rsid w:val="006E6FC4"/>
    <w:rsid w:val="006E71B1"/>
    <w:rsid w:val="006E73EA"/>
    <w:rsid w:val="006F0CCA"/>
    <w:rsid w:val="006F20D3"/>
    <w:rsid w:val="006F2DA6"/>
    <w:rsid w:val="006F3F75"/>
    <w:rsid w:val="006F3FB7"/>
    <w:rsid w:val="006F5D0D"/>
    <w:rsid w:val="006F6452"/>
    <w:rsid w:val="007004BC"/>
    <w:rsid w:val="0070150C"/>
    <w:rsid w:val="00701FD0"/>
    <w:rsid w:val="00703174"/>
    <w:rsid w:val="007036B4"/>
    <w:rsid w:val="00703951"/>
    <w:rsid w:val="00703B9F"/>
    <w:rsid w:val="00703EDC"/>
    <w:rsid w:val="0070444A"/>
    <w:rsid w:val="007047AB"/>
    <w:rsid w:val="007047E6"/>
    <w:rsid w:val="00704A6B"/>
    <w:rsid w:val="00705433"/>
    <w:rsid w:val="00705473"/>
    <w:rsid w:val="007060E8"/>
    <w:rsid w:val="0070699B"/>
    <w:rsid w:val="00707DCB"/>
    <w:rsid w:val="00707DEB"/>
    <w:rsid w:val="00710953"/>
    <w:rsid w:val="0071174E"/>
    <w:rsid w:val="007119D6"/>
    <w:rsid w:val="007125DC"/>
    <w:rsid w:val="007126E7"/>
    <w:rsid w:val="007144D6"/>
    <w:rsid w:val="007149F0"/>
    <w:rsid w:val="00714F1D"/>
    <w:rsid w:val="00714F70"/>
    <w:rsid w:val="007154FC"/>
    <w:rsid w:val="007156B9"/>
    <w:rsid w:val="0071589F"/>
    <w:rsid w:val="00715D0E"/>
    <w:rsid w:val="007168AB"/>
    <w:rsid w:val="00717196"/>
    <w:rsid w:val="00717EB3"/>
    <w:rsid w:val="007206EF"/>
    <w:rsid w:val="00720DED"/>
    <w:rsid w:val="00720F8B"/>
    <w:rsid w:val="00721143"/>
    <w:rsid w:val="00721D35"/>
    <w:rsid w:val="007222F3"/>
    <w:rsid w:val="00722960"/>
    <w:rsid w:val="0072313B"/>
    <w:rsid w:val="00723233"/>
    <w:rsid w:val="007245E9"/>
    <w:rsid w:val="00724D1C"/>
    <w:rsid w:val="0072514E"/>
    <w:rsid w:val="00727832"/>
    <w:rsid w:val="007278F1"/>
    <w:rsid w:val="00727B16"/>
    <w:rsid w:val="00727DB2"/>
    <w:rsid w:val="007302F4"/>
    <w:rsid w:val="00730686"/>
    <w:rsid w:val="00730AC1"/>
    <w:rsid w:val="00732A0D"/>
    <w:rsid w:val="00732ECF"/>
    <w:rsid w:val="0073301D"/>
    <w:rsid w:val="00733330"/>
    <w:rsid w:val="007333F0"/>
    <w:rsid w:val="00733A6E"/>
    <w:rsid w:val="00733C90"/>
    <w:rsid w:val="00734DF5"/>
    <w:rsid w:val="00734FBF"/>
    <w:rsid w:val="007351B1"/>
    <w:rsid w:val="00735326"/>
    <w:rsid w:val="007356D3"/>
    <w:rsid w:val="00736C8E"/>
    <w:rsid w:val="00737232"/>
    <w:rsid w:val="00737416"/>
    <w:rsid w:val="0074031C"/>
    <w:rsid w:val="00740F86"/>
    <w:rsid w:val="00741136"/>
    <w:rsid w:val="00742050"/>
    <w:rsid w:val="00742AB5"/>
    <w:rsid w:val="00744B74"/>
    <w:rsid w:val="00745536"/>
    <w:rsid w:val="00745684"/>
    <w:rsid w:val="00746444"/>
    <w:rsid w:val="007466F1"/>
    <w:rsid w:val="0074703A"/>
    <w:rsid w:val="007474AF"/>
    <w:rsid w:val="00751333"/>
    <w:rsid w:val="007513F0"/>
    <w:rsid w:val="0075311C"/>
    <w:rsid w:val="007541CA"/>
    <w:rsid w:val="00754A2C"/>
    <w:rsid w:val="007555E1"/>
    <w:rsid w:val="00755973"/>
    <w:rsid w:val="00755F38"/>
    <w:rsid w:val="00756267"/>
    <w:rsid w:val="00756D90"/>
    <w:rsid w:val="00756DEA"/>
    <w:rsid w:val="00757176"/>
    <w:rsid w:val="00757257"/>
    <w:rsid w:val="00760FDB"/>
    <w:rsid w:val="0076109C"/>
    <w:rsid w:val="00761415"/>
    <w:rsid w:val="00762245"/>
    <w:rsid w:val="007622C0"/>
    <w:rsid w:val="0076306C"/>
    <w:rsid w:val="007640EC"/>
    <w:rsid w:val="007644C2"/>
    <w:rsid w:val="007646F7"/>
    <w:rsid w:val="00764F01"/>
    <w:rsid w:val="00765FDF"/>
    <w:rsid w:val="00766A93"/>
    <w:rsid w:val="007675B6"/>
    <w:rsid w:val="00770614"/>
    <w:rsid w:val="00770FE1"/>
    <w:rsid w:val="00771482"/>
    <w:rsid w:val="007720F9"/>
    <w:rsid w:val="0077242D"/>
    <w:rsid w:val="00772679"/>
    <w:rsid w:val="007738A5"/>
    <w:rsid w:val="00773CE9"/>
    <w:rsid w:val="00775091"/>
    <w:rsid w:val="00775827"/>
    <w:rsid w:val="00775A0B"/>
    <w:rsid w:val="0077654C"/>
    <w:rsid w:val="007768FA"/>
    <w:rsid w:val="00776AA3"/>
    <w:rsid w:val="00777115"/>
    <w:rsid w:val="0078021E"/>
    <w:rsid w:val="00780C15"/>
    <w:rsid w:val="00781F62"/>
    <w:rsid w:val="007833BE"/>
    <w:rsid w:val="00784627"/>
    <w:rsid w:val="0078513B"/>
    <w:rsid w:val="00785B82"/>
    <w:rsid w:val="00785B91"/>
    <w:rsid w:val="0078630D"/>
    <w:rsid w:val="00787C22"/>
    <w:rsid w:val="0079093D"/>
    <w:rsid w:val="00791207"/>
    <w:rsid w:val="0079134D"/>
    <w:rsid w:val="00791A3E"/>
    <w:rsid w:val="007923FD"/>
    <w:rsid w:val="00792C24"/>
    <w:rsid w:val="00792D20"/>
    <w:rsid w:val="00793025"/>
    <w:rsid w:val="0079472D"/>
    <w:rsid w:val="007947C9"/>
    <w:rsid w:val="00795BB5"/>
    <w:rsid w:val="0079652E"/>
    <w:rsid w:val="0079654E"/>
    <w:rsid w:val="00796879"/>
    <w:rsid w:val="00797CE1"/>
    <w:rsid w:val="00797F06"/>
    <w:rsid w:val="007A0207"/>
    <w:rsid w:val="007A02F2"/>
    <w:rsid w:val="007A1342"/>
    <w:rsid w:val="007A13DD"/>
    <w:rsid w:val="007A1F9C"/>
    <w:rsid w:val="007A24B8"/>
    <w:rsid w:val="007A2582"/>
    <w:rsid w:val="007A29CD"/>
    <w:rsid w:val="007A3710"/>
    <w:rsid w:val="007A3DA2"/>
    <w:rsid w:val="007A4467"/>
    <w:rsid w:val="007A5215"/>
    <w:rsid w:val="007A57A7"/>
    <w:rsid w:val="007A59D3"/>
    <w:rsid w:val="007A6497"/>
    <w:rsid w:val="007A68EF"/>
    <w:rsid w:val="007A6A9A"/>
    <w:rsid w:val="007A6BA3"/>
    <w:rsid w:val="007A722A"/>
    <w:rsid w:val="007B1042"/>
    <w:rsid w:val="007B21CA"/>
    <w:rsid w:val="007B26A4"/>
    <w:rsid w:val="007B2728"/>
    <w:rsid w:val="007B2A42"/>
    <w:rsid w:val="007B412C"/>
    <w:rsid w:val="007B429F"/>
    <w:rsid w:val="007B471A"/>
    <w:rsid w:val="007B535D"/>
    <w:rsid w:val="007B6FED"/>
    <w:rsid w:val="007B70B2"/>
    <w:rsid w:val="007C06E8"/>
    <w:rsid w:val="007C07DF"/>
    <w:rsid w:val="007C2012"/>
    <w:rsid w:val="007C285C"/>
    <w:rsid w:val="007C29FD"/>
    <w:rsid w:val="007C306C"/>
    <w:rsid w:val="007C3A6E"/>
    <w:rsid w:val="007C3C0A"/>
    <w:rsid w:val="007C432E"/>
    <w:rsid w:val="007C4499"/>
    <w:rsid w:val="007C53CC"/>
    <w:rsid w:val="007C57DA"/>
    <w:rsid w:val="007C63A0"/>
    <w:rsid w:val="007C6409"/>
    <w:rsid w:val="007C660E"/>
    <w:rsid w:val="007C6E9B"/>
    <w:rsid w:val="007C6EA1"/>
    <w:rsid w:val="007C7769"/>
    <w:rsid w:val="007C7DD1"/>
    <w:rsid w:val="007D0CE6"/>
    <w:rsid w:val="007D1898"/>
    <w:rsid w:val="007D2989"/>
    <w:rsid w:val="007D2E84"/>
    <w:rsid w:val="007D310C"/>
    <w:rsid w:val="007D372E"/>
    <w:rsid w:val="007D4145"/>
    <w:rsid w:val="007D4307"/>
    <w:rsid w:val="007D4398"/>
    <w:rsid w:val="007D4C19"/>
    <w:rsid w:val="007D5629"/>
    <w:rsid w:val="007D631B"/>
    <w:rsid w:val="007D6A3C"/>
    <w:rsid w:val="007D748D"/>
    <w:rsid w:val="007D7726"/>
    <w:rsid w:val="007D7BFE"/>
    <w:rsid w:val="007E0A2B"/>
    <w:rsid w:val="007E2038"/>
    <w:rsid w:val="007E2248"/>
    <w:rsid w:val="007E2BC7"/>
    <w:rsid w:val="007E2DE2"/>
    <w:rsid w:val="007E2EA3"/>
    <w:rsid w:val="007E3169"/>
    <w:rsid w:val="007E31E5"/>
    <w:rsid w:val="007E3BA2"/>
    <w:rsid w:val="007E3F24"/>
    <w:rsid w:val="007E5545"/>
    <w:rsid w:val="007E5920"/>
    <w:rsid w:val="007E5CA3"/>
    <w:rsid w:val="007E636D"/>
    <w:rsid w:val="007E6BC5"/>
    <w:rsid w:val="007E7485"/>
    <w:rsid w:val="007E7B0B"/>
    <w:rsid w:val="007E7B28"/>
    <w:rsid w:val="007F02BB"/>
    <w:rsid w:val="007F0350"/>
    <w:rsid w:val="007F07D1"/>
    <w:rsid w:val="007F1A2E"/>
    <w:rsid w:val="007F2CC9"/>
    <w:rsid w:val="007F33B7"/>
    <w:rsid w:val="007F3EF9"/>
    <w:rsid w:val="007F5672"/>
    <w:rsid w:val="007F6E80"/>
    <w:rsid w:val="007F7111"/>
    <w:rsid w:val="0080000E"/>
    <w:rsid w:val="00800157"/>
    <w:rsid w:val="00800297"/>
    <w:rsid w:val="008008E1"/>
    <w:rsid w:val="00800CC5"/>
    <w:rsid w:val="00801129"/>
    <w:rsid w:val="0080165F"/>
    <w:rsid w:val="00801D3A"/>
    <w:rsid w:val="0080261B"/>
    <w:rsid w:val="00803401"/>
    <w:rsid w:val="00804B6D"/>
    <w:rsid w:val="008059F9"/>
    <w:rsid w:val="00805A47"/>
    <w:rsid w:val="00805AD2"/>
    <w:rsid w:val="00806B47"/>
    <w:rsid w:val="00806FFC"/>
    <w:rsid w:val="00811039"/>
    <w:rsid w:val="00811505"/>
    <w:rsid w:val="008117BD"/>
    <w:rsid w:val="00811DE9"/>
    <w:rsid w:val="00814C33"/>
    <w:rsid w:val="00815155"/>
    <w:rsid w:val="00816E7C"/>
    <w:rsid w:val="00820A7F"/>
    <w:rsid w:val="00820FAB"/>
    <w:rsid w:val="008211C2"/>
    <w:rsid w:val="008217A0"/>
    <w:rsid w:val="00821CA8"/>
    <w:rsid w:val="00822048"/>
    <w:rsid w:val="00822522"/>
    <w:rsid w:val="0082357D"/>
    <w:rsid w:val="008255F1"/>
    <w:rsid w:val="00827749"/>
    <w:rsid w:val="00832197"/>
    <w:rsid w:val="008324AD"/>
    <w:rsid w:val="00833330"/>
    <w:rsid w:val="00833A29"/>
    <w:rsid w:val="00833A74"/>
    <w:rsid w:val="008347E5"/>
    <w:rsid w:val="008351C8"/>
    <w:rsid w:val="00835A50"/>
    <w:rsid w:val="00835D8F"/>
    <w:rsid w:val="008362A7"/>
    <w:rsid w:val="00837CEA"/>
    <w:rsid w:val="008410F5"/>
    <w:rsid w:val="00842C75"/>
    <w:rsid w:val="00843C98"/>
    <w:rsid w:val="00843F22"/>
    <w:rsid w:val="008458E7"/>
    <w:rsid w:val="00845A00"/>
    <w:rsid w:val="008467C1"/>
    <w:rsid w:val="00846F21"/>
    <w:rsid w:val="0084782C"/>
    <w:rsid w:val="00847CF3"/>
    <w:rsid w:val="00850A22"/>
    <w:rsid w:val="00850E5A"/>
    <w:rsid w:val="008516D2"/>
    <w:rsid w:val="0085173D"/>
    <w:rsid w:val="00851D0D"/>
    <w:rsid w:val="00852BAF"/>
    <w:rsid w:val="00852E8F"/>
    <w:rsid w:val="00854505"/>
    <w:rsid w:val="00854EEF"/>
    <w:rsid w:val="008569F0"/>
    <w:rsid w:val="00857187"/>
    <w:rsid w:val="00860A8C"/>
    <w:rsid w:val="00860EB7"/>
    <w:rsid w:val="008617FF"/>
    <w:rsid w:val="00861E98"/>
    <w:rsid w:val="00861F8E"/>
    <w:rsid w:val="00862385"/>
    <w:rsid w:val="008625AF"/>
    <w:rsid w:val="00862A54"/>
    <w:rsid w:val="008631B5"/>
    <w:rsid w:val="00864251"/>
    <w:rsid w:val="0086450A"/>
    <w:rsid w:val="008659C0"/>
    <w:rsid w:val="00865E96"/>
    <w:rsid w:val="00866D4E"/>
    <w:rsid w:val="00867275"/>
    <w:rsid w:val="008673F6"/>
    <w:rsid w:val="00867AAC"/>
    <w:rsid w:val="00867C85"/>
    <w:rsid w:val="00867D3C"/>
    <w:rsid w:val="008700D5"/>
    <w:rsid w:val="0087047B"/>
    <w:rsid w:val="00870AC2"/>
    <w:rsid w:val="00870C5D"/>
    <w:rsid w:val="00870CB3"/>
    <w:rsid w:val="00871730"/>
    <w:rsid w:val="00871E3D"/>
    <w:rsid w:val="00871EF2"/>
    <w:rsid w:val="008720C4"/>
    <w:rsid w:val="00872324"/>
    <w:rsid w:val="00872710"/>
    <w:rsid w:val="00872A9F"/>
    <w:rsid w:val="00872FAC"/>
    <w:rsid w:val="00873190"/>
    <w:rsid w:val="00873836"/>
    <w:rsid w:val="00873C17"/>
    <w:rsid w:val="00873D69"/>
    <w:rsid w:val="00875ABC"/>
    <w:rsid w:val="008769F0"/>
    <w:rsid w:val="00876BFB"/>
    <w:rsid w:val="00876FE4"/>
    <w:rsid w:val="00880362"/>
    <w:rsid w:val="008832C7"/>
    <w:rsid w:val="0088352C"/>
    <w:rsid w:val="00883FEA"/>
    <w:rsid w:val="00884313"/>
    <w:rsid w:val="008843B1"/>
    <w:rsid w:val="0088469A"/>
    <w:rsid w:val="00884D36"/>
    <w:rsid w:val="00884EA2"/>
    <w:rsid w:val="00884F62"/>
    <w:rsid w:val="00885045"/>
    <w:rsid w:val="00885068"/>
    <w:rsid w:val="00885F45"/>
    <w:rsid w:val="00886701"/>
    <w:rsid w:val="008867EC"/>
    <w:rsid w:val="00886B33"/>
    <w:rsid w:val="00886F98"/>
    <w:rsid w:val="008870C2"/>
    <w:rsid w:val="008871C5"/>
    <w:rsid w:val="00890D74"/>
    <w:rsid w:val="0089213C"/>
    <w:rsid w:val="00892348"/>
    <w:rsid w:val="00892761"/>
    <w:rsid w:val="00892BF5"/>
    <w:rsid w:val="00893D51"/>
    <w:rsid w:val="00893E0A"/>
    <w:rsid w:val="0089491B"/>
    <w:rsid w:val="00895B54"/>
    <w:rsid w:val="00896439"/>
    <w:rsid w:val="008965B2"/>
    <w:rsid w:val="00896671"/>
    <w:rsid w:val="0089794C"/>
    <w:rsid w:val="00897D33"/>
    <w:rsid w:val="008A0E24"/>
    <w:rsid w:val="008A1D52"/>
    <w:rsid w:val="008A2396"/>
    <w:rsid w:val="008A3386"/>
    <w:rsid w:val="008A39FA"/>
    <w:rsid w:val="008A3BD3"/>
    <w:rsid w:val="008A4801"/>
    <w:rsid w:val="008A5D7A"/>
    <w:rsid w:val="008A5E4E"/>
    <w:rsid w:val="008A7CE1"/>
    <w:rsid w:val="008B02D4"/>
    <w:rsid w:val="008B05AC"/>
    <w:rsid w:val="008B12D2"/>
    <w:rsid w:val="008B1AEA"/>
    <w:rsid w:val="008B31E8"/>
    <w:rsid w:val="008B4876"/>
    <w:rsid w:val="008B7071"/>
    <w:rsid w:val="008B7786"/>
    <w:rsid w:val="008B7A2C"/>
    <w:rsid w:val="008B7F60"/>
    <w:rsid w:val="008C0AD4"/>
    <w:rsid w:val="008C0C41"/>
    <w:rsid w:val="008C10F6"/>
    <w:rsid w:val="008C125B"/>
    <w:rsid w:val="008C3194"/>
    <w:rsid w:val="008C3F18"/>
    <w:rsid w:val="008C409E"/>
    <w:rsid w:val="008C42C9"/>
    <w:rsid w:val="008C4C7F"/>
    <w:rsid w:val="008C56E1"/>
    <w:rsid w:val="008C71DF"/>
    <w:rsid w:val="008C790D"/>
    <w:rsid w:val="008C7CC2"/>
    <w:rsid w:val="008C7D0D"/>
    <w:rsid w:val="008D05FA"/>
    <w:rsid w:val="008D0A23"/>
    <w:rsid w:val="008D11BD"/>
    <w:rsid w:val="008D16E6"/>
    <w:rsid w:val="008D1748"/>
    <w:rsid w:val="008D1D49"/>
    <w:rsid w:val="008D1F40"/>
    <w:rsid w:val="008D3332"/>
    <w:rsid w:val="008D3778"/>
    <w:rsid w:val="008D40DF"/>
    <w:rsid w:val="008D5BE6"/>
    <w:rsid w:val="008D63B3"/>
    <w:rsid w:val="008D767E"/>
    <w:rsid w:val="008E10D3"/>
    <w:rsid w:val="008E1900"/>
    <w:rsid w:val="008E1B89"/>
    <w:rsid w:val="008E2136"/>
    <w:rsid w:val="008E2233"/>
    <w:rsid w:val="008E23D9"/>
    <w:rsid w:val="008E2855"/>
    <w:rsid w:val="008E2CD6"/>
    <w:rsid w:val="008E310D"/>
    <w:rsid w:val="008E31F2"/>
    <w:rsid w:val="008E3321"/>
    <w:rsid w:val="008E3A82"/>
    <w:rsid w:val="008E3E8C"/>
    <w:rsid w:val="008E44E7"/>
    <w:rsid w:val="008E593D"/>
    <w:rsid w:val="008E674E"/>
    <w:rsid w:val="008E696C"/>
    <w:rsid w:val="008E6B5B"/>
    <w:rsid w:val="008E75B5"/>
    <w:rsid w:val="008E7FAF"/>
    <w:rsid w:val="008F0996"/>
    <w:rsid w:val="008F0A8C"/>
    <w:rsid w:val="008F0C2B"/>
    <w:rsid w:val="008F2206"/>
    <w:rsid w:val="008F2775"/>
    <w:rsid w:val="008F3600"/>
    <w:rsid w:val="008F377B"/>
    <w:rsid w:val="008F3896"/>
    <w:rsid w:val="008F3C51"/>
    <w:rsid w:val="008F40A0"/>
    <w:rsid w:val="008F447E"/>
    <w:rsid w:val="008F48B4"/>
    <w:rsid w:val="008F4C33"/>
    <w:rsid w:val="008F5446"/>
    <w:rsid w:val="008F558F"/>
    <w:rsid w:val="008F5D8C"/>
    <w:rsid w:val="008F5FEA"/>
    <w:rsid w:val="008F6952"/>
    <w:rsid w:val="008F7413"/>
    <w:rsid w:val="0090056A"/>
    <w:rsid w:val="009016D1"/>
    <w:rsid w:val="009022EA"/>
    <w:rsid w:val="009031E4"/>
    <w:rsid w:val="00903454"/>
    <w:rsid w:val="0090392E"/>
    <w:rsid w:val="00903D0E"/>
    <w:rsid w:val="009041BE"/>
    <w:rsid w:val="00904B0B"/>
    <w:rsid w:val="00907F09"/>
    <w:rsid w:val="00910204"/>
    <w:rsid w:val="00911117"/>
    <w:rsid w:val="009114AD"/>
    <w:rsid w:val="00911555"/>
    <w:rsid w:val="00911A0F"/>
    <w:rsid w:val="00911C2E"/>
    <w:rsid w:val="009122D5"/>
    <w:rsid w:val="00912869"/>
    <w:rsid w:val="00912AA0"/>
    <w:rsid w:val="00912CF9"/>
    <w:rsid w:val="00912E58"/>
    <w:rsid w:val="00914120"/>
    <w:rsid w:val="00915AC8"/>
    <w:rsid w:val="0091602F"/>
    <w:rsid w:val="009162C5"/>
    <w:rsid w:val="00917084"/>
    <w:rsid w:val="00917612"/>
    <w:rsid w:val="0092222F"/>
    <w:rsid w:val="0092300B"/>
    <w:rsid w:val="009234FC"/>
    <w:rsid w:val="0092517F"/>
    <w:rsid w:val="0092544B"/>
    <w:rsid w:val="0092613F"/>
    <w:rsid w:val="00926602"/>
    <w:rsid w:val="00927F4D"/>
    <w:rsid w:val="00930AA2"/>
    <w:rsid w:val="009310E6"/>
    <w:rsid w:val="0093118B"/>
    <w:rsid w:val="00931A58"/>
    <w:rsid w:val="00931DAE"/>
    <w:rsid w:val="0093274D"/>
    <w:rsid w:val="00932C86"/>
    <w:rsid w:val="00933842"/>
    <w:rsid w:val="00934343"/>
    <w:rsid w:val="0093562A"/>
    <w:rsid w:val="00935862"/>
    <w:rsid w:val="0093644A"/>
    <w:rsid w:val="009379E5"/>
    <w:rsid w:val="00937DE1"/>
    <w:rsid w:val="0094029E"/>
    <w:rsid w:val="00940510"/>
    <w:rsid w:val="00941926"/>
    <w:rsid w:val="009434D8"/>
    <w:rsid w:val="009439D4"/>
    <w:rsid w:val="00943DD8"/>
    <w:rsid w:val="009440B4"/>
    <w:rsid w:val="009440FD"/>
    <w:rsid w:val="0094435F"/>
    <w:rsid w:val="00944382"/>
    <w:rsid w:val="00944A04"/>
    <w:rsid w:val="00944BBA"/>
    <w:rsid w:val="00945724"/>
    <w:rsid w:val="00947E9C"/>
    <w:rsid w:val="009507C4"/>
    <w:rsid w:val="009509F6"/>
    <w:rsid w:val="009517FF"/>
    <w:rsid w:val="009526A5"/>
    <w:rsid w:val="009526FA"/>
    <w:rsid w:val="00952930"/>
    <w:rsid w:val="00952B07"/>
    <w:rsid w:val="0095368F"/>
    <w:rsid w:val="009536C8"/>
    <w:rsid w:val="009545E7"/>
    <w:rsid w:val="00954C2D"/>
    <w:rsid w:val="00955143"/>
    <w:rsid w:val="00955A26"/>
    <w:rsid w:val="0095653A"/>
    <w:rsid w:val="00956D0E"/>
    <w:rsid w:val="00957365"/>
    <w:rsid w:val="00960E2F"/>
    <w:rsid w:val="009612C6"/>
    <w:rsid w:val="009622A8"/>
    <w:rsid w:val="0096312D"/>
    <w:rsid w:val="00963A7C"/>
    <w:rsid w:val="00963B6B"/>
    <w:rsid w:val="009640B3"/>
    <w:rsid w:val="009642E0"/>
    <w:rsid w:val="00965F5D"/>
    <w:rsid w:val="00966482"/>
    <w:rsid w:val="009666B5"/>
    <w:rsid w:val="00966CB8"/>
    <w:rsid w:val="0097135E"/>
    <w:rsid w:val="0097151E"/>
    <w:rsid w:val="00971DE9"/>
    <w:rsid w:val="00972EB0"/>
    <w:rsid w:val="00973B2A"/>
    <w:rsid w:val="00973CF2"/>
    <w:rsid w:val="00974110"/>
    <w:rsid w:val="0097487C"/>
    <w:rsid w:val="00975400"/>
    <w:rsid w:val="0097617D"/>
    <w:rsid w:val="009769D2"/>
    <w:rsid w:val="00977A13"/>
    <w:rsid w:val="00980321"/>
    <w:rsid w:val="009803C2"/>
    <w:rsid w:val="00980988"/>
    <w:rsid w:val="00980E02"/>
    <w:rsid w:val="00980F1D"/>
    <w:rsid w:val="009811FC"/>
    <w:rsid w:val="00981230"/>
    <w:rsid w:val="009830DE"/>
    <w:rsid w:val="009845B8"/>
    <w:rsid w:val="00984667"/>
    <w:rsid w:val="009855D1"/>
    <w:rsid w:val="009866C0"/>
    <w:rsid w:val="0098739D"/>
    <w:rsid w:val="009874AE"/>
    <w:rsid w:val="00987BE5"/>
    <w:rsid w:val="00987E23"/>
    <w:rsid w:val="009905A8"/>
    <w:rsid w:val="00990831"/>
    <w:rsid w:val="0099151C"/>
    <w:rsid w:val="009915B8"/>
    <w:rsid w:val="00992E88"/>
    <w:rsid w:val="009930A9"/>
    <w:rsid w:val="00993BB1"/>
    <w:rsid w:val="00993F29"/>
    <w:rsid w:val="00994408"/>
    <w:rsid w:val="0099446F"/>
    <w:rsid w:val="009944AB"/>
    <w:rsid w:val="00994532"/>
    <w:rsid w:val="00994920"/>
    <w:rsid w:val="00994A19"/>
    <w:rsid w:val="00995FE9"/>
    <w:rsid w:val="009962E9"/>
    <w:rsid w:val="00996C33"/>
    <w:rsid w:val="00997008"/>
    <w:rsid w:val="009972EA"/>
    <w:rsid w:val="009975B1"/>
    <w:rsid w:val="00997770"/>
    <w:rsid w:val="00997B19"/>
    <w:rsid w:val="009A036C"/>
    <w:rsid w:val="009A2208"/>
    <w:rsid w:val="009B0351"/>
    <w:rsid w:val="009B0FBF"/>
    <w:rsid w:val="009B1744"/>
    <w:rsid w:val="009B18D9"/>
    <w:rsid w:val="009B1CF5"/>
    <w:rsid w:val="009B2E59"/>
    <w:rsid w:val="009B33B5"/>
    <w:rsid w:val="009B396C"/>
    <w:rsid w:val="009B6D2B"/>
    <w:rsid w:val="009B75EE"/>
    <w:rsid w:val="009B7A9B"/>
    <w:rsid w:val="009C0CC8"/>
    <w:rsid w:val="009C0E64"/>
    <w:rsid w:val="009C14C9"/>
    <w:rsid w:val="009C253D"/>
    <w:rsid w:val="009C34ED"/>
    <w:rsid w:val="009C43EC"/>
    <w:rsid w:val="009C5241"/>
    <w:rsid w:val="009C54E6"/>
    <w:rsid w:val="009C550B"/>
    <w:rsid w:val="009C61EA"/>
    <w:rsid w:val="009C696C"/>
    <w:rsid w:val="009C6C33"/>
    <w:rsid w:val="009C7026"/>
    <w:rsid w:val="009C7464"/>
    <w:rsid w:val="009C777D"/>
    <w:rsid w:val="009C7B3A"/>
    <w:rsid w:val="009D0FE0"/>
    <w:rsid w:val="009D0FE3"/>
    <w:rsid w:val="009D1BCE"/>
    <w:rsid w:val="009D2B90"/>
    <w:rsid w:val="009D2C35"/>
    <w:rsid w:val="009D3344"/>
    <w:rsid w:val="009D3AD9"/>
    <w:rsid w:val="009D44B2"/>
    <w:rsid w:val="009D4D8C"/>
    <w:rsid w:val="009D51D1"/>
    <w:rsid w:val="009D5904"/>
    <w:rsid w:val="009D5E26"/>
    <w:rsid w:val="009D5FA4"/>
    <w:rsid w:val="009D63BB"/>
    <w:rsid w:val="009D69AF"/>
    <w:rsid w:val="009E166A"/>
    <w:rsid w:val="009E2BF4"/>
    <w:rsid w:val="009E3510"/>
    <w:rsid w:val="009E3AE3"/>
    <w:rsid w:val="009E4321"/>
    <w:rsid w:val="009E4965"/>
    <w:rsid w:val="009E4FFF"/>
    <w:rsid w:val="009E56DC"/>
    <w:rsid w:val="009E60BA"/>
    <w:rsid w:val="009E718A"/>
    <w:rsid w:val="009E7839"/>
    <w:rsid w:val="009E79BA"/>
    <w:rsid w:val="009E7C0D"/>
    <w:rsid w:val="009F082B"/>
    <w:rsid w:val="009F0843"/>
    <w:rsid w:val="009F0C37"/>
    <w:rsid w:val="009F1830"/>
    <w:rsid w:val="009F2E06"/>
    <w:rsid w:val="009F37E0"/>
    <w:rsid w:val="009F4263"/>
    <w:rsid w:val="009F4502"/>
    <w:rsid w:val="009F49F5"/>
    <w:rsid w:val="009F56E5"/>
    <w:rsid w:val="009F57E2"/>
    <w:rsid w:val="009F6522"/>
    <w:rsid w:val="009F66B6"/>
    <w:rsid w:val="009F6A51"/>
    <w:rsid w:val="00A00944"/>
    <w:rsid w:val="00A010EC"/>
    <w:rsid w:val="00A01760"/>
    <w:rsid w:val="00A036B8"/>
    <w:rsid w:val="00A04A69"/>
    <w:rsid w:val="00A04FE1"/>
    <w:rsid w:val="00A05E4F"/>
    <w:rsid w:val="00A07422"/>
    <w:rsid w:val="00A11FC0"/>
    <w:rsid w:val="00A1213E"/>
    <w:rsid w:val="00A128AE"/>
    <w:rsid w:val="00A12C6C"/>
    <w:rsid w:val="00A134FF"/>
    <w:rsid w:val="00A143C6"/>
    <w:rsid w:val="00A1463E"/>
    <w:rsid w:val="00A15880"/>
    <w:rsid w:val="00A16125"/>
    <w:rsid w:val="00A17230"/>
    <w:rsid w:val="00A176A5"/>
    <w:rsid w:val="00A17FBA"/>
    <w:rsid w:val="00A202D6"/>
    <w:rsid w:val="00A205FB"/>
    <w:rsid w:val="00A20932"/>
    <w:rsid w:val="00A217AA"/>
    <w:rsid w:val="00A225E0"/>
    <w:rsid w:val="00A22609"/>
    <w:rsid w:val="00A248D8"/>
    <w:rsid w:val="00A25532"/>
    <w:rsid w:val="00A266CC"/>
    <w:rsid w:val="00A26CC1"/>
    <w:rsid w:val="00A26F37"/>
    <w:rsid w:val="00A270FC"/>
    <w:rsid w:val="00A27498"/>
    <w:rsid w:val="00A27D40"/>
    <w:rsid w:val="00A27DBB"/>
    <w:rsid w:val="00A305E6"/>
    <w:rsid w:val="00A316CD"/>
    <w:rsid w:val="00A32541"/>
    <w:rsid w:val="00A32617"/>
    <w:rsid w:val="00A326AC"/>
    <w:rsid w:val="00A329B6"/>
    <w:rsid w:val="00A3374F"/>
    <w:rsid w:val="00A35CD4"/>
    <w:rsid w:val="00A35FC6"/>
    <w:rsid w:val="00A3638D"/>
    <w:rsid w:val="00A36CBE"/>
    <w:rsid w:val="00A37AE7"/>
    <w:rsid w:val="00A37E15"/>
    <w:rsid w:val="00A403A9"/>
    <w:rsid w:val="00A416C2"/>
    <w:rsid w:val="00A42012"/>
    <w:rsid w:val="00A42D36"/>
    <w:rsid w:val="00A43644"/>
    <w:rsid w:val="00A43B45"/>
    <w:rsid w:val="00A43C28"/>
    <w:rsid w:val="00A43D67"/>
    <w:rsid w:val="00A452C6"/>
    <w:rsid w:val="00A45593"/>
    <w:rsid w:val="00A45ACA"/>
    <w:rsid w:val="00A45BFF"/>
    <w:rsid w:val="00A45F92"/>
    <w:rsid w:val="00A461B7"/>
    <w:rsid w:val="00A4626F"/>
    <w:rsid w:val="00A46EB9"/>
    <w:rsid w:val="00A46FF4"/>
    <w:rsid w:val="00A47CE1"/>
    <w:rsid w:val="00A50BE8"/>
    <w:rsid w:val="00A50F0A"/>
    <w:rsid w:val="00A5104C"/>
    <w:rsid w:val="00A515F9"/>
    <w:rsid w:val="00A52599"/>
    <w:rsid w:val="00A52BBE"/>
    <w:rsid w:val="00A52F91"/>
    <w:rsid w:val="00A53053"/>
    <w:rsid w:val="00A53E51"/>
    <w:rsid w:val="00A54852"/>
    <w:rsid w:val="00A5584A"/>
    <w:rsid w:val="00A55C53"/>
    <w:rsid w:val="00A566AC"/>
    <w:rsid w:val="00A56908"/>
    <w:rsid w:val="00A5782E"/>
    <w:rsid w:val="00A579D6"/>
    <w:rsid w:val="00A6043D"/>
    <w:rsid w:val="00A61D0C"/>
    <w:rsid w:val="00A61D5D"/>
    <w:rsid w:val="00A61EB6"/>
    <w:rsid w:val="00A63385"/>
    <w:rsid w:val="00A63603"/>
    <w:rsid w:val="00A647F6"/>
    <w:rsid w:val="00A65086"/>
    <w:rsid w:val="00A650B1"/>
    <w:rsid w:val="00A65A13"/>
    <w:rsid w:val="00A65B1A"/>
    <w:rsid w:val="00A65C73"/>
    <w:rsid w:val="00A6635A"/>
    <w:rsid w:val="00A6664C"/>
    <w:rsid w:val="00A66F66"/>
    <w:rsid w:val="00A70906"/>
    <w:rsid w:val="00A70D1F"/>
    <w:rsid w:val="00A7167D"/>
    <w:rsid w:val="00A718C0"/>
    <w:rsid w:val="00A72182"/>
    <w:rsid w:val="00A72211"/>
    <w:rsid w:val="00A72611"/>
    <w:rsid w:val="00A72D97"/>
    <w:rsid w:val="00A73979"/>
    <w:rsid w:val="00A7406C"/>
    <w:rsid w:val="00A74F5D"/>
    <w:rsid w:val="00A74FB0"/>
    <w:rsid w:val="00A75782"/>
    <w:rsid w:val="00A75F69"/>
    <w:rsid w:val="00A75FD1"/>
    <w:rsid w:val="00A76E51"/>
    <w:rsid w:val="00A77ABA"/>
    <w:rsid w:val="00A813A1"/>
    <w:rsid w:val="00A82449"/>
    <w:rsid w:val="00A8280D"/>
    <w:rsid w:val="00A82B6B"/>
    <w:rsid w:val="00A8407A"/>
    <w:rsid w:val="00A8504F"/>
    <w:rsid w:val="00A8656B"/>
    <w:rsid w:val="00A86B60"/>
    <w:rsid w:val="00A86B69"/>
    <w:rsid w:val="00A8730C"/>
    <w:rsid w:val="00A877C5"/>
    <w:rsid w:val="00A9005A"/>
    <w:rsid w:val="00A90483"/>
    <w:rsid w:val="00A914CD"/>
    <w:rsid w:val="00A9171E"/>
    <w:rsid w:val="00A91C08"/>
    <w:rsid w:val="00A91EDD"/>
    <w:rsid w:val="00A92AA0"/>
    <w:rsid w:val="00A92E0B"/>
    <w:rsid w:val="00A93211"/>
    <w:rsid w:val="00A932E4"/>
    <w:rsid w:val="00A93ABB"/>
    <w:rsid w:val="00A943CB"/>
    <w:rsid w:val="00A94F7C"/>
    <w:rsid w:val="00A95F91"/>
    <w:rsid w:val="00A96007"/>
    <w:rsid w:val="00A97525"/>
    <w:rsid w:val="00AA0B68"/>
    <w:rsid w:val="00AA13C7"/>
    <w:rsid w:val="00AA14B0"/>
    <w:rsid w:val="00AA174D"/>
    <w:rsid w:val="00AA179F"/>
    <w:rsid w:val="00AA1ADB"/>
    <w:rsid w:val="00AA39D0"/>
    <w:rsid w:val="00AA50DF"/>
    <w:rsid w:val="00AA6A44"/>
    <w:rsid w:val="00AA7F45"/>
    <w:rsid w:val="00AB03C6"/>
    <w:rsid w:val="00AB1353"/>
    <w:rsid w:val="00AB308E"/>
    <w:rsid w:val="00AB30C7"/>
    <w:rsid w:val="00AB4221"/>
    <w:rsid w:val="00AB4303"/>
    <w:rsid w:val="00AB4971"/>
    <w:rsid w:val="00AB5D05"/>
    <w:rsid w:val="00AB7133"/>
    <w:rsid w:val="00AB7D2E"/>
    <w:rsid w:val="00AC0388"/>
    <w:rsid w:val="00AC0CC2"/>
    <w:rsid w:val="00AC0D1A"/>
    <w:rsid w:val="00AC0F95"/>
    <w:rsid w:val="00AC2AD4"/>
    <w:rsid w:val="00AC2D31"/>
    <w:rsid w:val="00AC316C"/>
    <w:rsid w:val="00AC352E"/>
    <w:rsid w:val="00AC42B1"/>
    <w:rsid w:val="00AC4CF6"/>
    <w:rsid w:val="00AC5572"/>
    <w:rsid w:val="00AC6118"/>
    <w:rsid w:val="00AC7B89"/>
    <w:rsid w:val="00AD0974"/>
    <w:rsid w:val="00AD1612"/>
    <w:rsid w:val="00AD18D8"/>
    <w:rsid w:val="00AD2CD7"/>
    <w:rsid w:val="00AD33B3"/>
    <w:rsid w:val="00AD3DDA"/>
    <w:rsid w:val="00AD41C1"/>
    <w:rsid w:val="00AD4338"/>
    <w:rsid w:val="00AD5660"/>
    <w:rsid w:val="00AD5939"/>
    <w:rsid w:val="00AD5C74"/>
    <w:rsid w:val="00AD6AA5"/>
    <w:rsid w:val="00AD7092"/>
    <w:rsid w:val="00AD76C7"/>
    <w:rsid w:val="00AE04F0"/>
    <w:rsid w:val="00AE0A34"/>
    <w:rsid w:val="00AE0CED"/>
    <w:rsid w:val="00AE106C"/>
    <w:rsid w:val="00AE200C"/>
    <w:rsid w:val="00AE2613"/>
    <w:rsid w:val="00AE3646"/>
    <w:rsid w:val="00AE42B9"/>
    <w:rsid w:val="00AE439F"/>
    <w:rsid w:val="00AE43B6"/>
    <w:rsid w:val="00AE4FBA"/>
    <w:rsid w:val="00AE5158"/>
    <w:rsid w:val="00AE59DC"/>
    <w:rsid w:val="00AE5C2E"/>
    <w:rsid w:val="00AE6A03"/>
    <w:rsid w:val="00AE7198"/>
    <w:rsid w:val="00AF106B"/>
    <w:rsid w:val="00AF10AE"/>
    <w:rsid w:val="00AF10FB"/>
    <w:rsid w:val="00AF1C6A"/>
    <w:rsid w:val="00AF1DE6"/>
    <w:rsid w:val="00AF2355"/>
    <w:rsid w:val="00AF37D2"/>
    <w:rsid w:val="00AF397C"/>
    <w:rsid w:val="00AF3FE8"/>
    <w:rsid w:val="00AF55F2"/>
    <w:rsid w:val="00AF6455"/>
    <w:rsid w:val="00AF6D76"/>
    <w:rsid w:val="00AF7110"/>
    <w:rsid w:val="00AF72EA"/>
    <w:rsid w:val="00AF731B"/>
    <w:rsid w:val="00B00483"/>
    <w:rsid w:val="00B0096B"/>
    <w:rsid w:val="00B01F2B"/>
    <w:rsid w:val="00B02656"/>
    <w:rsid w:val="00B04F01"/>
    <w:rsid w:val="00B05170"/>
    <w:rsid w:val="00B05FD6"/>
    <w:rsid w:val="00B07CF3"/>
    <w:rsid w:val="00B07D76"/>
    <w:rsid w:val="00B1011F"/>
    <w:rsid w:val="00B10823"/>
    <w:rsid w:val="00B10EDA"/>
    <w:rsid w:val="00B110D4"/>
    <w:rsid w:val="00B11666"/>
    <w:rsid w:val="00B11810"/>
    <w:rsid w:val="00B11B40"/>
    <w:rsid w:val="00B11BCB"/>
    <w:rsid w:val="00B12844"/>
    <w:rsid w:val="00B12FA7"/>
    <w:rsid w:val="00B1380D"/>
    <w:rsid w:val="00B13B5A"/>
    <w:rsid w:val="00B142AF"/>
    <w:rsid w:val="00B14B5D"/>
    <w:rsid w:val="00B155F6"/>
    <w:rsid w:val="00B1579F"/>
    <w:rsid w:val="00B15D24"/>
    <w:rsid w:val="00B16176"/>
    <w:rsid w:val="00B1688D"/>
    <w:rsid w:val="00B16FC9"/>
    <w:rsid w:val="00B20BAF"/>
    <w:rsid w:val="00B21BCB"/>
    <w:rsid w:val="00B22064"/>
    <w:rsid w:val="00B22122"/>
    <w:rsid w:val="00B2216D"/>
    <w:rsid w:val="00B22573"/>
    <w:rsid w:val="00B22B9C"/>
    <w:rsid w:val="00B2303A"/>
    <w:rsid w:val="00B233EA"/>
    <w:rsid w:val="00B2409B"/>
    <w:rsid w:val="00B24801"/>
    <w:rsid w:val="00B24919"/>
    <w:rsid w:val="00B24BD8"/>
    <w:rsid w:val="00B254CC"/>
    <w:rsid w:val="00B2595D"/>
    <w:rsid w:val="00B267B2"/>
    <w:rsid w:val="00B27433"/>
    <w:rsid w:val="00B31F1C"/>
    <w:rsid w:val="00B327EA"/>
    <w:rsid w:val="00B33AC2"/>
    <w:rsid w:val="00B33D1F"/>
    <w:rsid w:val="00B3544F"/>
    <w:rsid w:val="00B3551F"/>
    <w:rsid w:val="00B359EB"/>
    <w:rsid w:val="00B361F2"/>
    <w:rsid w:val="00B36332"/>
    <w:rsid w:val="00B365F8"/>
    <w:rsid w:val="00B374B9"/>
    <w:rsid w:val="00B37625"/>
    <w:rsid w:val="00B37D18"/>
    <w:rsid w:val="00B401AF"/>
    <w:rsid w:val="00B40B55"/>
    <w:rsid w:val="00B41D48"/>
    <w:rsid w:val="00B423D1"/>
    <w:rsid w:val="00B42B54"/>
    <w:rsid w:val="00B4344B"/>
    <w:rsid w:val="00B437FC"/>
    <w:rsid w:val="00B43FB2"/>
    <w:rsid w:val="00B440EB"/>
    <w:rsid w:val="00B45869"/>
    <w:rsid w:val="00B46028"/>
    <w:rsid w:val="00B4604F"/>
    <w:rsid w:val="00B46348"/>
    <w:rsid w:val="00B467EE"/>
    <w:rsid w:val="00B47673"/>
    <w:rsid w:val="00B47BC8"/>
    <w:rsid w:val="00B47C26"/>
    <w:rsid w:val="00B47CBF"/>
    <w:rsid w:val="00B502E1"/>
    <w:rsid w:val="00B50806"/>
    <w:rsid w:val="00B5132F"/>
    <w:rsid w:val="00B518A6"/>
    <w:rsid w:val="00B52A53"/>
    <w:rsid w:val="00B54045"/>
    <w:rsid w:val="00B54162"/>
    <w:rsid w:val="00B55393"/>
    <w:rsid w:val="00B556D2"/>
    <w:rsid w:val="00B558E3"/>
    <w:rsid w:val="00B563CF"/>
    <w:rsid w:val="00B56748"/>
    <w:rsid w:val="00B57DC7"/>
    <w:rsid w:val="00B60F35"/>
    <w:rsid w:val="00B611DB"/>
    <w:rsid w:val="00B626E3"/>
    <w:rsid w:val="00B62951"/>
    <w:rsid w:val="00B62C79"/>
    <w:rsid w:val="00B62FC6"/>
    <w:rsid w:val="00B63694"/>
    <w:rsid w:val="00B63721"/>
    <w:rsid w:val="00B642A4"/>
    <w:rsid w:val="00B64ABA"/>
    <w:rsid w:val="00B65B1D"/>
    <w:rsid w:val="00B65D52"/>
    <w:rsid w:val="00B668EA"/>
    <w:rsid w:val="00B67240"/>
    <w:rsid w:val="00B709D6"/>
    <w:rsid w:val="00B715FA"/>
    <w:rsid w:val="00B71FD0"/>
    <w:rsid w:val="00B736B9"/>
    <w:rsid w:val="00B73985"/>
    <w:rsid w:val="00B74171"/>
    <w:rsid w:val="00B74F19"/>
    <w:rsid w:val="00B75FA7"/>
    <w:rsid w:val="00B76F9B"/>
    <w:rsid w:val="00B771F4"/>
    <w:rsid w:val="00B777B1"/>
    <w:rsid w:val="00B77F11"/>
    <w:rsid w:val="00B77FEE"/>
    <w:rsid w:val="00B815A9"/>
    <w:rsid w:val="00B81EE0"/>
    <w:rsid w:val="00B82883"/>
    <w:rsid w:val="00B82FAC"/>
    <w:rsid w:val="00B8410B"/>
    <w:rsid w:val="00B847F2"/>
    <w:rsid w:val="00B8486F"/>
    <w:rsid w:val="00B852BB"/>
    <w:rsid w:val="00B853DA"/>
    <w:rsid w:val="00B85C6A"/>
    <w:rsid w:val="00B86046"/>
    <w:rsid w:val="00B86138"/>
    <w:rsid w:val="00B86E93"/>
    <w:rsid w:val="00B9008B"/>
    <w:rsid w:val="00B900E4"/>
    <w:rsid w:val="00B90657"/>
    <w:rsid w:val="00B9142C"/>
    <w:rsid w:val="00B91B4E"/>
    <w:rsid w:val="00B93C7D"/>
    <w:rsid w:val="00B945A7"/>
    <w:rsid w:val="00B94A90"/>
    <w:rsid w:val="00B95A7A"/>
    <w:rsid w:val="00B960B5"/>
    <w:rsid w:val="00B965F1"/>
    <w:rsid w:val="00B976A8"/>
    <w:rsid w:val="00B9794B"/>
    <w:rsid w:val="00BA038B"/>
    <w:rsid w:val="00BA0491"/>
    <w:rsid w:val="00BA06DE"/>
    <w:rsid w:val="00BA0A95"/>
    <w:rsid w:val="00BA0E07"/>
    <w:rsid w:val="00BA1D20"/>
    <w:rsid w:val="00BA25D6"/>
    <w:rsid w:val="00BA269D"/>
    <w:rsid w:val="00BA3227"/>
    <w:rsid w:val="00BA3935"/>
    <w:rsid w:val="00BA41F4"/>
    <w:rsid w:val="00BA4CEA"/>
    <w:rsid w:val="00BA54AD"/>
    <w:rsid w:val="00BA5604"/>
    <w:rsid w:val="00BA61D3"/>
    <w:rsid w:val="00BA6D42"/>
    <w:rsid w:val="00BA799E"/>
    <w:rsid w:val="00BA7C86"/>
    <w:rsid w:val="00BB0861"/>
    <w:rsid w:val="00BB16AE"/>
    <w:rsid w:val="00BB1AA4"/>
    <w:rsid w:val="00BB21CB"/>
    <w:rsid w:val="00BB2302"/>
    <w:rsid w:val="00BB2468"/>
    <w:rsid w:val="00BB2AF6"/>
    <w:rsid w:val="00BB2E96"/>
    <w:rsid w:val="00BB401A"/>
    <w:rsid w:val="00BB520F"/>
    <w:rsid w:val="00BB5544"/>
    <w:rsid w:val="00BB5CD6"/>
    <w:rsid w:val="00BB6C72"/>
    <w:rsid w:val="00BB7037"/>
    <w:rsid w:val="00BB7C1C"/>
    <w:rsid w:val="00BC0285"/>
    <w:rsid w:val="00BC02F8"/>
    <w:rsid w:val="00BC0D65"/>
    <w:rsid w:val="00BC1196"/>
    <w:rsid w:val="00BC1230"/>
    <w:rsid w:val="00BC16C1"/>
    <w:rsid w:val="00BC1DAB"/>
    <w:rsid w:val="00BC2FAF"/>
    <w:rsid w:val="00BC3A98"/>
    <w:rsid w:val="00BC3B10"/>
    <w:rsid w:val="00BC424C"/>
    <w:rsid w:val="00BC4311"/>
    <w:rsid w:val="00BC4CA3"/>
    <w:rsid w:val="00BC4DB0"/>
    <w:rsid w:val="00BC5859"/>
    <w:rsid w:val="00BC5DA4"/>
    <w:rsid w:val="00BC5EF1"/>
    <w:rsid w:val="00BC6279"/>
    <w:rsid w:val="00BC7538"/>
    <w:rsid w:val="00BC76C2"/>
    <w:rsid w:val="00BC7B6A"/>
    <w:rsid w:val="00BD0A40"/>
    <w:rsid w:val="00BD0AF9"/>
    <w:rsid w:val="00BD0F2F"/>
    <w:rsid w:val="00BD0FB9"/>
    <w:rsid w:val="00BD1254"/>
    <w:rsid w:val="00BD1DF0"/>
    <w:rsid w:val="00BD1EA5"/>
    <w:rsid w:val="00BD2C5D"/>
    <w:rsid w:val="00BD2FFD"/>
    <w:rsid w:val="00BD331A"/>
    <w:rsid w:val="00BD4B58"/>
    <w:rsid w:val="00BD5D8B"/>
    <w:rsid w:val="00BD62A2"/>
    <w:rsid w:val="00BD62D4"/>
    <w:rsid w:val="00BD6C71"/>
    <w:rsid w:val="00BD77DD"/>
    <w:rsid w:val="00BD7CB5"/>
    <w:rsid w:val="00BE0A39"/>
    <w:rsid w:val="00BE0A46"/>
    <w:rsid w:val="00BE266D"/>
    <w:rsid w:val="00BE2F39"/>
    <w:rsid w:val="00BE3AC6"/>
    <w:rsid w:val="00BE4C16"/>
    <w:rsid w:val="00BE612C"/>
    <w:rsid w:val="00BF0A53"/>
    <w:rsid w:val="00BF15E9"/>
    <w:rsid w:val="00BF3A74"/>
    <w:rsid w:val="00BF3B29"/>
    <w:rsid w:val="00BF4CDD"/>
    <w:rsid w:val="00BF5131"/>
    <w:rsid w:val="00BF7F3C"/>
    <w:rsid w:val="00C02036"/>
    <w:rsid w:val="00C02234"/>
    <w:rsid w:val="00C02342"/>
    <w:rsid w:val="00C026D9"/>
    <w:rsid w:val="00C0462E"/>
    <w:rsid w:val="00C04EB3"/>
    <w:rsid w:val="00C052F6"/>
    <w:rsid w:val="00C05D8B"/>
    <w:rsid w:val="00C0745F"/>
    <w:rsid w:val="00C07FA3"/>
    <w:rsid w:val="00C1033B"/>
    <w:rsid w:val="00C104EC"/>
    <w:rsid w:val="00C109FC"/>
    <w:rsid w:val="00C10E27"/>
    <w:rsid w:val="00C11027"/>
    <w:rsid w:val="00C113FE"/>
    <w:rsid w:val="00C11654"/>
    <w:rsid w:val="00C1206E"/>
    <w:rsid w:val="00C12908"/>
    <w:rsid w:val="00C12A4B"/>
    <w:rsid w:val="00C1332B"/>
    <w:rsid w:val="00C14703"/>
    <w:rsid w:val="00C149F8"/>
    <w:rsid w:val="00C14C2A"/>
    <w:rsid w:val="00C1506B"/>
    <w:rsid w:val="00C15B79"/>
    <w:rsid w:val="00C16234"/>
    <w:rsid w:val="00C1634E"/>
    <w:rsid w:val="00C16360"/>
    <w:rsid w:val="00C164BD"/>
    <w:rsid w:val="00C1763B"/>
    <w:rsid w:val="00C202E5"/>
    <w:rsid w:val="00C20405"/>
    <w:rsid w:val="00C224FA"/>
    <w:rsid w:val="00C225A1"/>
    <w:rsid w:val="00C22C95"/>
    <w:rsid w:val="00C240A3"/>
    <w:rsid w:val="00C2455E"/>
    <w:rsid w:val="00C248C1"/>
    <w:rsid w:val="00C24AF4"/>
    <w:rsid w:val="00C24DAD"/>
    <w:rsid w:val="00C24E4C"/>
    <w:rsid w:val="00C25F3C"/>
    <w:rsid w:val="00C2683C"/>
    <w:rsid w:val="00C27B91"/>
    <w:rsid w:val="00C30533"/>
    <w:rsid w:val="00C3054A"/>
    <w:rsid w:val="00C3064B"/>
    <w:rsid w:val="00C308B9"/>
    <w:rsid w:val="00C30E30"/>
    <w:rsid w:val="00C320C6"/>
    <w:rsid w:val="00C3280D"/>
    <w:rsid w:val="00C32934"/>
    <w:rsid w:val="00C329CA"/>
    <w:rsid w:val="00C331BD"/>
    <w:rsid w:val="00C33337"/>
    <w:rsid w:val="00C333BF"/>
    <w:rsid w:val="00C33EC7"/>
    <w:rsid w:val="00C34113"/>
    <w:rsid w:val="00C3446D"/>
    <w:rsid w:val="00C34685"/>
    <w:rsid w:val="00C349EB"/>
    <w:rsid w:val="00C34D43"/>
    <w:rsid w:val="00C35CA4"/>
    <w:rsid w:val="00C366D6"/>
    <w:rsid w:val="00C36EFF"/>
    <w:rsid w:val="00C3716F"/>
    <w:rsid w:val="00C37BC8"/>
    <w:rsid w:val="00C37D6B"/>
    <w:rsid w:val="00C37D76"/>
    <w:rsid w:val="00C400FB"/>
    <w:rsid w:val="00C4076F"/>
    <w:rsid w:val="00C407AA"/>
    <w:rsid w:val="00C41500"/>
    <w:rsid w:val="00C41539"/>
    <w:rsid w:val="00C41698"/>
    <w:rsid w:val="00C41FDD"/>
    <w:rsid w:val="00C42472"/>
    <w:rsid w:val="00C4257E"/>
    <w:rsid w:val="00C42982"/>
    <w:rsid w:val="00C42B9E"/>
    <w:rsid w:val="00C42D2E"/>
    <w:rsid w:val="00C42F51"/>
    <w:rsid w:val="00C443F1"/>
    <w:rsid w:val="00C4673E"/>
    <w:rsid w:val="00C50E1C"/>
    <w:rsid w:val="00C50FB2"/>
    <w:rsid w:val="00C51513"/>
    <w:rsid w:val="00C529E6"/>
    <w:rsid w:val="00C52A51"/>
    <w:rsid w:val="00C52FD1"/>
    <w:rsid w:val="00C5419D"/>
    <w:rsid w:val="00C54A0A"/>
    <w:rsid w:val="00C573A8"/>
    <w:rsid w:val="00C573D3"/>
    <w:rsid w:val="00C574AD"/>
    <w:rsid w:val="00C574F1"/>
    <w:rsid w:val="00C603B7"/>
    <w:rsid w:val="00C60772"/>
    <w:rsid w:val="00C62E61"/>
    <w:rsid w:val="00C6304B"/>
    <w:rsid w:val="00C6358B"/>
    <w:rsid w:val="00C63597"/>
    <w:rsid w:val="00C6371A"/>
    <w:rsid w:val="00C63875"/>
    <w:rsid w:val="00C64065"/>
    <w:rsid w:val="00C648A2"/>
    <w:rsid w:val="00C64DB5"/>
    <w:rsid w:val="00C65109"/>
    <w:rsid w:val="00C65749"/>
    <w:rsid w:val="00C662BC"/>
    <w:rsid w:val="00C66344"/>
    <w:rsid w:val="00C66D60"/>
    <w:rsid w:val="00C670CA"/>
    <w:rsid w:val="00C673E6"/>
    <w:rsid w:val="00C67A03"/>
    <w:rsid w:val="00C70486"/>
    <w:rsid w:val="00C7080A"/>
    <w:rsid w:val="00C71038"/>
    <w:rsid w:val="00C73002"/>
    <w:rsid w:val="00C73834"/>
    <w:rsid w:val="00C73C88"/>
    <w:rsid w:val="00C743E8"/>
    <w:rsid w:val="00C745CE"/>
    <w:rsid w:val="00C745F8"/>
    <w:rsid w:val="00C74636"/>
    <w:rsid w:val="00C74A57"/>
    <w:rsid w:val="00C755E8"/>
    <w:rsid w:val="00C762C4"/>
    <w:rsid w:val="00C76725"/>
    <w:rsid w:val="00C7718A"/>
    <w:rsid w:val="00C777B0"/>
    <w:rsid w:val="00C7793C"/>
    <w:rsid w:val="00C80251"/>
    <w:rsid w:val="00C80403"/>
    <w:rsid w:val="00C80C9A"/>
    <w:rsid w:val="00C81361"/>
    <w:rsid w:val="00C81376"/>
    <w:rsid w:val="00C82C0B"/>
    <w:rsid w:val="00C84190"/>
    <w:rsid w:val="00C8477F"/>
    <w:rsid w:val="00C86AEE"/>
    <w:rsid w:val="00C8709B"/>
    <w:rsid w:val="00C87538"/>
    <w:rsid w:val="00C87E9E"/>
    <w:rsid w:val="00C90A22"/>
    <w:rsid w:val="00C91BD1"/>
    <w:rsid w:val="00C92C96"/>
    <w:rsid w:val="00C93835"/>
    <w:rsid w:val="00C93D14"/>
    <w:rsid w:val="00C9422A"/>
    <w:rsid w:val="00C944B2"/>
    <w:rsid w:val="00C958DD"/>
    <w:rsid w:val="00C96E9D"/>
    <w:rsid w:val="00C96F8C"/>
    <w:rsid w:val="00CA1085"/>
    <w:rsid w:val="00CA198D"/>
    <w:rsid w:val="00CA1B7A"/>
    <w:rsid w:val="00CA2780"/>
    <w:rsid w:val="00CA38F7"/>
    <w:rsid w:val="00CA3BA2"/>
    <w:rsid w:val="00CA3D4F"/>
    <w:rsid w:val="00CA45B5"/>
    <w:rsid w:val="00CA47F5"/>
    <w:rsid w:val="00CA5012"/>
    <w:rsid w:val="00CA5F85"/>
    <w:rsid w:val="00CA7E18"/>
    <w:rsid w:val="00CB0B24"/>
    <w:rsid w:val="00CB0E2B"/>
    <w:rsid w:val="00CB1271"/>
    <w:rsid w:val="00CB2434"/>
    <w:rsid w:val="00CB2916"/>
    <w:rsid w:val="00CB47AE"/>
    <w:rsid w:val="00CB4CB8"/>
    <w:rsid w:val="00CB5000"/>
    <w:rsid w:val="00CB5464"/>
    <w:rsid w:val="00CB6FA5"/>
    <w:rsid w:val="00CB7230"/>
    <w:rsid w:val="00CC0812"/>
    <w:rsid w:val="00CC0AE4"/>
    <w:rsid w:val="00CC0C8A"/>
    <w:rsid w:val="00CC1917"/>
    <w:rsid w:val="00CC1F5A"/>
    <w:rsid w:val="00CC1F65"/>
    <w:rsid w:val="00CC297E"/>
    <w:rsid w:val="00CC2AFD"/>
    <w:rsid w:val="00CC2C58"/>
    <w:rsid w:val="00CC3B18"/>
    <w:rsid w:val="00CC3F8E"/>
    <w:rsid w:val="00CC41CB"/>
    <w:rsid w:val="00CC4580"/>
    <w:rsid w:val="00CC49D4"/>
    <w:rsid w:val="00CC5007"/>
    <w:rsid w:val="00CC5CC2"/>
    <w:rsid w:val="00CC70B4"/>
    <w:rsid w:val="00CC7476"/>
    <w:rsid w:val="00CD0734"/>
    <w:rsid w:val="00CD0969"/>
    <w:rsid w:val="00CD17CE"/>
    <w:rsid w:val="00CD1EC9"/>
    <w:rsid w:val="00CD2B5F"/>
    <w:rsid w:val="00CD2D2D"/>
    <w:rsid w:val="00CD306E"/>
    <w:rsid w:val="00CD3314"/>
    <w:rsid w:val="00CD47DA"/>
    <w:rsid w:val="00CD5EC6"/>
    <w:rsid w:val="00CD5FEF"/>
    <w:rsid w:val="00CD61D3"/>
    <w:rsid w:val="00CD7CF7"/>
    <w:rsid w:val="00CE084D"/>
    <w:rsid w:val="00CE2C76"/>
    <w:rsid w:val="00CE2EFF"/>
    <w:rsid w:val="00CE3A3D"/>
    <w:rsid w:val="00CE41AB"/>
    <w:rsid w:val="00CE4B49"/>
    <w:rsid w:val="00CE55D7"/>
    <w:rsid w:val="00CE5A96"/>
    <w:rsid w:val="00CE5B73"/>
    <w:rsid w:val="00CE6869"/>
    <w:rsid w:val="00CE6E69"/>
    <w:rsid w:val="00CE79DF"/>
    <w:rsid w:val="00CF0457"/>
    <w:rsid w:val="00CF0D1F"/>
    <w:rsid w:val="00CF142D"/>
    <w:rsid w:val="00CF2189"/>
    <w:rsid w:val="00CF2EDF"/>
    <w:rsid w:val="00CF3197"/>
    <w:rsid w:val="00CF3FCF"/>
    <w:rsid w:val="00CF56E3"/>
    <w:rsid w:val="00CF5AD2"/>
    <w:rsid w:val="00CF655D"/>
    <w:rsid w:val="00CF6F6A"/>
    <w:rsid w:val="00CF7EBF"/>
    <w:rsid w:val="00CF7F26"/>
    <w:rsid w:val="00D001DF"/>
    <w:rsid w:val="00D00EA2"/>
    <w:rsid w:val="00D01470"/>
    <w:rsid w:val="00D01979"/>
    <w:rsid w:val="00D02009"/>
    <w:rsid w:val="00D02866"/>
    <w:rsid w:val="00D028EA"/>
    <w:rsid w:val="00D02937"/>
    <w:rsid w:val="00D02FD8"/>
    <w:rsid w:val="00D036E8"/>
    <w:rsid w:val="00D03EC9"/>
    <w:rsid w:val="00D03F3F"/>
    <w:rsid w:val="00D047F1"/>
    <w:rsid w:val="00D04BD7"/>
    <w:rsid w:val="00D04CD0"/>
    <w:rsid w:val="00D0523B"/>
    <w:rsid w:val="00D06821"/>
    <w:rsid w:val="00D07876"/>
    <w:rsid w:val="00D10DB5"/>
    <w:rsid w:val="00D12A37"/>
    <w:rsid w:val="00D133C9"/>
    <w:rsid w:val="00D13484"/>
    <w:rsid w:val="00D1366A"/>
    <w:rsid w:val="00D13F0C"/>
    <w:rsid w:val="00D14CC6"/>
    <w:rsid w:val="00D15A65"/>
    <w:rsid w:val="00D20217"/>
    <w:rsid w:val="00D21153"/>
    <w:rsid w:val="00D21A23"/>
    <w:rsid w:val="00D21CBC"/>
    <w:rsid w:val="00D22270"/>
    <w:rsid w:val="00D22333"/>
    <w:rsid w:val="00D22CA2"/>
    <w:rsid w:val="00D26164"/>
    <w:rsid w:val="00D26F59"/>
    <w:rsid w:val="00D27330"/>
    <w:rsid w:val="00D274A7"/>
    <w:rsid w:val="00D3061E"/>
    <w:rsid w:val="00D308DC"/>
    <w:rsid w:val="00D31AFD"/>
    <w:rsid w:val="00D321AF"/>
    <w:rsid w:val="00D332CA"/>
    <w:rsid w:val="00D333CB"/>
    <w:rsid w:val="00D3370A"/>
    <w:rsid w:val="00D33DD8"/>
    <w:rsid w:val="00D34A2A"/>
    <w:rsid w:val="00D34C9A"/>
    <w:rsid w:val="00D37B44"/>
    <w:rsid w:val="00D4120B"/>
    <w:rsid w:val="00D41A98"/>
    <w:rsid w:val="00D41DCB"/>
    <w:rsid w:val="00D4296C"/>
    <w:rsid w:val="00D45B8F"/>
    <w:rsid w:val="00D45ED9"/>
    <w:rsid w:val="00D45F76"/>
    <w:rsid w:val="00D4624B"/>
    <w:rsid w:val="00D46DEE"/>
    <w:rsid w:val="00D47C72"/>
    <w:rsid w:val="00D47CE7"/>
    <w:rsid w:val="00D5002A"/>
    <w:rsid w:val="00D506C5"/>
    <w:rsid w:val="00D50837"/>
    <w:rsid w:val="00D510D3"/>
    <w:rsid w:val="00D51A32"/>
    <w:rsid w:val="00D51A57"/>
    <w:rsid w:val="00D51BE3"/>
    <w:rsid w:val="00D51D86"/>
    <w:rsid w:val="00D52B0B"/>
    <w:rsid w:val="00D53D4A"/>
    <w:rsid w:val="00D5469D"/>
    <w:rsid w:val="00D549AE"/>
    <w:rsid w:val="00D54A91"/>
    <w:rsid w:val="00D54E08"/>
    <w:rsid w:val="00D55AC5"/>
    <w:rsid w:val="00D56AED"/>
    <w:rsid w:val="00D56DD8"/>
    <w:rsid w:val="00D578C7"/>
    <w:rsid w:val="00D600F0"/>
    <w:rsid w:val="00D608AE"/>
    <w:rsid w:val="00D60B25"/>
    <w:rsid w:val="00D613DD"/>
    <w:rsid w:val="00D618A2"/>
    <w:rsid w:val="00D634D9"/>
    <w:rsid w:val="00D6357B"/>
    <w:rsid w:val="00D64301"/>
    <w:rsid w:val="00D64A94"/>
    <w:rsid w:val="00D650C6"/>
    <w:rsid w:val="00D6610B"/>
    <w:rsid w:val="00D67463"/>
    <w:rsid w:val="00D7003E"/>
    <w:rsid w:val="00D70953"/>
    <w:rsid w:val="00D71E9C"/>
    <w:rsid w:val="00D74761"/>
    <w:rsid w:val="00D74D12"/>
    <w:rsid w:val="00D76AC9"/>
    <w:rsid w:val="00D76DCB"/>
    <w:rsid w:val="00D7734D"/>
    <w:rsid w:val="00D77C0B"/>
    <w:rsid w:val="00D77F18"/>
    <w:rsid w:val="00D80916"/>
    <w:rsid w:val="00D81236"/>
    <w:rsid w:val="00D8134D"/>
    <w:rsid w:val="00D81597"/>
    <w:rsid w:val="00D81C40"/>
    <w:rsid w:val="00D828A1"/>
    <w:rsid w:val="00D82941"/>
    <w:rsid w:val="00D82D7E"/>
    <w:rsid w:val="00D8302E"/>
    <w:rsid w:val="00D8313C"/>
    <w:rsid w:val="00D83280"/>
    <w:rsid w:val="00D83654"/>
    <w:rsid w:val="00D83D37"/>
    <w:rsid w:val="00D84CF7"/>
    <w:rsid w:val="00D85C97"/>
    <w:rsid w:val="00D85E18"/>
    <w:rsid w:val="00D85E89"/>
    <w:rsid w:val="00D86C93"/>
    <w:rsid w:val="00D902E2"/>
    <w:rsid w:val="00D90B0A"/>
    <w:rsid w:val="00D91717"/>
    <w:rsid w:val="00D91D3B"/>
    <w:rsid w:val="00D931EB"/>
    <w:rsid w:val="00D93256"/>
    <w:rsid w:val="00D9441A"/>
    <w:rsid w:val="00D94530"/>
    <w:rsid w:val="00D94835"/>
    <w:rsid w:val="00D94BC3"/>
    <w:rsid w:val="00D9501E"/>
    <w:rsid w:val="00D952A8"/>
    <w:rsid w:val="00DA019A"/>
    <w:rsid w:val="00DA1286"/>
    <w:rsid w:val="00DA1C0E"/>
    <w:rsid w:val="00DA24A8"/>
    <w:rsid w:val="00DA28F7"/>
    <w:rsid w:val="00DA2F3E"/>
    <w:rsid w:val="00DA36FA"/>
    <w:rsid w:val="00DA3A1C"/>
    <w:rsid w:val="00DA4452"/>
    <w:rsid w:val="00DA496F"/>
    <w:rsid w:val="00DA5A30"/>
    <w:rsid w:val="00DA5FD7"/>
    <w:rsid w:val="00DB0BC8"/>
    <w:rsid w:val="00DB0DB9"/>
    <w:rsid w:val="00DB0FB4"/>
    <w:rsid w:val="00DB1ED4"/>
    <w:rsid w:val="00DB2B2D"/>
    <w:rsid w:val="00DB2BB4"/>
    <w:rsid w:val="00DB40CF"/>
    <w:rsid w:val="00DB4F6D"/>
    <w:rsid w:val="00DB64A6"/>
    <w:rsid w:val="00DB6B89"/>
    <w:rsid w:val="00DB6FD5"/>
    <w:rsid w:val="00DB7490"/>
    <w:rsid w:val="00DB7EC5"/>
    <w:rsid w:val="00DC0159"/>
    <w:rsid w:val="00DC0CAB"/>
    <w:rsid w:val="00DC1026"/>
    <w:rsid w:val="00DC228D"/>
    <w:rsid w:val="00DC248C"/>
    <w:rsid w:val="00DC294C"/>
    <w:rsid w:val="00DC2A3D"/>
    <w:rsid w:val="00DC2AC0"/>
    <w:rsid w:val="00DC30FF"/>
    <w:rsid w:val="00DC3E1A"/>
    <w:rsid w:val="00DC3F83"/>
    <w:rsid w:val="00DC5623"/>
    <w:rsid w:val="00DC57F1"/>
    <w:rsid w:val="00DC6155"/>
    <w:rsid w:val="00DC63F8"/>
    <w:rsid w:val="00DC78B4"/>
    <w:rsid w:val="00DC7997"/>
    <w:rsid w:val="00DC7F06"/>
    <w:rsid w:val="00DD01D9"/>
    <w:rsid w:val="00DD2753"/>
    <w:rsid w:val="00DD31DC"/>
    <w:rsid w:val="00DD3C27"/>
    <w:rsid w:val="00DD4851"/>
    <w:rsid w:val="00DD50C1"/>
    <w:rsid w:val="00DD53DC"/>
    <w:rsid w:val="00DD5BB6"/>
    <w:rsid w:val="00DD608E"/>
    <w:rsid w:val="00DD609E"/>
    <w:rsid w:val="00DD660D"/>
    <w:rsid w:val="00DD66B3"/>
    <w:rsid w:val="00DD6C5D"/>
    <w:rsid w:val="00DD6FB7"/>
    <w:rsid w:val="00DD7582"/>
    <w:rsid w:val="00DD7923"/>
    <w:rsid w:val="00DD7CB3"/>
    <w:rsid w:val="00DD7DDF"/>
    <w:rsid w:val="00DE0E31"/>
    <w:rsid w:val="00DE18E9"/>
    <w:rsid w:val="00DE1F99"/>
    <w:rsid w:val="00DE2DD2"/>
    <w:rsid w:val="00DE3664"/>
    <w:rsid w:val="00DE3B25"/>
    <w:rsid w:val="00DE3D4E"/>
    <w:rsid w:val="00DE3EB3"/>
    <w:rsid w:val="00DE4E50"/>
    <w:rsid w:val="00DE526A"/>
    <w:rsid w:val="00DE5438"/>
    <w:rsid w:val="00DE5A1B"/>
    <w:rsid w:val="00DE6381"/>
    <w:rsid w:val="00DE7785"/>
    <w:rsid w:val="00DE77FA"/>
    <w:rsid w:val="00DF148E"/>
    <w:rsid w:val="00DF19B9"/>
    <w:rsid w:val="00DF1A6A"/>
    <w:rsid w:val="00DF1B7C"/>
    <w:rsid w:val="00DF31F8"/>
    <w:rsid w:val="00DF3F70"/>
    <w:rsid w:val="00DF42E4"/>
    <w:rsid w:val="00DF5853"/>
    <w:rsid w:val="00DF5A0D"/>
    <w:rsid w:val="00DF5D64"/>
    <w:rsid w:val="00DF5FD7"/>
    <w:rsid w:val="00DF60EF"/>
    <w:rsid w:val="00DF658D"/>
    <w:rsid w:val="00DF73E2"/>
    <w:rsid w:val="00DF77BA"/>
    <w:rsid w:val="00DF7B31"/>
    <w:rsid w:val="00E01416"/>
    <w:rsid w:val="00E019E6"/>
    <w:rsid w:val="00E0289E"/>
    <w:rsid w:val="00E02A04"/>
    <w:rsid w:val="00E02FA7"/>
    <w:rsid w:val="00E03795"/>
    <w:rsid w:val="00E05A34"/>
    <w:rsid w:val="00E06D17"/>
    <w:rsid w:val="00E07676"/>
    <w:rsid w:val="00E0795F"/>
    <w:rsid w:val="00E07C55"/>
    <w:rsid w:val="00E100AF"/>
    <w:rsid w:val="00E11E45"/>
    <w:rsid w:val="00E11F3A"/>
    <w:rsid w:val="00E13F21"/>
    <w:rsid w:val="00E14D07"/>
    <w:rsid w:val="00E14E04"/>
    <w:rsid w:val="00E15522"/>
    <w:rsid w:val="00E15EB0"/>
    <w:rsid w:val="00E16273"/>
    <w:rsid w:val="00E17553"/>
    <w:rsid w:val="00E178EF"/>
    <w:rsid w:val="00E17A58"/>
    <w:rsid w:val="00E22077"/>
    <w:rsid w:val="00E22125"/>
    <w:rsid w:val="00E22164"/>
    <w:rsid w:val="00E22433"/>
    <w:rsid w:val="00E24D2B"/>
    <w:rsid w:val="00E2531C"/>
    <w:rsid w:val="00E2611F"/>
    <w:rsid w:val="00E264ED"/>
    <w:rsid w:val="00E270FD"/>
    <w:rsid w:val="00E27B4B"/>
    <w:rsid w:val="00E27CB4"/>
    <w:rsid w:val="00E302DF"/>
    <w:rsid w:val="00E30E81"/>
    <w:rsid w:val="00E30F2A"/>
    <w:rsid w:val="00E32436"/>
    <w:rsid w:val="00E32F2A"/>
    <w:rsid w:val="00E33135"/>
    <w:rsid w:val="00E338FE"/>
    <w:rsid w:val="00E3477D"/>
    <w:rsid w:val="00E34E80"/>
    <w:rsid w:val="00E35442"/>
    <w:rsid w:val="00E356D2"/>
    <w:rsid w:val="00E35EE0"/>
    <w:rsid w:val="00E36E32"/>
    <w:rsid w:val="00E373DA"/>
    <w:rsid w:val="00E37886"/>
    <w:rsid w:val="00E40B2F"/>
    <w:rsid w:val="00E410E8"/>
    <w:rsid w:val="00E43BE9"/>
    <w:rsid w:val="00E45E85"/>
    <w:rsid w:val="00E45EB4"/>
    <w:rsid w:val="00E460AA"/>
    <w:rsid w:val="00E461B1"/>
    <w:rsid w:val="00E4629B"/>
    <w:rsid w:val="00E475EE"/>
    <w:rsid w:val="00E4770A"/>
    <w:rsid w:val="00E50445"/>
    <w:rsid w:val="00E510DB"/>
    <w:rsid w:val="00E510F5"/>
    <w:rsid w:val="00E531A0"/>
    <w:rsid w:val="00E539CF"/>
    <w:rsid w:val="00E53EF1"/>
    <w:rsid w:val="00E55BE4"/>
    <w:rsid w:val="00E55F0E"/>
    <w:rsid w:val="00E56B4E"/>
    <w:rsid w:val="00E56D56"/>
    <w:rsid w:val="00E56EAC"/>
    <w:rsid w:val="00E57634"/>
    <w:rsid w:val="00E61309"/>
    <w:rsid w:val="00E61440"/>
    <w:rsid w:val="00E61E21"/>
    <w:rsid w:val="00E62CEA"/>
    <w:rsid w:val="00E63263"/>
    <w:rsid w:val="00E636CB"/>
    <w:rsid w:val="00E63AD4"/>
    <w:rsid w:val="00E63BCB"/>
    <w:rsid w:val="00E64400"/>
    <w:rsid w:val="00E64991"/>
    <w:rsid w:val="00E64EE2"/>
    <w:rsid w:val="00E650D6"/>
    <w:rsid w:val="00E65836"/>
    <w:rsid w:val="00E720E4"/>
    <w:rsid w:val="00E72880"/>
    <w:rsid w:val="00E73060"/>
    <w:rsid w:val="00E73697"/>
    <w:rsid w:val="00E74714"/>
    <w:rsid w:val="00E749D6"/>
    <w:rsid w:val="00E74F2C"/>
    <w:rsid w:val="00E750BE"/>
    <w:rsid w:val="00E75E11"/>
    <w:rsid w:val="00E7611F"/>
    <w:rsid w:val="00E76362"/>
    <w:rsid w:val="00E76B0F"/>
    <w:rsid w:val="00E76BA6"/>
    <w:rsid w:val="00E7737B"/>
    <w:rsid w:val="00E77623"/>
    <w:rsid w:val="00E8035C"/>
    <w:rsid w:val="00E80C14"/>
    <w:rsid w:val="00E80CC6"/>
    <w:rsid w:val="00E80FD3"/>
    <w:rsid w:val="00E81A04"/>
    <w:rsid w:val="00E8276D"/>
    <w:rsid w:val="00E82C6A"/>
    <w:rsid w:val="00E834D0"/>
    <w:rsid w:val="00E83856"/>
    <w:rsid w:val="00E83F8F"/>
    <w:rsid w:val="00E846D4"/>
    <w:rsid w:val="00E84BCF"/>
    <w:rsid w:val="00E85E0A"/>
    <w:rsid w:val="00E865E5"/>
    <w:rsid w:val="00E86E72"/>
    <w:rsid w:val="00E86FD2"/>
    <w:rsid w:val="00E874F6"/>
    <w:rsid w:val="00E900EE"/>
    <w:rsid w:val="00E91946"/>
    <w:rsid w:val="00E9261A"/>
    <w:rsid w:val="00E92649"/>
    <w:rsid w:val="00E929C7"/>
    <w:rsid w:val="00E93C99"/>
    <w:rsid w:val="00E93FAF"/>
    <w:rsid w:val="00E9472B"/>
    <w:rsid w:val="00E94C46"/>
    <w:rsid w:val="00E94CF7"/>
    <w:rsid w:val="00E973D2"/>
    <w:rsid w:val="00E9766C"/>
    <w:rsid w:val="00EA1602"/>
    <w:rsid w:val="00EA30E4"/>
    <w:rsid w:val="00EA3838"/>
    <w:rsid w:val="00EA4FC1"/>
    <w:rsid w:val="00EA557A"/>
    <w:rsid w:val="00EA5B39"/>
    <w:rsid w:val="00EA5DB0"/>
    <w:rsid w:val="00EA61AB"/>
    <w:rsid w:val="00EA66AD"/>
    <w:rsid w:val="00EA6E6D"/>
    <w:rsid w:val="00EA6F79"/>
    <w:rsid w:val="00EB02B7"/>
    <w:rsid w:val="00EB21C5"/>
    <w:rsid w:val="00EB3973"/>
    <w:rsid w:val="00EB3FF7"/>
    <w:rsid w:val="00EB4B0F"/>
    <w:rsid w:val="00EB4E14"/>
    <w:rsid w:val="00EB57E5"/>
    <w:rsid w:val="00EB679C"/>
    <w:rsid w:val="00EB6ACA"/>
    <w:rsid w:val="00EB7BD2"/>
    <w:rsid w:val="00EC0420"/>
    <w:rsid w:val="00EC0E12"/>
    <w:rsid w:val="00EC0E42"/>
    <w:rsid w:val="00EC1A41"/>
    <w:rsid w:val="00EC1C9A"/>
    <w:rsid w:val="00EC1D87"/>
    <w:rsid w:val="00EC25DC"/>
    <w:rsid w:val="00EC2CE8"/>
    <w:rsid w:val="00EC36E4"/>
    <w:rsid w:val="00EC4816"/>
    <w:rsid w:val="00EC5A24"/>
    <w:rsid w:val="00EC6C91"/>
    <w:rsid w:val="00EC7CD4"/>
    <w:rsid w:val="00EC7DEA"/>
    <w:rsid w:val="00ED0E5F"/>
    <w:rsid w:val="00ED1203"/>
    <w:rsid w:val="00ED1904"/>
    <w:rsid w:val="00ED248B"/>
    <w:rsid w:val="00ED28EA"/>
    <w:rsid w:val="00ED2B7A"/>
    <w:rsid w:val="00ED37D3"/>
    <w:rsid w:val="00ED3803"/>
    <w:rsid w:val="00ED3AFB"/>
    <w:rsid w:val="00ED3DD8"/>
    <w:rsid w:val="00ED3DE3"/>
    <w:rsid w:val="00ED41D6"/>
    <w:rsid w:val="00ED5F2D"/>
    <w:rsid w:val="00ED6417"/>
    <w:rsid w:val="00ED66F8"/>
    <w:rsid w:val="00ED6A52"/>
    <w:rsid w:val="00ED710B"/>
    <w:rsid w:val="00ED7996"/>
    <w:rsid w:val="00ED7F25"/>
    <w:rsid w:val="00EE070D"/>
    <w:rsid w:val="00EE0918"/>
    <w:rsid w:val="00EE0F4F"/>
    <w:rsid w:val="00EE2524"/>
    <w:rsid w:val="00EE291A"/>
    <w:rsid w:val="00EE2C1F"/>
    <w:rsid w:val="00EE3C5E"/>
    <w:rsid w:val="00EE3FD8"/>
    <w:rsid w:val="00EE449C"/>
    <w:rsid w:val="00EE4B9B"/>
    <w:rsid w:val="00EE4D15"/>
    <w:rsid w:val="00EE5338"/>
    <w:rsid w:val="00EE5C38"/>
    <w:rsid w:val="00EE5D98"/>
    <w:rsid w:val="00EE60E0"/>
    <w:rsid w:val="00EE6202"/>
    <w:rsid w:val="00EE63EF"/>
    <w:rsid w:val="00EE6E28"/>
    <w:rsid w:val="00EF0E6F"/>
    <w:rsid w:val="00EF140A"/>
    <w:rsid w:val="00EF1832"/>
    <w:rsid w:val="00EF1C4B"/>
    <w:rsid w:val="00EF2AD8"/>
    <w:rsid w:val="00EF3629"/>
    <w:rsid w:val="00EF4364"/>
    <w:rsid w:val="00EF5573"/>
    <w:rsid w:val="00EF586C"/>
    <w:rsid w:val="00EF62EB"/>
    <w:rsid w:val="00EF6B83"/>
    <w:rsid w:val="00F001DC"/>
    <w:rsid w:val="00F004FF"/>
    <w:rsid w:val="00F00994"/>
    <w:rsid w:val="00F0106A"/>
    <w:rsid w:val="00F0170C"/>
    <w:rsid w:val="00F01C89"/>
    <w:rsid w:val="00F02304"/>
    <w:rsid w:val="00F02C6C"/>
    <w:rsid w:val="00F03765"/>
    <w:rsid w:val="00F03883"/>
    <w:rsid w:val="00F039B4"/>
    <w:rsid w:val="00F03BD6"/>
    <w:rsid w:val="00F03C61"/>
    <w:rsid w:val="00F04337"/>
    <w:rsid w:val="00F04EB9"/>
    <w:rsid w:val="00F05132"/>
    <w:rsid w:val="00F057F7"/>
    <w:rsid w:val="00F05B85"/>
    <w:rsid w:val="00F05F12"/>
    <w:rsid w:val="00F063E5"/>
    <w:rsid w:val="00F06546"/>
    <w:rsid w:val="00F06F4B"/>
    <w:rsid w:val="00F07838"/>
    <w:rsid w:val="00F1035E"/>
    <w:rsid w:val="00F1064D"/>
    <w:rsid w:val="00F12F7C"/>
    <w:rsid w:val="00F14BF9"/>
    <w:rsid w:val="00F15387"/>
    <w:rsid w:val="00F16477"/>
    <w:rsid w:val="00F16F95"/>
    <w:rsid w:val="00F17004"/>
    <w:rsid w:val="00F17486"/>
    <w:rsid w:val="00F17A25"/>
    <w:rsid w:val="00F21E7A"/>
    <w:rsid w:val="00F21E99"/>
    <w:rsid w:val="00F21F47"/>
    <w:rsid w:val="00F245CA"/>
    <w:rsid w:val="00F248B1"/>
    <w:rsid w:val="00F24AD7"/>
    <w:rsid w:val="00F25096"/>
    <w:rsid w:val="00F25644"/>
    <w:rsid w:val="00F25E0B"/>
    <w:rsid w:val="00F318E1"/>
    <w:rsid w:val="00F3260F"/>
    <w:rsid w:val="00F3274D"/>
    <w:rsid w:val="00F33998"/>
    <w:rsid w:val="00F33D00"/>
    <w:rsid w:val="00F341A7"/>
    <w:rsid w:val="00F341B6"/>
    <w:rsid w:val="00F342F5"/>
    <w:rsid w:val="00F34BD1"/>
    <w:rsid w:val="00F35809"/>
    <w:rsid w:val="00F36066"/>
    <w:rsid w:val="00F36939"/>
    <w:rsid w:val="00F36EF4"/>
    <w:rsid w:val="00F37175"/>
    <w:rsid w:val="00F406DF"/>
    <w:rsid w:val="00F41C43"/>
    <w:rsid w:val="00F4255D"/>
    <w:rsid w:val="00F4424A"/>
    <w:rsid w:val="00F455B7"/>
    <w:rsid w:val="00F455EB"/>
    <w:rsid w:val="00F468A8"/>
    <w:rsid w:val="00F475D1"/>
    <w:rsid w:val="00F47789"/>
    <w:rsid w:val="00F47988"/>
    <w:rsid w:val="00F47CEF"/>
    <w:rsid w:val="00F47E16"/>
    <w:rsid w:val="00F518EC"/>
    <w:rsid w:val="00F51D51"/>
    <w:rsid w:val="00F52792"/>
    <w:rsid w:val="00F527D3"/>
    <w:rsid w:val="00F52ADC"/>
    <w:rsid w:val="00F52AE6"/>
    <w:rsid w:val="00F53895"/>
    <w:rsid w:val="00F54ADD"/>
    <w:rsid w:val="00F54D8A"/>
    <w:rsid w:val="00F561B8"/>
    <w:rsid w:val="00F572C6"/>
    <w:rsid w:val="00F601EE"/>
    <w:rsid w:val="00F61EC0"/>
    <w:rsid w:val="00F629C6"/>
    <w:rsid w:val="00F664C5"/>
    <w:rsid w:val="00F66764"/>
    <w:rsid w:val="00F67165"/>
    <w:rsid w:val="00F67AEA"/>
    <w:rsid w:val="00F67B6B"/>
    <w:rsid w:val="00F67BBF"/>
    <w:rsid w:val="00F7053C"/>
    <w:rsid w:val="00F705FE"/>
    <w:rsid w:val="00F70938"/>
    <w:rsid w:val="00F71E22"/>
    <w:rsid w:val="00F71ED5"/>
    <w:rsid w:val="00F71F54"/>
    <w:rsid w:val="00F720B9"/>
    <w:rsid w:val="00F72145"/>
    <w:rsid w:val="00F72AE6"/>
    <w:rsid w:val="00F73C07"/>
    <w:rsid w:val="00F73C8F"/>
    <w:rsid w:val="00F74B83"/>
    <w:rsid w:val="00F75122"/>
    <w:rsid w:val="00F75F58"/>
    <w:rsid w:val="00F7620B"/>
    <w:rsid w:val="00F762E3"/>
    <w:rsid w:val="00F763BF"/>
    <w:rsid w:val="00F76F09"/>
    <w:rsid w:val="00F77565"/>
    <w:rsid w:val="00F80C0A"/>
    <w:rsid w:val="00F81C6F"/>
    <w:rsid w:val="00F81D3C"/>
    <w:rsid w:val="00F82185"/>
    <w:rsid w:val="00F826A3"/>
    <w:rsid w:val="00F827C5"/>
    <w:rsid w:val="00F83B7C"/>
    <w:rsid w:val="00F83EF9"/>
    <w:rsid w:val="00F84840"/>
    <w:rsid w:val="00F84B90"/>
    <w:rsid w:val="00F863B3"/>
    <w:rsid w:val="00F86870"/>
    <w:rsid w:val="00F86920"/>
    <w:rsid w:val="00F878D6"/>
    <w:rsid w:val="00F87FA2"/>
    <w:rsid w:val="00F90974"/>
    <w:rsid w:val="00F90DB0"/>
    <w:rsid w:val="00F911A8"/>
    <w:rsid w:val="00F9249B"/>
    <w:rsid w:val="00F9502F"/>
    <w:rsid w:val="00F9527D"/>
    <w:rsid w:val="00F9553F"/>
    <w:rsid w:val="00F95F4B"/>
    <w:rsid w:val="00F966FB"/>
    <w:rsid w:val="00F9680D"/>
    <w:rsid w:val="00F97367"/>
    <w:rsid w:val="00F973E3"/>
    <w:rsid w:val="00F9796B"/>
    <w:rsid w:val="00F97A12"/>
    <w:rsid w:val="00F97EC3"/>
    <w:rsid w:val="00FA1653"/>
    <w:rsid w:val="00FA1E43"/>
    <w:rsid w:val="00FA23AB"/>
    <w:rsid w:val="00FA69E3"/>
    <w:rsid w:val="00FA6AD7"/>
    <w:rsid w:val="00FA6B8A"/>
    <w:rsid w:val="00FA7542"/>
    <w:rsid w:val="00FB05F9"/>
    <w:rsid w:val="00FB0F02"/>
    <w:rsid w:val="00FB0FBF"/>
    <w:rsid w:val="00FB12EE"/>
    <w:rsid w:val="00FB131D"/>
    <w:rsid w:val="00FB1B75"/>
    <w:rsid w:val="00FB1C9B"/>
    <w:rsid w:val="00FB2101"/>
    <w:rsid w:val="00FB2591"/>
    <w:rsid w:val="00FB2A16"/>
    <w:rsid w:val="00FB3183"/>
    <w:rsid w:val="00FB4E20"/>
    <w:rsid w:val="00FB53C8"/>
    <w:rsid w:val="00FB5505"/>
    <w:rsid w:val="00FB6683"/>
    <w:rsid w:val="00FB73CA"/>
    <w:rsid w:val="00FB7AF4"/>
    <w:rsid w:val="00FC001F"/>
    <w:rsid w:val="00FC175D"/>
    <w:rsid w:val="00FC1D10"/>
    <w:rsid w:val="00FC2914"/>
    <w:rsid w:val="00FC3E6B"/>
    <w:rsid w:val="00FC3EF3"/>
    <w:rsid w:val="00FC4AFB"/>
    <w:rsid w:val="00FC4EC6"/>
    <w:rsid w:val="00FC58F9"/>
    <w:rsid w:val="00FC5A26"/>
    <w:rsid w:val="00FC64C6"/>
    <w:rsid w:val="00FC70A2"/>
    <w:rsid w:val="00FD024D"/>
    <w:rsid w:val="00FD0957"/>
    <w:rsid w:val="00FD0C8A"/>
    <w:rsid w:val="00FD1858"/>
    <w:rsid w:val="00FD19E1"/>
    <w:rsid w:val="00FD1B7C"/>
    <w:rsid w:val="00FD1CD0"/>
    <w:rsid w:val="00FD1FEA"/>
    <w:rsid w:val="00FD3340"/>
    <w:rsid w:val="00FD352D"/>
    <w:rsid w:val="00FD4378"/>
    <w:rsid w:val="00FD5248"/>
    <w:rsid w:val="00FD5541"/>
    <w:rsid w:val="00FD5A28"/>
    <w:rsid w:val="00FD5DCA"/>
    <w:rsid w:val="00FD5F3B"/>
    <w:rsid w:val="00FD60BF"/>
    <w:rsid w:val="00FD73DC"/>
    <w:rsid w:val="00FD7486"/>
    <w:rsid w:val="00FE0DF0"/>
    <w:rsid w:val="00FE0E45"/>
    <w:rsid w:val="00FE2A73"/>
    <w:rsid w:val="00FE2F93"/>
    <w:rsid w:val="00FE3907"/>
    <w:rsid w:val="00FE4170"/>
    <w:rsid w:val="00FE4727"/>
    <w:rsid w:val="00FE4F6D"/>
    <w:rsid w:val="00FE5595"/>
    <w:rsid w:val="00FE55F8"/>
    <w:rsid w:val="00FE70DF"/>
    <w:rsid w:val="00FE7223"/>
    <w:rsid w:val="00FE7F95"/>
    <w:rsid w:val="00FF07BC"/>
    <w:rsid w:val="00FF15C3"/>
    <w:rsid w:val="00FF25A6"/>
    <w:rsid w:val="00FF2A5F"/>
    <w:rsid w:val="00FF3382"/>
    <w:rsid w:val="00FF3987"/>
    <w:rsid w:val="00FF645B"/>
    <w:rsid w:val="00FF7E4C"/>
    <w:rsid w:val="00FF7EE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F5373"/>
  <w15:chartTrackingRefBased/>
  <w15:docId w15:val="{5C754A46-681F-4B19-B67E-580F5B31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FE3"/>
    <w:pPr>
      <w:spacing w:after="160" w:line="259" w:lineRule="auto"/>
      <w:jc w:val="left"/>
    </w:pPr>
    <w:rPr>
      <w:rFonts w:ascii="Calibri" w:eastAsia="Calibri" w:hAnsi="Calibri" w:cs="Calibri"/>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0F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0FE3"/>
    <w:rPr>
      <w:rFonts w:ascii="Segoe UI" w:hAnsi="Segoe UI" w:cs="Segoe UI"/>
      <w:sz w:val="18"/>
      <w:szCs w:val="18"/>
    </w:rPr>
  </w:style>
  <w:style w:type="paragraph" w:styleId="Prrafodelista">
    <w:name w:val="List Paragraph"/>
    <w:aliases w:val="Titulo de Fígura,TITULO A,Titulo parrafo,Punto,Cuadro 2-1,Footnote,List Paragraph1,Párrafo de lista2,Lista 123,Bulleted List,Fundamentacion,Cita Pie de Página,titulo,Lista vistosa - Énfasis 11,Lista media 2 - Énfasis 41,Viñeta normal"/>
    <w:basedOn w:val="Normal"/>
    <w:link w:val="PrrafodelistaCar"/>
    <w:uiPriority w:val="34"/>
    <w:qFormat/>
    <w:rsid w:val="009D0FE3"/>
    <w:pPr>
      <w:ind w:left="720"/>
      <w:contextualSpacing/>
    </w:pPr>
  </w:style>
  <w:style w:type="paragraph" w:styleId="Textonotapie">
    <w:name w:val="footnote text"/>
    <w:aliases w:val="fn,Footnote Text English,single space,FOOTNOTES,footnote text,Car Car,Car1, Car, Car1 Car Car,Car,Car1 Car Car, Car2 Car Car Car Car Car, Car2 Car, Car2, Car1 Car, Car1, Car1 Car Car Car Car Car, Car1 Car Car Car Car, Car Car Car Car,Car2"/>
    <w:basedOn w:val="Normal"/>
    <w:link w:val="TextonotapieCar"/>
    <w:uiPriority w:val="99"/>
    <w:unhideWhenUsed/>
    <w:qFormat/>
    <w:rsid w:val="007C6409"/>
    <w:pPr>
      <w:spacing w:after="0" w:line="240" w:lineRule="auto"/>
    </w:pPr>
    <w:rPr>
      <w:sz w:val="20"/>
      <w:szCs w:val="20"/>
    </w:rPr>
  </w:style>
  <w:style w:type="character" w:customStyle="1" w:styleId="TextonotapieCar">
    <w:name w:val="Texto nota pie Car"/>
    <w:aliases w:val="fn Car,Footnote Text English Car,single space Car,FOOTNOTES Car,footnote text Car,Car Car Car,Car1 Car, Car Car, Car1 Car Car Car,Car Car1,Car1 Car Car Car, Car2 Car Car Car Car Car Car, Car2 Car Car, Car2 Car1, Car1 Car Car1,Car2 Car"/>
    <w:basedOn w:val="Fuentedeprrafopredeter"/>
    <w:link w:val="Textonotapie"/>
    <w:uiPriority w:val="99"/>
    <w:rsid w:val="007C6409"/>
    <w:rPr>
      <w:rFonts w:ascii="Calibri" w:eastAsia="Calibri" w:hAnsi="Calibri" w:cs="Calibri"/>
      <w:sz w:val="20"/>
      <w:szCs w:val="20"/>
      <w:lang w:eastAsia="es-PE"/>
    </w:rPr>
  </w:style>
  <w:style w:type="character" w:styleId="Refdenotaalpie">
    <w:name w:val="footnote reference"/>
    <w:aliases w:val="sobrescrito,SUPERS,EN Footnote Reference,number,ftref,16 Point,Superscript 6 Point,Ref,de nota al pie,fr,Texto de nota al pie,Appel note de bas de page,Footnotes refss,Footnote number,referencia nota al pie,BVI fnr,f,4_G,FC,o,Style 3"/>
    <w:basedOn w:val="Fuentedeprrafopredeter"/>
    <w:link w:val="BVIfnrCar1CarCarCarCar"/>
    <w:uiPriority w:val="99"/>
    <w:unhideWhenUsed/>
    <w:qFormat/>
    <w:rsid w:val="007C6409"/>
    <w:rPr>
      <w:vertAlign w:val="superscript"/>
    </w:rPr>
  </w:style>
  <w:style w:type="paragraph" w:styleId="Encabezado">
    <w:name w:val="header"/>
    <w:basedOn w:val="Normal"/>
    <w:link w:val="EncabezadoCar"/>
    <w:uiPriority w:val="99"/>
    <w:unhideWhenUsed/>
    <w:rsid w:val="00560B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0B92"/>
    <w:rPr>
      <w:rFonts w:ascii="Calibri" w:eastAsia="Calibri" w:hAnsi="Calibri" w:cs="Calibri"/>
      <w:lang w:eastAsia="es-PE"/>
    </w:rPr>
  </w:style>
  <w:style w:type="paragraph" w:styleId="Piedepgina">
    <w:name w:val="footer"/>
    <w:basedOn w:val="Normal"/>
    <w:link w:val="PiedepginaCar"/>
    <w:uiPriority w:val="99"/>
    <w:unhideWhenUsed/>
    <w:rsid w:val="00560B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0B92"/>
    <w:rPr>
      <w:rFonts w:ascii="Calibri" w:eastAsia="Calibri" w:hAnsi="Calibri" w:cs="Calibri"/>
      <w:lang w:eastAsia="es-PE"/>
    </w:rPr>
  </w:style>
  <w:style w:type="paragraph" w:styleId="Revisin">
    <w:name w:val="Revision"/>
    <w:hidden/>
    <w:uiPriority w:val="99"/>
    <w:semiHidden/>
    <w:rsid w:val="005C1080"/>
    <w:pPr>
      <w:jc w:val="left"/>
    </w:pPr>
    <w:rPr>
      <w:rFonts w:ascii="Calibri" w:eastAsia="Calibri" w:hAnsi="Calibri" w:cs="Calibri"/>
      <w:lang w:eastAsia="es-PE"/>
    </w:rPr>
  </w:style>
  <w:style w:type="character" w:styleId="Refdecomentario">
    <w:name w:val="annotation reference"/>
    <w:basedOn w:val="Fuentedeprrafopredeter"/>
    <w:uiPriority w:val="99"/>
    <w:semiHidden/>
    <w:unhideWhenUsed/>
    <w:rsid w:val="005E56FD"/>
    <w:rPr>
      <w:sz w:val="16"/>
      <w:szCs w:val="16"/>
    </w:rPr>
  </w:style>
  <w:style w:type="paragraph" w:styleId="Textocomentario">
    <w:name w:val="annotation text"/>
    <w:basedOn w:val="Normal"/>
    <w:link w:val="TextocomentarioCar"/>
    <w:uiPriority w:val="99"/>
    <w:unhideWhenUsed/>
    <w:rsid w:val="005E56FD"/>
    <w:pPr>
      <w:spacing w:line="240" w:lineRule="auto"/>
    </w:pPr>
    <w:rPr>
      <w:sz w:val="20"/>
      <w:szCs w:val="20"/>
    </w:rPr>
  </w:style>
  <w:style w:type="character" w:customStyle="1" w:styleId="TextocomentarioCar">
    <w:name w:val="Texto comentario Car"/>
    <w:basedOn w:val="Fuentedeprrafopredeter"/>
    <w:link w:val="Textocomentario"/>
    <w:uiPriority w:val="99"/>
    <w:rsid w:val="005E56FD"/>
    <w:rPr>
      <w:rFonts w:ascii="Calibri" w:eastAsia="Calibri" w:hAnsi="Calibri" w:cs="Calibri"/>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5E56FD"/>
    <w:rPr>
      <w:b/>
      <w:bCs/>
    </w:rPr>
  </w:style>
  <w:style w:type="character" w:customStyle="1" w:styleId="AsuntodelcomentarioCar">
    <w:name w:val="Asunto del comentario Car"/>
    <w:basedOn w:val="TextocomentarioCar"/>
    <w:link w:val="Asuntodelcomentario"/>
    <w:uiPriority w:val="99"/>
    <w:semiHidden/>
    <w:rsid w:val="005E56FD"/>
    <w:rPr>
      <w:rFonts w:ascii="Calibri" w:eastAsia="Calibri" w:hAnsi="Calibri" w:cs="Calibri"/>
      <w:b/>
      <w:bCs/>
      <w:sz w:val="20"/>
      <w:szCs w:val="20"/>
      <w:lang w:eastAsia="es-PE"/>
    </w:rPr>
  </w:style>
  <w:style w:type="character" w:styleId="Hipervnculo">
    <w:name w:val="Hyperlink"/>
    <w:basedOn w:val="Fuentedeprrafopredeter"/>
    <w:uiPriority w:val="99"/>
    <w:unhideWhenUsed/>
    <w:rsid w:val="0087047B"/>
    <w:rPr>
      <w:color w:val="0563C1" w:themeColor="hyperlink"/>
      <w:u w:val="single"/>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link w:val="Refdenotaalpie"/>
    <w:uiPriority w:val="99"/>
    <w:rsid w:val="00317181"/>
    <w:pPr>
      <w:spacing w:before="200" w:line="240" w:lineRule="exact"/>
    </w:pPr>
    <w:rPr>
      <w:rFonts w:asciiTheme="minorHAnsi" w:eastAsiaTheme="minorHAnsi" w:hAnsiTheme="minorHAnsi" w:cstheme="minorBidi"/>
      <w:vertAlign w:val="superscript"/>
      <w:lang w:eastAsia="en-US"/>
    </w:rPr>
  </w:style>
  <w:style w:type="character" w:customStyle="1" w:styleId="PrrafodelistaCar">
    <w:name w:val="Párrafo de lista Car"/>
    <w:aliases w:val="Titulo de Fígura Car,TITULO A Car,Titulo parrafo Car,Punto Car,Cuadro 2-1 Car,Footnote Car,List Paragraph1 Car,Párrafo de lista2 Car,Lista 123 Car,Bulleted List Car,Fundamentacion Car,Cita Pie de Página Car,titulo Car"/>
    <w:link w:val="Prrafodelista"/>
    <w:uiPriority w:val="34"/>
    <w:qFormat/>
    <w:locked/>
    <w:rsid w:val="00BC3B10"/>
    <w:rPr>
      <w:rFonts w:ascii="Calibri" w:eastAsia="Calibri" w:hAnsi="Calibri" w:cs="Calibri"/>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95411">
      <w:bodyDiv w:val="1"/>
      <w:marLeft w:val="0"/>
      <w:marRight w:val="0"/>
      <w:marTop w:val="0"/>
      <w:marBottom w:val="0"/>
      <w:divBdr>
        <w:top w:val="none" w:sz="0" w:space="0" w:color="auto"/>
        <w:left w:val="none" w:sz="0" w:space="0" w:color="auto"/>
        <w:bottom w:val="none" w:sz="0" w:space="0" w:color="auto"/>
        <w:right w:val="none" w:sz="0" w:space="0" w:color="auto"/>
      </w:divBdr>
    </w:div>
    <w:div w:id="349840523">
      <w:bodyDiv w:val="1"/>
      <w:marLeft w:val="0"/>
      <w:marRight w:val="0"/>
      <w:marTop w:val="0"/>
      <w:marBottom w:val="0"/>
      <w:divBdr>
        <w:top w:val="none" w:sz="0" w:space="0" w:color="auto"/>
        <w:left w:val="none" w:sz="0" w:space="0" w:color="auto"/>
        <w:bottom w:val="none" w:sz="0" w:space="0" w:color="auto"/>
        <w:right w:val="none" w:sz="0" w:space="0" w:color="auto"/>
      </w:divBdr>
    </w:div>
    <w:div w:id="363215753">
      <w:bodyDiv w:val="1"/>
      <w:marLeft w:val="0"/>
      <w:marRight w:val="0"/>
      <w:marTop w:val="0"/>
      <w:marBottom w:val="0"/>
      <w:divBdr>
        <w:top w:val="none" w:sz="0" w:space="0" w:color="auto"/>
        <w:left w:val="none" w:sz="0" w:space="0" w:color="auto"/>
        <w:bottom w:val="none" w:sz="0" w:space="0" w:color="auto"/>
        <w:right w:val="none" w:sz="0" w:space="0" w:color="auto"/>
      </w:divBdr>
    </w:div>
    <w:div w:id="522480263">
      <w:bodyDiv w:val="1"/>
      <w:marLeft w:val="0"/>
      <w:marRight w:val="0"/>
      <w:marTop w:val="0"/>
      <w:marBottom w:val="0"/>
      <w:divBdr>
        <w:top w:val="none" w:sz="0" w:space="0" w:color="auto"/>
        <w:left w:val="none" w:sz="0" w:space="0" w:color="auto"/>
        <w:bottom w:val="none" w:sz="0" w:space="0" w:color="auto"/>
        <w:right w:val="none" w:sz="0" w:space="0" w:color="auto"/>
      </w:divBdr>
    </w:div>
    <w:div w:id="544026698">
      <w:bodyDiv w:val="1"/>
      <w:marLeft w:val="0"/>
      <w:marRight w:val="0"/>
      <w:marTop w:val="0"/>
      <w:marBottom w:val="0"/>
      <w:divBdr>
        <w:top w:val="none" w:sz="0" w:space="0" w:color="auto"/>
        <w:left w:val="none" w:sz="0" w:space="0" w:color="auto"/>
        <w:bottom w:val="none" w:sz="0" w:space="0" w:color="auto"/>
        <w:right w:val="none" w:sz="0" w:space="0" w:color="auto"/>
      </w:divBdr>
    </w:div>
    <w:div w:id="545722953">
      <w:bodyDiv w:val="1"/>
      <w:marLeft w:val="0"/>
      <w:marRight w:val="0"/>
      <w:marTop w:val="0"/>
      <w:marBottom w:val="0"/>
      <w:divBdr>
        <w:top w:val="none" w:sz="0" w:space="0" w:color="auto"/>
        <w:left w:val="none" w:sz="0" w:space="0" w:color="auto"/>
        <w:bottom w:val="none" w:sz="0" w:space="0" w:color="auto"/>
        <w:right w:val="none" w:sz="0" w:space="0" w:color="auto"/>
      </w:divBdr>
    </w:div>
    <w:div w:id="551621608">
      <w:bodyDiv w:val="1"/>
      <w:marLeft w:val="0"/>
      <w:marRight w:val="0"/>
      <w:marTop w:val="0"/>
      <w:marBottom w:val="0"/>
      <w:divBdr>
        <w:top w:val="none" w:sz="0" w:space="0" w:color="auto"/>
        <w:left w:val="none" w:sz="0" w:space="0" w:color="auto"/>
        <w:bottom w:val="none" w:sz="0" w:space="0" w:color="auto"/>
        <w:right w:val="none" w:sz="0" w:space="0" w:color="auto"/>
      </w:divBdr>
    </w:div>
    <w:div w:id="573007472">
      <w:bodyDiv w:val="1"/>
      <w:marLeft w:val="0"/>
      <w:marRight w:val="0"/>
      <w:marTop w:val="0"/>
      <w:marBottom w:val="0"/>
      <w:divBdr>
        <w:top w:val="none" w:sz="0" w:space="0" w:color="auto"/>
        <w:left w:val="none" w:sz="0" w:space="0" w:color="auto"/>
        <w:bottom w:val="none" w:sz="0" w:space="0" w:color="auto"/>
        <w:right w:val="none" w:sz="0" w:space="0" w:color="auto"/>
      </w:divBdr>
    </w:div>
    <w:div w:id="634406938">
      <w:bodyDiv w:val="1"/>
      <w:marLeft w:val="0"/>
      <w:marRight w:val="0"/>
      <w:marTop w:val="0"/>
      <w:marBottom w:val="0"/>
      <w:divBdr>
        <w:top w:val="none" w:sz="0" w:space="0" w:color="auto"/>
        <w:left w:val="none" w:sz="0" w:space="0" w:color="auto"/>
        <w:bottom w:val="none" w:sz="0" w:space="0" w:color="auto"/>
        <w:right w:val="none" w:sz="0" w:space="0" w:color="auto"/>
      </w:divBdr>
    </w:div>
    <w:div w:id="644772313">
      <w:bodyDiv w:val="1"/>
      <w:marLeft w:val="0"/>
      <w:marRight w:val="0"/>
      <w:marTop w:val="0"/>
      <w:marBottom w:val="0"/>
      <w:divBdr>
        <w:top w:val="none" w:sz="0" w:space="0" w:color="auto"/>
        <w:left w:val="none" w:sz="0" w:space="0" w:color="auto"/>
        <w:bottom w:val="none" w:sz="0" w:space="0" w:color="auto"/>
        <w:right w:val="none" w:sz="0" w:space="0" w:color="auto"/>
      </w:divBdr>
    </w:div>
    <w:div w:id="679938786">
      <w:bodyDiv w:val="1"/>
      <w:marLeft w:val="0"/>
      <w:marRight w:val="0"/>
      <w:marTop w:val="0"/>
      <w:marBottom w:val="0"/>
      <w:divBdr>
        <w:top w:val="none" w:sz="0" w:space="0" w:color="auto"/>
        <w:left w:val="none" w:sz="0" w:space="0" w:color="auto"/>
        <w:bottom w:val="none" w:sz="0" w:space="0" w:color="auto"/>
        <w:right w:val="none" w:sz="0" w:space="0" w:color="auto"/>
      </w:divBdr>
    </w:div>
    <w:div w:id="682392111">
      <w:bodyDiv w:val="1"/>
      <w:marLeft w:val="0"/>
      <w:marRight w:val="0"/>
      <w:marTop w:val="0"/>
      <w:marBottom w:val="0"/>
      <w:divBdr>
        <w:top w:val="none" w:sz="0" w:space="0" w:color="auto"/>
        <w:left w:val="none" w:sz="0" w:space="0" w:color="auto"/>
        <w:bottom w:val="none" w:sz="0" w:space="0" w:color="auto"/>
        <w:right w:val="none" w:sz="0" w:space="0" w:color="auto"/>
      </w:divBdr>
    </w:div>
    <w:div w:id="721103337">
      <w:bodyDiv w:val="1"/>
      <w:marLeft w:val="0"/>
      <w:marRight w:val="0"/>
      <w:marTop w:val="0"/>
      <w:marBottom w:val="0"/>
      <w:divBdr>
        <w:top w:val="none" w:sz="0" w:space="0" w:color="auto"/>
        <w:left w:val="none" w:sz="0" w:space="0" w:color="auto"/>
        <w:bottom w:val="none" w:sz="0" w:space="0" w:color="auto"/>
        <w:right w:val="none" w:sz="0" w:space="0" w:color="auto"/>
      </w:divBdr>
      <w:divsChild>
        <w:div w:id="302202775">
          <w:marLeft w:val="850"/>
          <w:marRight w:val="0"/>
          <w:marTop w:val="120"/>
          <w:marBottom w:val="0"/>
          <w:divBdr>
            <w:top w:val="none" w:sz="0" w:space="0" w:color="auto"/>
            <w:left w:val="none" w:sz="0" w:space="0" w:color="auto"/>
            <w:bottom w:val="none" w:sz="0" w:space="0" w:color="auto"/>
            <w:right w:val="none" w:sz="0" w:space="0" w:color="auto"/>
          </w:divBdr>
        </w:div>
      </w:divsChild>
    </w:div>
    <w:div w:id="722370349">
      <w:bodyDiv w:val="1"/>
      <w:marLeft w:val="0"/>
      <w:marRight w:val="0"/>
      <w:marTop w:val="0"/>
      <w:marBottom w:val="0"/>
      <w:divBdr>
        <w:top w:val="none" w:sz="0" w:space="0" w:color="auto"/>
        <w:left w:val="none" w:sz="0" w:space="0" w:color="auto"/>
        <w:bottom w:val="none" w:sz="0" w:space="0" w:color="auto"/>
        <w:right w:val="none" w:sz="0" w:space="0" w:color="auto"/>
      </w:divBdr>
      <w:divsChild>
        <w:div w:id="1632899184">
          <w:marLeft w:val="288"/>
          <w:marRight w:val="0"/>
          <w:marTop w:val="80"/>
          <w:marBottom w:val="0"/>
          <w:divBdr>
            <w:top w:val="none" w:sz="0" w:space="0" w:color="auto"/>
            <w:left w:val="none" w:sz="0" w:space="0" w:color="auto"/>
            <w:bottom w:val="none" w:sz="0" w:space="0" w:color="auto"/>
            <w:right w:val="none" w:sz="0" w:space="0" w:color="auto"/>
          </w:divBdr>
        </w:div>
      </w:divsChild>
    </w:div>
    <w:div w:id="744297741">
      <w:bodyDiv w:val="1"/>
      <w:marLeft w:val="0"/>
      <w:marRight w:val="0"/>
      <w:marTop w:val="0"/>
      <w:marBottom w:val="0"/>
      <w:divBdr>
        <w:top w:val="none" w:sz="0" w:space="0" w:color="auto"/>
        <w:left w:val="none" w:sz="0" w:space="0" w:color="auto"/>
        <w:bottom w:val="none" w:sz="0" w:space="0" w:color="auto"/>
        <w:right w:val="none" w:sz="0" w:space="0" w:color="auto"/>
      </w:divBdr>
    </w:div>
    <w:div w:id="753282171">
      <w:bodyDiv w:val="1"/>
      <w:marLeft w:val="0"/>
      <w:marRight w:val="0"/>
      <w:marTop w:val="0"/>
      <w:marBottom w:val="0"/>
      <w:divBdr>
        <w:top w:val="none" w:sz="0" w:space="0" w:color="auto"/>
        <w:left w:val="none" w:sz="0" w:space="0" w:color="auto"/>
        <w:bottom w:val="none" w:sz="0" w:space="0" w:color="auto"/>
        <w:right w:val="none" w:sz="0" w:space="0" w:color="auto"/>
      </w:divBdr>
    </w:div>
    <w:div w:id="813110033">
      <w:bodyDiv w:val="1"/>
      <w:marLeft w:val="0"/>
      <w:marRight w:val="0"/>
      <w:marTop w:val="0"/>
      <w:marBottom w:val="0"/>
      <w:divBdr>
        <w:top w:val="none" w:sz="0" w:space="0" w:color="auto"/>
        <w:left w:val="none" w:sz="0" w:space="0" w:color="auto"/>
        <w:bottom w:val="none" w:sz="0" w:space="0" w:color="auto"/>
        <w:right w:val="none" w:sz="0" w:space="0" w:color="auto"/>
      </w:divBdr>
    </w:div>
    <w:div w:id="828330972">
      <w:bodyDiv w:val="1"/>
      <w:marLeft w:val="0"/>
      <w:marRight w:val="0"/>
      <w:marTop w:val="0"/>
      <w:marBottom w:val="0"/>
      <w:divBdr>
        <w:top w:val="none" w:sz="0" w:space="0" w:color="auto"/>
        <w:left w:val="none" w:sz="0" w:space="0" w:color="auto"/>
        <w:bottom w:val="none" w:sz="0" w:space="0" w:color="auto"/>
        <w:right w:val="none" w:sz="0" w:space="0" w:color="auto"/>
      </w:divBdr>
    </w:div>
    <w:div w:id="881943594">
      <w:bodyDiv w:val="1"/>
      <w:marLeft w:val="0"/>
      <w:marRight w:val="0"/>
      <w:marTop w:val="0"/>
      <w:marBottom w:val="0"/>
      <w:divBdr>
        <w:top w:val="none" w:sz="0" w:space="0" w:color="auto"/>
        <w:left w:val="none" w:sz="0" w:space="0" w:color="auto"/>
        <w:bottom w:val="none" w:sz="0" w:space="0" w:color="auto"/>
        <w:right w:val="none" w:sz="0" w:space="0" w:color="auto"/>
      </w:divBdr>
    </w:div>
    <w:div w:id="962539121">
      <w:bodyDiv w:val="1"/>
      <w:marLeft w:val="0"/>
      <w:marRight w:val="0"/>
      <w:marTop w:val="0"/>
      <w:marBottom w:val="0"/>
      <w:divBdr>
        <w:top w:val="none" w:sz="0" w:space="0" w:color="auto"/>
        <w:left w:val="none" w:sz="0" w:space="0" w:color="auto"/>
        <w:bottom w:val="none" w:sz="0" w:space="0" w:color="auto"/>
        <w:right w:val="none" w:sz="0" w:space="0" w:color="auto"/>
      </w:divBdr>
    </w:div>
    <w:div w:id="1013843686">
      <w:bodyDiv w:val="1"/>
      <w:marLeft w:val="0"/>
      <w:marRight w:val="0"/>
      <w:marTop w:val="0"/>
      <w:marBottom w:val="0"/>
      <w:divBdr>
        <w:top w:val="none" w:sz="0" w:space="0" w:color="auto"/>
        <w:left w:val="none" w:sz="0" w:space="0" w:color="auto"/>
        <w:bottom w:val="none" w:sz="0" w:space="0" w:color="auto"/>
        <w:right w:val="none" w:sz="0" w:space="0" w:color="auto"/>
      </w:divBdr>
    </w:div>
    <w:div w:id="1051538350">
      <w:bodyDiv w:val="1"/>
      <w:marLeft w:val="0"/>
      <w:marRight w:val="0"/>
      <w:marTop w:val="0"/>
      <w:marBottom w:val="0"/>
      <w:divBdr>
        <w:top w:val="none" w:sz="0" w:space="0" w:color="auto"/>
        <w:left w:val="none" w:sz="0" w:space="0" w:color="auto"/>
        <w:bottom w:val="none" w:sz="0" w:space="0" w:color="auto"/>
        <w:right w:val="none" w:sz="0" w:space="0" w:color="auto"/>
      </w:divBdr>
    </w:div>
    <w:div w:id="1164053332">
      <w:bodyDiv w:val="1"/>
      <w:marLeft w:val="0"/>
      <w:marRight w:val="0"/>
      <w:marTop w:val="0"/>
      <w:marBottom w:val="0"/>
      <w:divBdr>
        <w:top w:val="none" w:sz="0" w:space="0" w:color="auto"/>
        <w:left w:val="none" w:sz="0" w:space="0" w:color="auto"/>
        <w:bottom w:val="none" w:sz="0" w:space="0" w:color="auto"/>
        <w:right w:val="none" w:sz="0" w:space="0" w:color="auto"/>
      </w:divBdr>
    </w:div>
    <w:div w:id="1176505351">
      <w:bodyDiv w:val="1"/>
      <w:marLeft w:val="0"/>
      <w:marRight w:val="0"/>
      <w:marTop w:val="0"/>
      <w:marBottom w:val="0"/>
      <w:divBdr>
        <w:top w:val="none" w:sz="0" w:space="0" w:color="auto"/>
        <w:left w:val="none" w:sz="0" w:space="0" w:color="auto"/>
        <w:bottom w:val="none" w:sz="0" w:space="0" w:color="auto"/>
        <w:right w:val="none" w:sz="0" w:space="0" w:color="auto"/>
      </w:divBdr>
    </w:div>
    <w:div w:id="1176653143">
      <w:bodyDiv w:val="1"/>
      <w:marLeft w:val="0"/>
      <w:marRight w:val="0"/>
      <w:marTop w:val="0"/>
      <w:marBottom w:val="0"/>
      <w:divBdr>
        <w:top w:val="none" w:sz="0" w:space="0" w:color="auto"/>
        <w:left w:val="none" w:sz="0" w:space="0" w:color="auto"/>
        <w:bottom w:val="none" w:sz="0" w:space="0" w:color="auto"/>
        <w:right w:val="none" w:sz="0" w:space="0" w:color="auto"/>
      </w:divBdr>
    </w:div>
    <w:div w:id="1238442635">
      <w:bodyDiv w:val="1"/>
      <w:marLeft w:val="0"/>
      <w:marRight w:val="0"/>
      <w:marTop w:val="0"/>
      <w:marBottom w:val="0"/>
      <w:divBdr>
        <w:top w:val="none" w:sz="0" w:space="0" w:color="auto"/>
        <w:left w:val="none" w:sz="0" w:space="0" w:color="auto"/>
        <w:bottom w:val="none" w:sz="0" w:space="0" w:color="auto"/>
        <w:right w:val="none" w:sz="0" w:space="0" w:color="auto"/>
      </w:divBdr>
    </w:div>
    <w:div w:id="1300920190">
      <w:bodyDiv w:val="1"/>
      <w:marLeft w:val="0"/>
      <w:marRight w:val="0"/>
      <w:marTop w:val="0"/>
      <w:marBottom w:val="0"/>
      <w:divBdr>
        <w:top w:val="none" w:sz="0" w:space="0" w:color="auto"/>
        <w:left w:val="none" w:sz="0" w:space="0" w:color="auto"/>
        <w:bottom w:val="none" w:sz="0" w:space="0" w:color="auto"/>
        <w:right w:val="none" w:sz="0" w:space="0" w:color="auto"/>
      </w:divBdr>
      <w:divsChild>
        <w:div w:id="7175562">
          <w:marLeft w:val="850"/>
          <w:marRight w:val="0"/>
          <w:marTop w:val="0"/>
          <w:marBottom w:val="0"/>
          <w:divBdr>
            <w:top w:val="none" w:sz="0" w:space="0" w:color="auto"/>
            <w:left w:val="none" w:sz="0" w:space="0" w:color="auto"/>
            <w:bottom w:val="none" w:sz="0" w:space="0" w:color="auto"/>
            <w:right w:val="none" w:sz="0" w:space="0" w:color="auto"/>
          </w:divBdr>
        </w:div>
        <w:div w:id="342129774">
          <w:marLeft w:val="850"/>
          <w:marRight w:val="0"/>
          <w:marTop w:val="0"/>
          <w:marBottom w:val="0"/>
          <w:divBdr>
            <w:top w:val="none" w:sz="0" w:space="0" w:color="auto"/>
            <w:left w:val="none" w:sz="0" w:space="0" w:color="auto"/>
            <w:bottom w:val="none" w:sz="0" w:space="0" w:color="auto"/>
            <w:right w:val="none" w:sz="0" w:space="0" w:color="auto"/>
          </w:divBdr>
        </w:div>
        <w:div w:id="1332181016">
          <w:marLeft w:val="850"/>
          <w:marRight w:val="0"/>
          <w:marTop w:val="0"/>
          <w:marBottom w:val="0"/>
          <w:divBdr>
            <w:top w:val="none" w:sz="0" w:space="0" w:color="auto"/>
            <w:left w:val="none" w:sz="0" w:space="0" w:color="auto"/>
            <w:bottom w:val="none" w:sz="0" w:space="0" w:color="auto"/>
            <w:right w:val="none" w:sz="0" w:space="0" w:color="auto"/>
          </w:divBdr>
        </w:div>
        <w:div w:id="406920369">
          <w:marLeft w:val="850"/>
          <w:marRight w:val="0"/>
          <w:marTop w:val="0"/>
          <w:marBottom w:val="0"/>
          <w:divBdr>
            <w:top w:val="none" w:sz="0" w:space="0" w:color="auto"/>
            <w:left w:val="none" w:sz="0" w:space="0" w:color="auto"/>
            <w:bottom w:val="none" w:sz="0" w:space="0" w:color="auto"/>
            <w:right w:val="none" w:sz="0" w:space="0" w:color="auto"/>
          </w:divBdr>
        </w:div>
      </w:divsChild>
    </w:div>
    <w:div w:id="1381435298">
      <w:bodyDiv w:val="1"/>
      <w:marLeft w:val="0"/>
      <w:marRight w:val="0"/>
      <w:marTop w:val="0"/>
      <w:marBottom w:val="0"/>
      <w:divBdr>
        <w:top w:val="none" w:sz="0" w:space="0" w:color="auto"/>
        <w:left w:val="none" w:sz="0" w:space="0" w:color="auto"/>
        <w:bottom w:val="none" w:sz="0" w:space="0" w:color="auto"/>
        <w:right w:val="none" w:sz="0" w:space="0" w:color="auto"/>
      </w:divBdr>
    </w:div>
    <w:div w:id="1487866023">
      <w:bodyDiv w:val="1"/>
      <w:marLeft w:val="0"/>
      <w:marRight w:val="0"/>
      <w:marTop w:val="0"/>
      <w:marBottom w:val="0"/>
      <w:divBdr>
        <w:top w:val="none" w:sz="0" w:space="0" w:color="auto"/>
        <w:left w:val="none" w:sz="0" w:space="0" w:color="auto"/>
        <w:bottom w:val="none" w:sz="0" w:space="0" w:color="auto"/>
        <w:right w:val="none" w:sz="0" w:space="0" w:color="auto"/>
      </w:divBdr>
      <w:divsChild>
        <w:div w:id="529219991">
          <w:marLeft w:val="821"/>
          <w:marRight w:val="0"/>
          <w:marTop w:val="0"/>
          <w:marBottom w:val="0"/>
          <w:divBdr>
            <w:top w:val="none" w:sz="0" w:space="0" w:color="auto"/>
            <w:left w:val="none" w:sz="0" w:space="0" w:color="auto"/>
            <w:bottom w:val="none" w:sz="0" w:space="0" w:color="auto"/>
            <w:right w:val="none" w:sz="0" w:space="0" w:color="auto"/>
          </w:divBdr>
        </w:div>
      </w:divsChild>
    </w:div>
    <w:div w:id="1611467737">
      <w:bodyDiv w:val="1"/>
      <w:marLeft w:val="0"/>
      <w:marRight w:val="0"/>
      <w:marTop w:val="0"/>
      <w:marBottom w:val="0"/>
      <w:divBdr>
        <w:top w:val="none" w:sz="0" w:space="0" w:color="auto"/>
        <w:left w:val="none" w:sz="0" w:space="0" w:color="auto"/>
        <w:bottom w:val="none" w:sz="0" w:space="0" w:color="auto"/>
        <w:right w:val="none" w:sz="0" w:space="0" w:color="auto"/>
      </w:divBdr>
    </w:div>
    <w:div w:id="1673412896">
      <w:bodyDiv w:val="1"/>
      <w:marLeft w:val="0"/>
      <w:marRight w:val="0"/>
      <w:marTop w:val="0"/>
      <w:marBottom w:val="0"/>
      <w:divBdr>
        <w:top w:val="none" w:sz="0" w:space="0" w:color="auto"/>
        <w:left w:val="none" w:sz="0" w:space="0" w:color="auto"/>
        <w:bottom w:val="none" w:sz="0" w:space="0" w:color="auto"/>
        <w:right w:val="none" w:sz="0" w:space="0" w:color="auto"/>
      </w:divBdr>
    </w:div>
    <w:div w:id="1675104530">
      <w:bodyDiv w:val="1"/>
      <w:marLeft w:val="0"/>
      <w:marRight w:val="0"/>
      <w:marTop w:val="0"/>
      <w:marBottom w:val="0"/>
      <w:divBdr>
        <w:top w:val="none" w:sz="0" w:space="0" w:color="auto"/>
        <w:left w:val="none" w:sz="0" w:space="0" w:color="auto"/>
        <w:bottom w:val="none" w:sz="0" w:space="0" w:color="auto"/>
        <w:right w:val="none" w:sz="0" w:space="0" w:color="auto"/>
      </w:divBdr>
    </w:div>
    <w:div w:id="1683126017">
      <w:bodyDiv w:val="1"/>
      <w:marLeft w:val="0"/>
      <w:marRight w:val="0"/>
      <w:marTop w:val="0"/>
      <w:marBottom w:val="0"/>
      <w:divBdr>
        <w:top w:val="none" w:sz="0" w:space="0" w:color="auto"/>
        <w:left w:val="none" w:sz="0" w:space="0" w:color="auto"/>
        <w:bottom w:val="none" w:sz="0" w:space="0" w:color="auto"/>
        <w:right w:val="none" w:sz="0" w:space="0" w:color="auto"/>
      </w:divBdr>
    </w:div>
    <w:div w:id="1743091767">
      <w:bodyDiv w:val="1"/>
      <w:marLeft w:val="0"/>
      <w:marRight w:val="0"/>
      <w:marTop w:val="0"/>
      <w:marBottom w:val="0"/>
      <w:divBdr>
        <w:top w:val="none" w:sz="0" w:space="0" w:color="auto"/>
        <w:left w:val="none" w:sz="0" w:space="0" w:color="auto"/>
        <w:bottom w:val="none" w:sz="0" w:space="0" w:color="auto"/>
        <w:right w:val="none" w:sz="0" w:space="0" w:color="auto"/>
      </w:divBdr>
    </w:div>
    <w:div w:id="1779370445">
      <w:bodyDiv w:val="1"/>
      <w:marLeft w:val="0"/>
      <w:marRight w:val="0"/>
      <w:marTop w:val="0"/>
      <w:marBottom w:val="0"/>
      <w:divBdr>
        <w:top w:val="none" w:sz="0" w:space="0" w:color="auto"/>
        <w:left w:val="none" w:sz="0" w:space="0" w:color="auto"/>
        <w:bottom w:val="none" w:sz="0" w:space="0" w:color="auto"/>
        <w:right w:val="none" w:sz="0" w:space="0" w:color="auto"/>
      </w:divBdr>
    </w:div>
    <w:div w:id="1802377247">
      <w:bodyDiv w:val="1"/>
      <w:marLeft w:val="0"/>
      <w:marRight w:val="0"/>
      <w:marTop w:val="0"/>
      <w:marBottom w:val="0"/>
      <w:divBdr>
        <w:top w:val="none" w:sz="0" w:space="0" w:color="auto"/>
        <w:left w:val="none" w:sz="0" w:space="0" w:color="auto"/>
        <w:bottom w:val="none" w:sz="0" w:space="0" w:color="auto"/>
        <w:right w:val="none" w:sz="0" w:space="0" w:color="auto"/>
      </w:divBdr>
    </w:div>
    <w:div w:id="1875921224">
      <w:bodyDiv w:val="1"/>
      <w:marLeft w:val="0"/>
      <w:marRight w:val="0"/>
      <w:marTop w:val="0"/>
      <w:marBottom w:val="0"/>
      <w:divBdr>
        <w:top w:val="none" w:sz="0" w:space="0" w:color="auto"/>
        <w:left w:val="none" w:sz="0" w:space="0" w:color="auto"/>
        <w:bottom w:val="none" w:sz="0" w:space="0" w:color="auto"/>
        <w:right w:val="none" w:sz="0" w:space="0" w:color="auto"/>
      </w:divBdr>
    </w:div>
    <w:div w:id="1889103978">
      <w:bodyDiv w:val="1"/>
      <w:marLeft w:val="0"/>
      <w:marRight w:val="0"/>
      <w:marTop w:val="0"/>
      <w:marBottom w:val="0"/>
      <w:divBdr>
        <w:top w:val="none" w:sz="0" w:space="0" w:color="auto"/>
        <w:left w:val="none" w:sz="0" w:space="0" w:color="auto"/>
        <w:bottom w:val="none" w:sz="0" w:space="0" w:color="auto"/>
        <w:right w:val="none" w:sz="0" w:space="0" w:color="auto"/>
      </w:divBdr>
    </w:div>
    <w:div w:id="1921063420">
      <w:bodyDiv w:val="1"/>
      <w:marLeft w:val="0"/>
      <w:marRight w:val="0"/>
      <w:marTop w:val="0"/>
      <w:marBottom w:val="0"/>
      <w:divBdr>
        <w:top w:val="none" w:sz="0" w:space="0" w:color="auto"/>
        <w:left w:val="none" w:sz="0" w:space="0" w:color="auto"/>
        <w:bottom w:val="none" w:sz="0" w:space="0" w:color="auto"/>
        <w:right w:val="none" w:sz="0" w:space="0" w:color="auto"/>
      </w:divBdr>
    </w:div>
    <w:div w:id="2017149517">
      <w:bodyDiv w:val="1"/>
      <w:marLeft w:val="0"/>
      <w:marRight w:val="0"/>
      <w:marTop w:val="0"/>
      <w:marBottom w:val="0"/>
      <w:divBdr>
        <w:top w:val="none" w:sz="0" w:space="0" w:color="auto"/>
        <w:left w:val="none" w:sz="0" w:space="0" w:color="auto"/>
        <w:bottom w:val="none" w:sz="0" w:space="0" w:color="auto"/>
        <w:right w:val="none" w:sz="0" w:space="0" w:color="auto"/>
      </w:divBdr>
      <w:divsChild>
        <w:div w:id="1029066504">
          <w:marLeft w:val="562"/>
          <w:marRight w:val="0"/>
          <w:marTop w:val="120"/>
          <w:marBottom w:val="0"/>
          <w:divBdr>
            <w:top w:val="none" w:sz="0" w:space="0" w:color="auto"/>
            <w:left w:val="none" w:sz="0" w:space="0" w:color="auto"/>
            <w:bottom w:val="none" w:sz="0" w:space="0" w:color="auto"/>
            <w:right w:val="none" w:sz="0" w:space="0" w:color="auto"/>
          </w:divBdr>
        </w:div>
      </w:divsChild>
    </w:div>
    <w:div w:id="2020498575">
      <w:bodyDiv w:val="1"/>
      <w:marLeft w:val="0"/>
      <w:marRight w:val="0"/>
      <w:marTop w:val="0"/>
      <w:marBottom w:val="0"/>
      <w:divBdr>
        <w:top w:val="none" w:sz="0" w:space="0" w:color="auto"/>
        <w:left w:val="none" w:sz="0" w:space="0" w:color="auto"/>
        <w:bottom w:val="none" w:sz="0" w:space="0" w:color="auto"/>
        <w:right w:val="none" w:sz="0" w:space="0" w:color="auto"/>
      </w:divBdr>
    </w:div>
    <w:div w:id="2030987972">
      <w:bodyDiv w:val="1"/>
      <w:marLeft w:val="0"/>
      <w:marRight w:val="0"/>
      <w:marTop w:val="0"/>
      <w:marBottom w:val="0"/>
      <w:divBdr>
        <w:top w:val="none" w:sz="0" w:space="0" w:color="auto"/>
        <w:left w:val="none" w:sz="0" w:space="0" w:color="auto"/>
        <w:bottom w:val="none" w:sz="0" w:space="0" w:color="auto"/>
        <w:right w:val="none" w:sz="0" w:space="0" w:color="auto"/>
      </w:divBdr>
    </w:div>
    <w:div w:id="2046714592">
      <w:bodyDiv w:val="1"/>
      <w:marLeft w:val="0"/>
      <w:marRight w:val="0"/>
      <w:marTop w:val="0"/>
      <w:marBottom w:val="0"/>
      <w:divBdr>
        <w:top w:val="none" w:sz="0" w:space="0" w:color="auto"/>
        <w:left w:val="none" w:sz="0" w:space="0" w:color="auto"/>
        <w:bottom w:val="none" w:sz="0" w:space="0" w:color="auto"/>
        <w:right w:val="none" w:sz="0" w:space="0" w:color="auto"/>
      </w:divBdr>
    </w:div>
    <w:div w:id="2134786952">
      <w:bodyDiv w:val="1"/>
      <w:marLeft w:val="0"/>
      <w:marRight w:val="0"/>
      <w:marTop w:val="0"/>
      <w:marBottom w:val="0"/>
      <w:divBdr>
        <w:top w:val="none" w:sz="0" w:space="0" w:color="auto"/>
        <w:left w:val="none" w:sz="0" w:space="0" w:color="auto"/>
        <w:bottom w:val="none" w:sz="0" w:space="0" w:color="auto"/>
        <w:right w:val="none" w:sz="0" w:space="0" w:color="auto"/>
      </w:divBdr>
    </w:div>
    <w:div w:id="2145852587">
      <w:bodyDiv w:val="1"/>
      <w:marLeft w:val="0"/>
      <w:marRight w:val="0"/>
      <w:marTop w:val="0"/>
      <w:marBottom w:val="0"/>
      <w:divBdr>
        <w:top w:val="none" w:sz="0" w:space="0" w:color="auto"/>
        <w:left w:val="none" w:sz="0" w:space="0" w:color="auto"/>
        <w:bottom w:val="none" w:sz="0" w:space="0" w:color="auto"/>
        <w:right w:val="none" w:sz="0" w:space="0" w:color="auto"/>
      </w:divBdr>
      <w:divsChild>
        <w:div w:id="1307391086">
          <w:marLeft w:val="274"/>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s-PE" dirty="0">
                <a:solidFill>
                  <a:srgbClr val="0070C0"/>
                </a:solidFill>
              </a:rPr>
              <a:t>Ingresos Tributarios netos: 2022</a:t>
            </a:r>
            <a:r>
              <a:rPr lang="es-PE" baseline="0" dirty="0">
                <a:solidFill>
                  <a:srgbClr val="0070C0"/>
                </a:solidFill>
              </a:rPr>
              <a:t> - </a:t>
            </a:r>
            <a:r>
              <a:rPr lang="es-PE" dirty="0">
                <a:solidFill>
                  <a:srgbClr val="0070C0"/>
                </a:solidFill>
              </a:rPr>
              <a:t>2025</a:t>
            </a:r>
            <a:r>
              <a:rPr lang="es-PE" dirty="0"/>
              <a:t> </a:t>
            </a:r>
          </a:p>
          <a:p>
            <a:pPr algn="ctr">
              <a:defRPr/>
            </a:pPr>
            <a:r>
              <a:rPr lang="es-PE" sz="1000" b="0" dirty="0"/>
              <a:t>En millones de soles</a:t>
            </a:r>
          </a:p>
        </c:rich>
      </c:tx>
      <c:layout>
        <c:manualLayout>
          <c:xMode val="edge"/>
          <c:yMode val="edge"/>
          <c:x val="0.25225938985005064"/>
          <c:y val="4.0437336047085881E-2"/>
        </c:manualLayout>
      </c:layout>
      <c:overlay val="0"/>
    </c:title>
    <c:autoTitleDeleted val="0"/>
    <c:plotArea>
      <c:layout>
        <c:manualLayout>
          <c:layoutTarget val="inner"/>
          <c:xMode val="edge"/>
          <c:yMode val="edge"/>
          <c:x val="0.10005135668946254"/>
          <c:y val="0.24170000064138059"/>
          <c:w val="0.85426247737984684"/>
          <c:h val="0.57583363442588953"/>
        </c:manualLayout>
      </c:layout>
      <c:barChart>
        <c:barDir val="col"/>
        <c:grouping val="stacked"/>
        <c:varyColors val="0"/>
        <c:ser>
          <c:idx val="0"/>
          <c:order val="0"/>
          <c:tx>
            <c:strRef>
              <c:f>Hoja1!$B$1</c:f>
              <c:strCache>
                <c:ptCount val="1"/>
                <c:pt idx="0">
                  <c:v>Recaudación</c:v>
                </c:pt>
              </c:strCache>
            </c:strRef>
          </c:tx>
          <c:spPr>
            <a:solidFill>
              <a:schemeClr val="bg2"/>
            </a:solidFill>
            <a:ln w="3175">
              <a:solidFill>
                <a:srgbClr val="0070C0"/>
              </a:solidFill>
            </a:ln>
          </c:spPr>
          <c:invertIfNegative val="0"/>
          <c:dPt>
            <c:idx val="7"/>
            <c:invertIfNegative val="0"/>
            <c:bubble3D val="0"/>
            <c:spPr>
              <a:solidFill>
                <a:schemeClr val="bg1">
                  <a:lumMod val="85000"/>
                </a:schemeClr>
              </a:solidFill>
              <a:ln w="3175">
                <a:solidFill>
                  <a:srgbClr val="0070C0"/>
                </a:solidFill>
              </a:ln>
            </c:spPr>
            <c:extLst>
              <c:ext xmlns:c16="http://schemas.microsoft.com/office/drawing/2014/chart" uri="{C3380CC4-5D6E-409C-BE32-E72D297353CC}">
                <c16:uniqueId val="{00000001-EA5F-49CD-B015-A560B00CD898}"/>
              </c:ext>
            </c:extLst>
          </c:dPt>
          <c:dPt>
            <c:idx val="8"/>
            <c:invertIfNegative val="0"/>
            <c:bubble3D val="0"/>
            <c:extLst>
              <c:ext xmlns:c16="http://schemas.microsoft.com/office/drawing/2014/chart" uri="{C3380CC4-5D6E-409C-BE32-E72D297353CC}">
                <c16:uniqueId val="{00000003-EA5F-49CD-B015-A560B00CD898}"/>
              </c:ext>
            </c:extLst>
          </c:dPt>
          <c:dPt>
            <c:idx val="9"/>
            <c:invertIfNegative val="0"/>
            <c:bubble3D val="0"/>
            <c:spPr>
              <a:solidFill>
                <a:schemeClr val="accent1">
                  <a:lumMod val="20000"/>
                  <a:lumOff val="80000"/>
                </a:schemeClr>
              </a:solidFill>
              <a:ln w="3175">
                <a:solidFill>
                  <a:srgbClr val="0070C0"/>
                </a:solidFill>
              </a:ln>
            </c:spPr>
            <c:extLst>
              <c:ext xmlns:c16="http://schemas.microsoft.com/office/drawing/2014/chart" uri="{C3380CC4-5D6E-409C-BE32-E72D297353CC}">
                <c16:uniqueId val="{00000012-B873-4BB4-95C6-D1A808B2CF89}"/>
              </c:ext>
            </c:extLst>
          </c:dPt>
          <c:dPt>
            <c:idx val="19"/>
            <c:invertIfNegative val="0"/>
            <c:bubble3D val="0"/>
            <c:spPr>
              <a:solidFill>
                <a:schemeClr val="bg1">
                  <a:lumMod val="85000"/>
                </a:schemeClr>
              </a:solidFill>
              <a:ln w="3175">
                <a:solidFill>
                  <a:srgbClr val="0070C0"/>
                </a:solidFill>
              </a:ln>
            </c:spPr>
            <c:extLst>
              <c:ext xmlns:c16="http://schemas.microsoft.com/office/drawing/2014/chart" uri="{C3380CC4-5D6E-409C-BE32-E72D297353CC}">
                <c16:uniqueId val="{00000005-EA5F-49CD-B015-A560B00CD898}"/>
              </c:ext>
            </c:extLst>
          </c:dPt>
          <c:dPt>
            <c:idx val="20"/>
            <c:invertIfNegative val="0"/>
            <c:bubble3D val="0"/>
            <c:extLst>
              <c:ext xmlns:c16="http://schemas.microsoft.com/office/drawing/2014/chart" uri="{C3380CC4-5D6E-409C-BE32-E72D297353CC}">
                <c16:uniqueId val="{00000007-EA5F-49CD-B015-A560B00CD898}"/>
              </c:ext>
            </c:extLst>
          </c:dPt>
          <c:dPt>
            <c:idx val="21"/>
            <c:invertIfNegative val="0"/>
            <c:bubble3D val="0"/>
            <c:spPr>
              <a:solidFill>
                <a:schemeClr val="accent1">
                  <a:lumMod val="20000"/>
                  <a:lumOff val="80000"/>
                </a:schemeClr>
              </a:solidFill>
              <a:ln w="3175">
                <a:solidFill>
                  <a:srgbClr val="0070C0"/>
                </a:solidFill>
              </a:ln>
            </c:spPr>
            <c:extLst>
              <c:ext xmlns:c16="http://schemas.microsoft.com/office/drawing/2014/chart" uri="{C3380CC4-5D6E-409C-BE32-E72D297353CC}">
                <c16:uniqueId val="{00000011-B873-4BB4-95C6-D1A808B2CF89}"/>
              </c:ext>
            </c:extLst>
          </c:dPt>
          <c:dPt>
            <c:idx val="31"/>
            <c:invertIfNegative val="0"/>
            <c:bubble3D val="0"/>
            <c:spPr>
              <a:solidFill>
                <a:schemeClr val="bg1">
                  <a:lumMod val="85000"/>
                </a:schemeClr>
              </a:solidFill>
              <a:ln w="3175">
                <a:solidFill>
                  <a:srgbClr val="0070C0"/>
                </a:solidFill>
              </a:ln>
            </c:spPr>
            <c:extLst>
              <c:ext xmlns:c16="http://schemas.microsoft.com/office/drawing/2014/chart" uri="{C3380CC4-5D6E-409C-BE32-E72D297353CC}">
                <c16:uniqueId val="{00000009-EA5F-49CD-B015-A560B00CD898}"/>
              </c:ext>
            </c:extLst>
          </c:dPt>
          <c:dPt>
            <c:idx val="32"/>
            <c:invertIfNegative val="0"/>
            <c:bubble3D val="0"/>
            <c:extLst>
              <c:ext xmlns:c16="http://schemas.microsoft.com/office/drawing/2014/chart" uri="{C3380CC4-5D6E-409C-BE32-E72D297353CC}">
                <c16:uniqueId val="{0000000B-EA5F-49CD-B015-A560B00CD898}"/>
              </c:ext>
            </c:extLst>
          </c:dPt>
          <c:dPt>
            <c:idx val="33"/>
            <c:invertIfNegative val="0"/>
            <c:bubble3D val="0"/>
            <c:spPr>
              <a:solidFill>
                <a:schemeClr val="accent5">
                  <a:lumMod val="20000"/>
                  <a:lumOff val="80000"/>
                </a:schemeClr>
              </a:solidFill>
              <a:ln w="3175">
                <a:solidFill>
                  <a:srgbClr val="0070C0"/>
                </a:solidFill>
              </a:ln>
            </c:spPr>
            <c:extLst>
              <c:ext xmlns:c16="http://schemas.microsoft.com/office/drawing/2014/chart" uri="{C3380CC4-5D6E-409C-BE32-E72D297353CC}">
                <c16:uniqueId val="{00000010-B873-4BB4-95C6-D1A808B2CF89}"/>
              </c:ext>
            </c:extLst>
          </c:dPt>
          <c:dPt>
            <c:idx val="43"/>
            <c:invertIfNegative val="0"/>
            <c:bubble3D val="0"/>
            <c:spPr>
              <a:solidFill>
                <a:schemeClr val="bg1">
                  <a:lumMod val="85000"/>
                </a:schemeClr>
              </a:solidFill>
              <a:ln w="3175">
                <a:solidFill>
                  <a:srgbClr val="0070C0"/>
                </a:solidFill>
              </a:ln>
            </c:spPr>
            <c:extLst>
              <c:ext xmlns:c16="http://schemas.microsoft.com/office/drawing/2014/chart" uri="{C3380CC4-5D6E-409C-BE32-E72D297353CC}">
                <c16:uniqueId val="{0000000D-EA5F-49CD-B015-A560B00CD898}"/>
              </c:ext>
            </c:extLst>
          </c:dPt>
          <c:dPt>
            <c:idx val="45"/>
            <c:invertIfNegative val="0"/>
            <c:bubble3D val="0"/>
            <c:spPr>
              <a:solidFill>
                <a:schemeClr val="accent5">
                  <a:lumMod val="20000"/>
                  <a:lumOff val="80000"/>
                </a:schemeClr>
              </a:solidFill>
              <a:ln w="3175">
                <a:solidFill>
                  <a:srgbClr val="0070C0"/>
                </a:solidFill>
              </a:ln>
            </c:spPr>
            <c:extLst>
              <c:ext xmlns:c16="http://schemas.microsoft.com/office/drawing/2014/chart" uri="{C3380CC4-5D6E-409C-BE32-E72D297353CC}">
                <c16:uniqueId val="{00000015-6CC6-420B-A7D2-C11C9D85F99D}"/>
              </c:ext>
            </c:extLst>
          </c:dPt>
          <c:dLbls>
            <c:dLbl>
              <c:idx val="9"/>
              <c:layout>
                <c:manualLayout>
                  <c:x val="0"/>
                  <c:y val="-0.168341026337225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873-4BB4-95C6-D1A808B2CF89}"/>
                </c:ext>
              </c:extLst>
            </c:dLbl>
            <c:dLbl>
              <c:idx val="21"/>
              <c:layout>
                <c:manualLayout>
                  <c:x val="0"/>
                  <c:y val="-0.16834102633722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873-4BB4-95C6-D1A808B2CF89}"/>
                </c:ext>
              </c:extLst>
            </c:dLbl>
            <c:dLbl>
              <c:idx val="33"/>
              <c:layout>
                <c:manualLayout>
                  <c:x val="-7.7339520494972931E-3"/>
                  <c:y val="-0.179201737713820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873-4BB4-95C6-D1A808B2CF89}"/>
                </c:ext>
              </c:extLst>
            </c:dLbl>
            <c:dLbl>
              <c:idx val="45"/>
              <c:layout>
                <c:manualLayout>
                  <c:x val="7.7339520494972931E-3"/>
                  <c:y val="-0.200923160467010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CC6-420B-A7D2-C11C9D85F99D}"/>
                </c:ext>
              </c:extLst>
            </c:dLbl>
            <c:numFmt formatCode="###\ ###\ ##0" sourceLinked="0"/>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Hoja1!$A$2:$A$59</c:f>
              <c:strCache>
                <c:ptCount val="46"/>
                <c:pt idx="0">
                  <c:v>E22</c:v>
                </c:pt>
                <c:pt idx="1">
                  <c:v>F</c:v>
                </c:pt>
                <c:pt idx="2">
                  <c:v>M</c:v>
                </c:pt>
                <c:pt idx="3">
                  <c:v>A</c:v>
                </c:pt>
                <c:pt idx="4">
                  <c:v>M</c:v>
                </c:pt>
                <c:pt idx="5">
                  <c:v>J</c:v>
                </c:pt>
                <c:pt idx="6">
                  <c:v>JL </c:v>
                </c:pt>
                <c:pt idx="7">
                  <c:v>A</c:v>
                </c:pt>
                <c:pt idx="8">
                  <c:v>S</c:v>
                </c:pt>
                <c:pt idx="9">
                  <c:v>O</c:v>
                </c:pt>
                <c:pt idx="10">
                  <c:v>N</c:v>
                </c:pt>
                <c:pt idx="11">
                  <c:v>D</c:v>
                </c:pt>
                <c:pt idx="12">
                  <c:v>E23</c:v>
                </c:pt>
                <c:pt idx="13">
                  <c:v>F</c:v>
                </c:pt>
                <c:pt idx="14">
                  <c:v>M</c:v>
                </c:pt>
                <c:pt idx="15">
                  <c:v>A</c:v>
                </c:pt>
                <c:pt idx="16">
                  <c:v>M</c:v>
                </c:pt>
                <c:pt idx="17">
                  <c:v>J</c:v>
                </c:pt>
                <c:pt idx="18">
                  <c:v>JL </c:v>
                </c:pt>
                <c:pt idx="19">
                  <c:v>A</c:v>
                </c:pt>
                <c:pt idx="20">
                  <c:v>S</c:v>
                </c:pt>
                <c:pt idx="21">
                  <c:v>O</c:v>
                </c:pt>
                <c:pt idx="22">
                  <c:v>N</c:v>
                </c:pt>
                <c:pt idx="23">
                  <c:v>D</c:v>
                </c:pt>
                <c:pt idx="24">
                  <c:v>E24</c:v>
                </c:pt>
                <c:pt idx="25">
                  <c:v>F</c:v>
                </c:pt>
                <c:pt idx="26">
                  <c:v>M</c:v>
                </c:pt>
                <c:pt idx="27">
                  <c:v>A</c:v>
                </c:pt>
                <c:pt idx="28">
                  <c:v>M</c:v>
                </c:pt>
                <c:pt idx="29">
                  <c:v>J</c:v>
                </c:pt>
                <c:pt idx="30">
                  <c:v>JL </c:v>
                </c:pt>
                <c:pt idx="31">
                  <c:v>A</c:v>
                </c:pt>
                <c:pt idx="32">
                  <c:v>S</c:v>
                </c:pt>
                <c:pt idx="33">
                  <c:v>O</c:v>
                </c:pt>
                <c:pt idx="34">
                  <c:v>N</c:v>
                </c:pt>
                <c:pt idx="35">
                  <c:v>D</c:v>
                </c:pt>
                <c:pt idx="36">
                  <c:v>E25</c:v>
                </c:pt>
                <c:pt idx="37">
                  <c:v>F</c:v>
                </c:pt>
                <c:pt idx="38">
                  <c:v>M</c:v>
                </c:pt>
                <c:pt idx="39">
                  <c:v>A</c:v>
                </c:pt>
                <c:pt idx="40">
                  <c:v>M</c:v>
                </c:pt>
                <c:pt idx="41">
                  <c:v>J</c:v>
                </c:pt>
                <c:pt idx="42">
                  <c:v>JL</c:v>
                </c:pt>
                <c:pt idx="43">
                  <c:v>A</c:v>
                </c:pt>
                <c:pt idx="44">
                  <c:v>S</c:v>
                </c:pt>
                <c:pt idx="45">
                  <c:v>O</c:v>
                </c:pt>
              </c:strCache>
            </c:strRef>
          </c:cat>
          <c:val>
            <c:numRef>
              <c:f>Hoja1!$B$2:$B$59</c:f>
              <c:numCache>
                <c:formatCode>_ * #,##0_ ;_ * \-#,##0_ ;_ * "-"??_ ;_ @_ </c:formatCode>
                <c:ptCount val="46"/>
                <c:pt idx="0">
                  <c:v>12804.691987630002</c:v>
                </c:pt>
                <c:pt idx="1">
                  <c:v>10652.434259610001</c:v>
                </c:pt>
                <c:pt idx="2">
                  <c:v>16488.091888888532</c:v>
                </c:pt>
                <c:pt idx="3">
                  <c:v>20913.472564069994</c:v>
                </c:pt>
                <c:pt idx="4">
                  <c:v>12643.41631665</c:v>
                </c:pt>
                <c:pt idx="5">
                  <c:v>11041.045938049991</c:v>
                </c:pt>
                <c:pt idx="6">
                  <c:v>11273.304555180001</c:v>
                </c:pt>
                <c:pt idx="7">
                  <c:v>12509.620640180001</c:v>
                </c:pt>
                <c:pt idx="8">
                  <c:v>12942.473119017004</c:v>
                </c:pt>
                <c:pt idx="9">
                  <c:v>12307.350116373718</c:v>
                </c:pt>
                <c:pt idx="10">
                  <c:v>12215.226574310002</c:v>
                </c:pt>
                <c:pt idx="11">
                  <c:v>11985.288275590829</c:v>
                </c:pt>
                <c:pt idx="12">
                  <c:v>13389.356106259998</c:v>
                </c:pt>
                <c:pt idx="13">
                  <c:v>11851.212694963722</c:v>
                </c:pt>
                <c:pt idx="14">
                  <c:v>15257.138975159996</c:v>
                </c:pt>
                <c:pt idx="15">
                  <c:v>16542.7815825</c:v>
                </c:pt>
                <c:pt idx="16">
                  <c:v>11527.778439910002</c:v>
                </c:pt>
                <c:pt idx="17">
                  <c:v>10102.408845049864</c:v>
                </c:pt>
                <c:pt idx="18">
                  <c:v>10384.762172141796</c:v>
                </c:pt>
                <c:pt idx="19">
                  <c:v>11279.187466271742</c:v>
                </c:pt>
                <c:pt idx="20">
                  <c:v>11055.516448337332</c:v>
                </c:pt>
                <c:pt idx="21">
                  <c:v>11974.467717895392</c:v>
                </c:pt>
                <c:pt idx="22">
                  <c:v>12332.358424620003</c:v>
                </c:pt>
                <c:pt idx="23">
                  <c:v>11549.50907908129</c:v>
                </c:pt>
                <c:pt idx="24">
                  <c:v>14273.160331958179</c:v>
                </c:pt>
                <c:pt idx="25">
                  <c:v>11372.49631634919</c:v>
                </c:pt>
                <c:pt idx="26">
                  <c:v>11708.186283267689</c:v>
                </c:pt>
                <c:pt idx="27">
                  <c:v>17615.965010290001</c:v>
                </c:pt>
                <c:pt idx="28">
                  <c:v>11575.844016387562</c:v>
                </c:pt>
                <c:pt idx="29">
                  <c:v>10733.54294333</c:v>
                </c:pt>
                <c:pt idx="30">
                  <c:v>11855.888880300001</c:v>
                </c:pt>
                <c:pt idx="31">
                  <c:v>12308.76978113</c:v>
                </c:pt>
                <c:pt idx="32">
                  <c:v>12528.486041329996</c:v>
                </c:pt>
                <c:pt idx="33">
                  <c:v>12689.829916420003</c:v>
                </c:pt>
                <c:pt idx="34">
                  <c:v>14222.501813840003</c:v>
                </c:pt>
                <c:pt idx="35">
                  <c:v>14871.743447996372</c:v>
                </c:pt>
                <c:pt idx="36">
                  <c:v>16056.334721688958</c:v>
                </c:pt>
                <c:pt idx="37">
                  <c:v>12388.629414640001</c:v>
                </c:pt>
                <c:pt idx="38">
                  <c:v>14401.919667142682</c:v>
                </c:pt>
                <c:pt idx="39">
                  <c:v>21074.889110072727</c:v>
                </c:pt>
                <c:pt idx="40">
                  <c:v>13120.129543590003</c:v>
                </c:pt>
                <c:pt idx="41">
                  <c:v>12306.800849039997</c:v>
                </c:pt>
                <c:pt idx="42">
                  <c:v>12906.884721784292</c:v>
                </c:pt>
                <c:pt idx="43">
                  <c:v>14845.428852910001</c:v>
                </c:pt>
                <c:pt idx="44">
                  <c:v>13122.607935369997</c:v>
                </c:pt>
                <c:pt idx="45">
                  <c:v>14401.719833460002</c:v>
                </c:pt>
              </c:numCache>
            </c:numRef>
          </c:val>
          <c:extLst>
            <c:ext xmlns:c16="http://schemas.microsoft.com/office/drawing/2014/chart" uri="{C3380CC4-5D6E-409C-BE32-E72D297353CC}">
              <c16:uniqueId val="{00000010-EA5F-49CD-B015-A560B00CD898}"/>
            </c:ext>
          </c:extLst>
        </c:ser>
        <c:dLbls>
          <c:showLegendKey val="0"/>
          <c:showVal val="0"/>
          <c:showCatName val="0"/>
          <c:showSerName val="0"/>
          <c:showPercent val="0"/>
          <c:showBubbleSize val="0"/>
        </c:dLbls>
        <c:gapWidth val="105"/>
        <c:overlap val="100"/>
        <c:axId val="140125312"/>
        <c:axId val="140126848"/>
      </c:barChart>
      <c:catAx>
        <c:axId val="140125312"/>
        <c:scaling>
          <c:orientation val="minMax"/>
        </c:scaling>
        <c:delete val="0"/>
        <c:axPos val="b"/>
        <c:numFmt formatCode="mmm\-yy" sourceLinked="0"/>
        <c:majorTickMark val="none"/>
        <c:minorTickMark val="none"/>
        <c:tickLblPos val="nextTo"/>
        <c:txPr>
          <a:bodyPr rot="0" vert="horz"/>
          <a:lstStyle/>
          <a:p>
            <a:pPr>
              <a:defRPr sz="400"/>
            </a:pPr>
            <a:endParaRPr lang="es-PE"/>
          </a:p>
        </c:txPr>
        <c:crossAx val="140126848"/>
        <c:crosses val="autoZero"/>
        <c:auto val="1"/>
        <c:lblAlgn val="ctr"/>
        <c:lblOffset val="100"/>
        <c:noMultiLvlLbl val="1"/>
      </c:catAx>
      <c:valAx>
        <c:axId val="140126848"/>
        <c:scaling>
          <c:orientation val="minMax"/>
        </c:scaling>
        <c:delete val="0"/>
        <c:axPos val="l"/>
        <c:numFmt formatCode="###\ ###\ ##0" sourceLinked="0"/>
        <c:majorTickMark val="none"/>
        <c:minorTickMark val="none"/>
        <c:tickLblPos val="nextTo"/>
        <c:spPr>
          <a:ln w="8578">
            <a:solidFill>
              <a:schemeClr val="tx1">
                <a:alpha val="66000"/>
              </a:schemeClr>
            </a:solidFill>
          </a:ln>
        </c:spPr>
        <c:txPr>
          <a:bodyPr/>
          <a:lstStyle/>
          <a:p>
            <a:pPr>
              <a:defRPr sz="700">
                <a:solidFill>
                  <a:srgbClr val="0070C0"/>
                </a:solidFill>
              </a:defRPr>
            </a:pPr>
            <a:endParaRPr lang="es-PE"/>
          </a:p>
        </c:txPr>
        <c:crossAx val="140125312"/>
        <c:crosses val="autoZero"/>
        <c:crossBetween val="between"/>
      </c:valAx>
      <c:spPr>
        <a:noFill/>
        <a:ln w="22874">
          <a:noFill/>
        </a:ln>
      </c:spPr>
    </c:plotArea>
    <c:plotVisOnly val="1"/>
    <c:dispBlanksAs val="gap"/>
    <c:showDLblsOverMax val="0"/>
  </c:chart>
  <c:spPr>
    <a:ln>
      <a:noFill/>
    </a:ln>
  </c:spPr>
  <c:txPr>
    <a:bodyPr/>
    <a:lstStyle/>
    <a:p>
      <a:pPr>
        <a:defRPr sz="901" baseline="0">
          <a:solidFill>
            <a:schemeClr val="tx1"/>
          </a:solidFill>
          <a:latin typeface="Arial" panose="020B0604020202020204" pitchFamily="34" charset="0"/>
          <a:cs typeface="Arial" panose="020B0604020202020204" pitchFamily="34" charset="0"/>
        </a:defRPr>
      </a:pPr>
      <a:endParaRPr lang="es-PE"/>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1000"/>
            </a:pPr>
            <a:r>
              <a:rPr lang="es-PE" sz="1000" dirty="0"/>
              <a:t>Impuesto a la Renta: 2022 - 2025 </a:t>
            </a:r>
          </a:p>
          <a:p>
            <a:pPr algn="l">
              <a:defRPr sz="1000"/>
            </a:pPr>
            <a:r>
              <a:rPr lang="es-PE" sz="1000" b="0" dirty="0"/>
              <a:t>En millones de soles y var. % real anual </a:t>
            </a:r>
          </a:p>
        </c:rich>
      </c:tx>
      <c:layout>
        <c:manualLayout>
          <c:xMode val="edge"/>
          <c:yMode val="edge"/>
          <c:x val="1.5008859933117487E-2"/>
          <c:y val="1.0522302190736191E-2"/>
        </c:manualLayout>
      </c:layout>
      <c:overlay val="0"/>
    </c:title>
    <c:autoTitleDeleted val="0"/>
    <c:plotArea>
      <c:layout>
        <c:manualLayout>
          <c:layoutTarget val="inner"/>
          <c:xMode val="edge"/>
          <c:yMode val="edge"/>
          <c:x val="9.044518850421128E-2"/>
          <c:y val="0.18609725139564404"/>
          <c:w val="0.80664657835909359"/>
          <c:h val="0.56178488252348735"/>
        </c:manualLayout>
      </c:layout>
      <c:barChart>
        <c:barDir val="col"/>
        <c:grouping val="stacked"/>
        <c:varyColors val="0"/>
        <c:ser>
          <c:idx val="0"/>
          <c:order val="0"/>
          <c:tx>
            <c:strRef>
              <c:f>Hoja1!$B$1</c:f>
              <c:strCache>
                <c:ptCount val="1"/>
                <c:pt idx="0">
                  <c:v>Recaudación Impuesto a la Renta</c:v>
                </c:pt>
              </c:strCache>
            </c:strRef>
          </c:tx>
          <c:spPr>
            <a:solidFill>
              <a:schemeClr val="bg1">
                <a:lumMod val="85000"/>
              </a:schemeClr>
            </a:solidFill>
            <a:ln w="6350" cap="flat" cmpd="sng" algn="ctr">
              <a:solidFill>
                <a:schemeClr val="bg1">
                  <a:lumMod val="85000"/>
                </a:schemeClr>
              </a:solidFill>
              <a:prstDash val="solid"/>
              <a:miter lim="800000"/>
            </a:ln>
            <a:effectLst/>
          </c:spPr>
          <c:invertIfNegative val="0"/>
          <c:dPt>
            <c:idx val="0"/>
            <c:invertIfNegative val="0"/>
            <c:bubble3D val="0"/>
            <c:extLst>
              <c:ext xmlns:c16="http://schemas.microsoft.com/office/drawing/2014/chart" uri="{C3380CC4-5D6E-409C-BE32-E72D297353CC}">
                <c16:uniqueId val="{00000000-8E43-4B20-AA9D-680D080A8185}"/>
              </c:ext>
            </c:extLst>
          </c:dPt>
          <c:dPt>
            <c:idx val="1"/>
            <c:invertIfNegative val="0"/>
            <c:bubble3D val="0"/>
            <c:extLst>
              <c:ext xmlns:c16="http://schemas.microsoft.com/office/drawing/2014/chart" uri="{C3380CC4-5D6E-409C-BE32-E72D297353CC}">
                <c16:uniqueId val="{00000001-8E43-4B20-AA9D-680D080A8185}"/>
              </c:ext>
            </c:extLst>
          </c:dPt>
          <c:dPt>
            <c:idx val="2"/>
            <c:invertIfNegative val="0"/>
            <c:bubble3D val="0"/>
            <c:extLst>
              <c:ext xmlns:c16="http://schemas.microsoft.com/office/drawing/2014/chart" uri="{C3380CC4-5D6E-409C-BE32-E72D297353CC}">
                <c16:uniqueId val="{00000002-8E43-4B20-AA9D-680D080A8185}"/>
              </c:ext>
            </c:extLst>
          </c:dPt>
          <c:dPt>
            <c:idx val="3"/>
            <c:invertIfNegative val="0"/>
            <c:bubble3D val="0"/>
            <c:extLst>
              <c:ext xmlns:c16="http://schemas.microsoft.com/office/drawing/2014/chart" uri="{C3380CC4-5D6E-409C-BE32-E72D297353CC}">
                <c16:uniqueId val="{00000003-8E43-4B20-AA9D-680D080A8185}"/>
              </c:ext>
            </c:extLst>
          </c:dPt>
          <c:dPt>
            <c:idx val="4"/>
            <c:invertIfNegative val="0"/>
            <c:bubble3D val="0"/>
            <c:extLst>
              <c:ext xmlns:c16="http://schemas.microsoft.com/office/drawing/2014/chart" uri="{C3380CC4-5D6E-409C-BE32-E72D297353CC}">
                <c16:uniqueId val="{00000004-8E43-4B20-AA9D-680D080A8185}"/>
              </c:ext>
            </c:extLst>
          </c:dPt>
          <c:dPt>
            <c:idx val="5"/>
            <c:invertIfNegative val="0"/>
            <c:bubble3D val="0"/>
            <c:extLst>
              <c:ext xmlns:c16="http://schemas.microsoft.com/office/drawing/2014/chart" uri="{C3380CC4-5D6E-409C-BE32-E72D297353CC}">
                <c16:uniqueId val="{00000005-8E43-4B20-AA9D-680D080A8185}"/>
              </c:ext>
            </c:extLst>
          </c:dPt>
          <c:dPt>
            <c:idx val="6"/>
            <c:invertIfNegative val="0"/>
            <c:bubble3D val="0"/>
            <c:extLst>
              <c:ext xmlns:c16="http://schemas.microsoft.com/office/drawing/2014/chart" uri="{C3380CC4-5D6E-409C-BE32-E72D297353CC}">
                <c16:uniqueId val="{00000006-8E43-4B20-AA9D-680D080A8185}"/>
              </c:ext>
            </c:extLst>
          </c:dPt>
          <c:dPt>
            <c:idx val="7"/>
            <c:invertIfNegative val="0"/>
            <c:bubble3D val="0"/>
            <c:extLst>
              <c:ext xmlns:c16="http://schemas.microsoft.com/office/drawing/2014/chart" uri="{C3380CC4-5D6E-409C-BE32-E72D297353CC}">
                <c16:uniqueId val="{00000007-8E43-4B20-AA9D-680D080A8185}"/>
              </c:ext>
            </c:extLst>
          </c:dPt>
          <c:dPt>
            <c:idx val="8"/>
            <c:invertIfNegative val="0"/>
            <c:bubble3D val="0"/>
            <c:extLst>
              <c:ext xmlns:c16="http://schemas.microsoft.com/office/drawing/2014/chart" uri="{C3380CC4-5D6E-409C-BE32-E72D297353CC}">
                <c16:uniqueId val="{00000009-8E43-4B20-AA9D-680D080A8185}"/>
              </c:ext>
            </c:extLst>
          </c:dPt>
          <c:dPt>
            <c:idx val="9"/>
            <c:invertIfNegative val="0"/>
            <c:bubble3D val="0"/>
            <c:spPr>
              <a:solidFill>
                <a:schemeClr val="accent1">
                  <a:lumMod val="40000"/>
                  <a:lumOff val="60000"/>
                </a:schemeClr>
              </a:solidFill>
              <a:ln w="6350" cap="flat" cmpd="sng" algn="ctr">
                <a:solidFill>
                  <a:schemeClr val="bg1">
                    <a:lumMod val="85000"/>
                  </a:schemeClr>
                </a:solidFill>
                <a:prstDash val="solid"/>
                <a:miter lim="800000"/>
              </a:ln>
              <a:effectLst/>
            </c:spPr>
            <c:extLst>
              <c:ext xmlns:c16="http://schemas.microsoft.com/office/drawing/2014/chart" uri="{C3380CC4-5D6E-409C-BE32-E72D297353CC}">
                <c16:uniqueId val="{0000000A-8E43-4B20-AA9D-680D080A8185}"/>
              </c:ext>
            </c:extLst>
          </c:dPt>
          <c:dPt>
            <c:idx val="10"/>
            <c:invertIfNegative val="0"/>
            <c:bubble3D val="0"/>
            <c:extLst>
              <c:ext xmlns:c16="http://schemas.microsoft.com/office/drawing/2014/chart" uri="{C3380CC4-5D6E-409C-BE32-E72D297353CC}">
                <c16:uniqueId val="{0000000B-8E43-4B20-AA9D-680D080A8185}"/>
              </c:ext>
            </c:extLst>
          </c:dPt>
          <c:dPt>
            <c:idx val="11"/>
            <c:invertIfNegative val="0"/>
            <c:bubble3D val="0"/>
            <c:extLst>
              <c:ext xmlns:c16="http://schemas.microsoft.com/office/drawing/2014/chart" uri="{C3380CC4-5D6E-409C-BE32-E72D297353CC}">
                <c16:uniqueId val="{0000000C-8E43-4B20-AA9D-680D080A8185}"/>
              </c:ext>
            </c:extLst>
          </c:dPt>
          <c:dPt>
            <c:idx val="12"/>
            <c:invertIfNegative val="0"/>
            <c:bubble3D val="0"/>
            <c:extLst>
              <c:ext xmlns:c16="http://schemas.microsoft.com/office/drawing/2014/chart" uri="{C3380CC4-5D6E-409C-BE32-E72D297353CC}">
                <c16:uniqueId val="{0000000D-8E43-4B20-AA9D-680D080A8185}"/>
              </c:ext>
            </c:extLst>
          </c:dPt>
          <c:dPt>
            <c:idx val="13"/>
            <c:invertIfNegative val="0"/>
            <c:bubble3D val="0"/>
            <c:extLst>
              <c:ext xmlns:c16="http://schemas.microsoft.com/office/drawing/2014/chart" uri="{C3380CC4-5D6E-409C-BE32-E72D297353CC}">
                <c16:uniqueId val="{0000000E-8E43-4B20-AA9D-680D080A8185}"/>
              </c:ext>
            </c:extLst>
          </c:dPt>
          <c:dPt>
            <c:idx val="14"/>
            <c:invertIfNegative val="0"/>
            <c:bubble3D val="0"/>
            <c:extLst>
              <c:ext xmlns:c16="http://schemas.microsoft.com/office/drawing/2014/chart" uri="{C3380CC4-5D6E-409C-BE32-E72D297353CC}">
                <c16:uniqueId val="{0000000F-8E43-4B20-AA9D-680D080A8185}"/>
              </c:ext>
            </c:extLst>
          </c:dPt>
          <c:dPt>
            <c:idx val="15"/>
            <c:invertIfNegative val="0"/>
            <c:bubble3D val="0"/>
            <c:extLst>
              <c:ext xmlns:c16="http://schemas.microsoft.com/office/drawing/2014/chart" uri="{C3380CC4-5D6E-409C-BE32-E72D297353CC}">
                <c16:uniqueId val="{00000010-8E43-4B20-AA9D-680D080A8185}"/>
              </c:ext>
            </c:extLst>
          </c:dPt>
          <c:dPt>
            <c:idx val="16"/>
            <c:invertIfNegative val="0"/>
            <c:bubble3D val="0"/>
            <c:extLst>
              <c:ext xmlns:c16="http://schemas.microsoft.com/office/drawing/2014/chart" uri="{C3380CC4-5D6E-409C-BE32-E72D297353CC}">
                <c16:uniqueId val="{00000011-8E43-4B20-AA9D-680D080A8185}"/>
              </c:ext>
            </c:extLst>
          </c:dPt>
          <c:dPt>
            <c:idx val="17"/>
            <c:invertIfNegative val="0"/>
            <c:bubble3D val="0"/>
            <c:extLst>
              <c:ext xmlns:c16="http://schemas.microsoft.com/office/drawing/2014/chart" uri="{C3380CC4-5D6E-409C-BE32-E72D297353CC}">
                <c16:uniqueId val="{00000012-8E43-4B20-AA9D-680D080A8185}"/>
              </c:ext>
            </c:extLst>
          </c:dPt>
          <c:dPt>
            <c:idx val="18"/>
            <c:invertIfNegative val="0"/>
            <c:bubble3D val="0"/>
            <c:extLst>
              <c:ext xmlns:c16="http://schemas.microsoft.com/office/drawing/2014/chart" uri="{C3380CC4-5D6E-409C-BE32-E72D297353CC}">
                <c16:uniqueId val="{00000013-8E43-4B20-AA9D-680D080A8185}"/>
              </c:ext>
            </c:extLst>
          </c:dPt>
          <c:dPt>
            <c:idx val="19"/>
            <c:invertIfNegative val="0"/>
            <c:bubble3D val="0"/>
            <c:extLst>
              <c:ext xmlns:c16="http://schemas.microsoft.com/office/drawing/2014/chart" uri="{C3380CC4-5D6E-409C-BE32-E72D297353CC}">
                <c16:uniqueId val="{00000014-8E43-4B20-AA9D-680D080A8185}"/>
              </c:ext>
            </c:extLst>
          </c:dPt>
          <c:dPt>
            <c:idx val="20"/>
            <c:invertIfNegative val="0"/>
            <c:bubble3D val="0"/>
            <c:extLst>
              <c:ext xmlns:c16="http://schemas.microsoft.com/office/drawing/2014/chart" uri="{C3380CC4-5D6E-409C-BE32-E72D297353CC}">
                <c16:uniqueId val="{00000016-8E43-4B20-AA9D-680D080A8185}"/>
              </c:ext>
            </c:extLst>
          </c:dPt>
          <c:dPt>
            <c:idx val="21"/>
            <c:invertIfNegative val="0"/>
            <c:bubble3D val="0"/>
            <c:spPr>
              <a:solidFill>
                <a:schemeClr val="accent1">
                  <a:lumMod val="40000"/>
                  <a:lumOff val="60000"/>
                </a:schemeClr>
              </a:solidFill>
              <a:ln w="6350" cap="flat" cmpd="sng" algn="ctr">
                <a:solidFill>
                  <a:schemeClr val="bg1">
                    <a:lumMod val="85000"/>
                  </a:schemeClr>
                </a:solidFill>
                <a:prstDash val="solid"/>
                <a:miter lim="800000"/>
              </a:ln>
              <a:effectLst/>
            </c:spPr>
            <c:extLst>
              <c:ext xmlns:c16="http://schemas.microsoft.com/office/drawing/2014/chart" uri="{C3380CC4-5D6E-409C-BE32-E72D297353CC}">
                <c16:uniqueId val="{00000017-8E43-4B20-AA9D-680D080A8185}"/>
              </c:ext>
            </c:extLst>
          </c:dPt>
          <c:dPt>
            <c:idx val="22"/>
            <c:invertIfNegative val="0"/>
            <c:bubble3D val="0"/>
            <c:extLst>
              <c:ext xmlns:c16="http://schemas.microsoft.com/office/drawing/2014/chart" uri="{C3380CC4-5D6E-409C-BE32-E72D297353CC}">
                <c16:uniqueId val="{00000018-8E43-4B20-AA9D-680D080A8185}"/>
              </c:ext>
            </c:extLst>
          </c:dPt>
          <c:dPt>
            <c:idx val="23"/>
            <c:invertIfNegative val="0"/>
            <c:bubble3D val="0"/>
            <c:extLst>
              <c:ext xmlns:c16="http://schemas.microsoft.com/office/drawing/2014/chart" uri="{C3380CC4-5D6E-409C-BE32-E72D297353CC}">
                <c16:uniqueId val="{00000019-8E43-4B20-AA9D-680D080A8185}"/>
              </c:ext>
            </c:extLst>
          </c:dPt>
          <c:dPt>
            <c:idx val="24"/>
            <c:invertIfNegative val="0"/>
            <c:bubble3D val="0"/>
            <c:extLst>
              <c:ext xmlns:c16="http://schemas.microsoft.com/office/drawing/2014/chart" uri="{C3380CC4-5D6E-409C-BE32-E72D297353CC}">
                <c16:uniqueId val="{0000001A-8E43-4B20-AA9D-680D080A8185}"/>
              </c:ext>
            </c:extLst>
          </c:dPt>
          <c:dPt>
            <c:idx val="25"/>
            <c:invertIfNegative val="0"/>
            <c:bubble3D val="0"/>
            <c:extLst>
              <c:ext xmlns:c16="http://schemas.microsoft.com/office/drawing/2014/chart" uri="{C3380CC4-5D6E-409C-BE32-E72D297353CC}">
                <c16:uniqueId val="{0000001B-8E43-4B20-AA9D-680D080A8185}"/>
              </c:ext>
            </c:extLst>
          </c:dPt>
          <c:dPt>
            <c:idx val="26"/>
            <c:invertIfNegative val="0"/>
            <c:bubble3D val="0"/>
            <c:extLst>
              <c:ext xmlns:c16="http://schemas.microsoft.com/office/drawing/2014/chart" uri="{C3380CC4-5D6E-409C-BE32-E72D297353CC}">
                <c16:uniqueId val="{0000001C-8E43-4B20-AA9D-680D080A8185}"/>
              </c:ext>
            </c:extLst>
          </c:dPt>
          <c:dPt>
            <c:idx val="27"/>
            <c:invertIfNegative val="0"/>
            <c:bubble3D val="0"/>
            <c:extLst>
              <c:ext xmlns:c16="http://schemas.microsoft.com/office/drawing/2014/chart" uri="{C3380CC4-5D6E-409C-BE32-E72D297353CC}">
                <c16:uniqueId val="{0000001D-8E43-4B20-AA9D-680D080A8185}"/>
              </c:ext>
            </c:extLst>
          </c:dPt>
          <c:dPt>
            <c:idx val="28"/>
            <c:invertIfNegative val="0"/>
            <c:bubble3D val="0"/>
            <c:extLst>
              <c:ext xmlns:c16="http://schemas.microsoft.com/office/drawing/2014/chart" uri="{C3380CC4-5D6E-409C-BE32-E72D297353CC}">
                <c16:uniqueId val="{0000001E-8E43-4B20-AA9D-680D080A8185}"/>
              </c:ext>
            </c:extLst>
          </c:dPt>
          <c:dPt>
            <c:idx val="29"/>
            <c:invertIfNegative val="0"/>
            <c:bubble3D val="0"/>
            <c:extLst>
              <c:ext xmlns:c16="http://schemas.microsoft.com/office/drawing/2014/chart" uri="{C3380CC4-5D6E-409C-BE32-E72D297353CC}">
                <c16:uniqueId val="{0000001F-8E43-4B20-AA9D-680D080A8185}"/>
              </c:ext>
            </c:extLst>
          </c:dPt>
          <c:dPt>
            <c:idx val="30"/>
            <c:invertIfNegative val="0"/>
            <c:bubble3D val="0"/>
            <c:extLst>
              <c:ext xmlns:c16="http://schemas.microsoft.com/office/drawing/2014/chart" uri="{C3380CC4-5D6E-409C-BE32-E72D297353CC}">
                <c16:uniqueId val="{00000020-8E43-4B20-AA9D-680D080A8185}"/>
              </c:ext>
            </c:extLst>
          </c:dPt>
          <c:dPt>
            <c:idx val="31"/>
            <c:invertIfNegative val="0"/>
            <c:bubble3D val="0"/>
            <c:extLst>
              <c:ext xmlns:c16="http://schemas.microsoft.com/office/drawing/2014/chart" uri="{C3380CC4-5D6E-409C-BE32-E72D297353CC}">
                <c16:uniqueId val="{00000021-8E43-4B20-AA9D-680D080A8185}"/>
              </c:ext>
            </c:extLst>
          </c:dPt>
          <c:dPt>
            <c:idx val="32"/>
            <c:invertIfNegative val="0"/>
            <c:bubble3D val="0"/>
            <c:extLst>
              <c:ext xmlns:c16="http://schemas.microsoft.com/office/drawing/2014/chart" uri="{C3380CC4-5D6E-409C-BE32-E72D297353CC}">
                <c16:uniqueId val="{00000023-8E43-4B20-AA9D-680D080A8185}"/>
              </c:ext>
            </c:extLst>
          </c:dPt>
          <c:dPt>
            <c:idx val="33"/>
            <c:invertIfNegative val="0"/>
            <c:bubble3D val="0"/>
            <c:spPr>
              <a:solidFill>
                <a:schemeClr val="accent1">
                  <a:lumMod val="40000"/>
                  <a:lumOff val="60000"/>
                </a:schemeClr>
              </a:solidFill>
              <a:ln w="6350" cap="flat" cmpd="sng" algn="ctr">
                <a:solidFill>
                  <a:schemeClr val="bg1">
                    <a:lumMod val="85000"/>
                  </a:schemeClr>
                </a:solidFill>
                <a:prstDash val="solid"/>
                <a:miter lim="800000"/>
              </a:ln>
              <a:effectLst/>
            </c:spPr>
            <c:extLst>
              <c:ext xmlns:c16="http://schemas.microsoft.com/office/drawing/2014/chart" uri="{C3380CC4-5D6E-409C-BE32-E72D297353CC}">
                <c16:uniqueId val="{00000024-8E43-4B20-AA9D-680D080A8185}"/>
              </c:ext>
            </c:extLst>
          </c:dPt>
          <c:dPt>
            <c:idx val="34"/>
            <c:invertIfNegative val="0"/>
            <c:bubble3D val="0"/>
            <c:extLst>
              <c:ext xmlns:c16="http://schemas.microsoft.com/office/drawing/2014/chart" uri="{C3380CC4-5D6E-409C-BE32-E72D297353CC}">
                <c16:uniqueId val="{00000025-8E43-4B20-AA9D-680D080A8185}"/>
              </c:ext>
            </c:extLst>
          </c:dPt>
          <c:dPt>
            <c:idx val="36"/>
            <c:invertIfNegative val="0"/>
            <c:bubble3D val="0"/>
            <c:extLst>
              <c:ext xmlns:c16="http://schemas.microsoft.com/office/drawing/2014/chart" uri="{C3380CC4-5D6E-409C-BE32-E72D297353CC}">
                <c16:uniqueId val="{00000026-8E43-4B20-AA9D-680D080A8185}"/>
              </c:ext>
            </c:extLst>
          </c:dPt>
          <c:dPt>
            <c:idx val="38"/>
            <c:invertIfNegative val="0"/>
            <c:bubble3D val="0"/>
            <c:extLst>
              <c:ext xmlns:c16="http://schemas.microsoft.com/office/drawing/2014/chart" uri="{C3380CC4-5D6E-409C-BE32-E72D297353CC}">
                <c16:uniqueId val="{00000027-8E43-4B20-AA9D-680D080A8185}"/>
              </c:ext>
            </c:extLst>
          </c:dPt>
          <c:dPt>
            <c:idx val="39"/>
            <c:invertIfNegative val="0"/>
            <c:bubble3D val="0"/>
            <c:extLst>
              <c:ext xmlns:c16="http://schemas.microsoft.com/office/drawing/2014/chart" uri="{C3380CC4-5D6E-409C-BE32-E72D297353CC}">
                <c16:uniqueId val="{00000028-8E43-4B20-AA9D-680D080A8185}"/>
              </c:ext>
            </c:extLst>
          </c:dPt>
          <c:dPt>
            <c:idx val="40"/>
            <c:invertIfNegative val="0"/>
            <c:bubble3D val="0"/>
            <c:extLst>
              <c:ext xmlns:c16="http://schemas.microsoft.com/office/drawing/2014/chart" uri="{C3380CC4-5D6E-409C-BE32-E72D297353CC}">
                <c16:uniqueId val="{00000029-8E43-4B20-AA9D-680D080A8185}"/>
              </c:ext>
            </c:extLst>
          </c:dPt>
          <c:dPt>
            <c:idx val="41"/>
            <c:invertIfNegative val="0"/>
            <c:bubble3D val="0"/>
            <c:extLst>
              <c:ext xmlns:c16="http://schemas.microsoft.com/office/drawing/2014/chart" uri="{C3380CC4-5D6E-409C-BE32-E72D297353CC}">
                <c16:uniqueId val="{0000002A-8E43-4B20-AA9D-680D080A8185}"/>
              </c:ext>
            </c:extLst>
          </c:dPt>
          <c:dPt>
            <c:idx val="42"/>
            <c:invertIfNegative val="0"/>
            <c:bubble3D val="0"/>
            <c:extLst>
              <c:ext xmlns:c16="http://schemas.microsoft.com/office/drawing/2014/chart" uri="{C3380CC4-5D6E-409C-BE32-E72D297353CC}">
                <c16:uniqueId val="{0000002B-8E43-4B20-AA9D-680D080A8185}"/>
              </c:ext>
            </c:extLst>
          </c:dPt>
          <c:dPt>
            <c:idx val="43"/>
            <c:invertIfNegative val="0"/>
            <c:bubble3D val="0"/>
            <c:extLst>
              <c:ext xmlns:c16="http://schemas.microsoft.com/office/drawing/2014/chart" uri="{C3380CC4-5D6E-409C-BE32-E72D297353CC}">
                <c16:uniqueId val="{0000002C-8E43-4B20-AA9D-680D080A8185}"/>
              </c:ext>
            </c:extLst>
          </c:dPt>
          <c:dPt>
            <c:idx val="45"/>
            <c:invertIfNegative val="0"/>
            <c:bubble3D val="0"/>
            <c:spPr>
              <a:solidFill>
                <a:schemeClr val="accent1">
                  <a:lumMod val="40000"/>
                  <a:lumOff val="60000"/>
                </a:schemeClr>
              </a:solidFill>
              <a:ln w="6350" cap="flat" cmpd="sng" algn="ctr">
                <a:solidFill>
                  <a:schemeClr val="bg1">
                    <a:lumMod val="85000"/>
                  </a:schemeClr>
                </a:solidFill>
                <a:prstDash val="solid"/>
                <a:miter lim="800000"/>
              </a:ln>
              <a:effectLst/>
            </c:spPr>
            <c:extLst>
              <c:ext xmlns:c16="http://schemas.microsoft.com/office/drawing/2014/chart" uri="{C3380CC4-5D6E-409C-BE32-E72D297353CC}">
                <c16:uniqueId val="{00000031-85C0-4B79-844E-9FAAE2854266}"/>
              </c:ext>
            </c:extLst>
          </c:dPt>
          <c:dLbls>
            <c:dLbl>
              <c:idx val="9"/>
              <c:layout>
                <c:manualLayout>
                  <c:x val="-4.3218108315768012E-17"/>
                  <c:y val="-7.54527162977867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E43-4B20-AA9D-680D080A8185}"/>
                </c:ext>
              </c:extLst>
            </c:dLbl>
            <c:dLbl>
              <c:idx val="21"/>
              <c:layout>
                <c:manualLayout>
                  <c:x val="0"/>
                  <c:y val="-8.55130784708249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E43-4B20-AA9D-680D080A8185}"/>
                </c:ext>
              </c:extLst>
            </c:dLbl>
            <c:dLbl>
              <c:idx val="33"/>
              <c:layout>
                <c:manualLayout>
                  <c:x val="-7.0721357850071585E-3"/>
                  <c:y val="-0.140845070422535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8E43-4B20-AA9D-680D080A8185}"/>
                </c:ext>
              </c:extLst>
            </c:dLbl>
            <c:dLbl>
              <c:idx val="45"/>
              <c:layout>
                <c:manualLayout>
                  <c:x val="-2.3573785950023575E-3"/>
                  <c:y val="-0.181086519114688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85C0-4B79-844E-9FAAE285426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Hoja1!$A$2:$A$83</c:f>
              <c:strCache>
                <c:ptCount val="46"/>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pt idx="28">
                  <c:v>M</c:v>
                </c:pt>
                <c:pt idx="29">
                  <c:v>J</c:v>
                </c:pt>
                <c:pt idx="30">
                  <c:v>Jl</c:v>
                </c:pt>
                <c:pt idx="31">
                  <c:v>A</c:v>
                </c:pt>
                <c:pt idx="32">
                  <c:v>S</c:v>
                </c:pt>
                <c:pt idx="33">
                  <c:v>O</c:v>
                </c:pt>
                <c:pt idx="34">
                  <c:v>N</c:v>
                </c:pt>
                <c:pt idx="35">
                  <c:v>D</c:v>
                </c:pt>
                <c:pt idx="36">
                  <c:v>E-25</c:v>
                </c:pt>
                <c:pt idx="37">
                  <c:v>F</c:v>
                </c:pt>
                <c:pt idx="38">
                  <c:v>M</c:v>
                </c:pt>
                <c:pt idx="39">
                  <c:v>A</c:v>
                </c:pt>
                <c:pt idx="40">
                  <c:v>M</c:v>
                </c:pt>
                <c:pt idx="41">
                  <c:v>J</c:v>
                </c:pt>
                <c:pt idx="42">
                  <c:v>JL</c:v>
                </c:pt>
                <c:pt idx="43">
                  <c:v>A</c:v>
                </c:pt>
                <c:pt idx="44">
                  <c:v>S</c:v>
                </c:pt>
                <c:pt idx="45">
                  <c:v>O</c:v>
                </c:pt>
              </c:strCache>
            </c:strRef>
          </c:cat>
          <c:val>
            <c:numRef>
              <c:f>Hoja1!$B$2:$B$83</c:f>
              <c:numCache>
                <c:formatCode>###\ ###\ ##0</c:formatCode>
                <c:ptCount val="46"/>
                <c:pt idx="0">
                  <c:v>5455.3902150000013</c:v>
                </c:pt>
                <c:pt idx="1">
                  <c:v>4269.6271683500017</c:v>
                </c:pt>
                <c:pt idx="2">
                  <c:v>10690.65227156</c:v>
                </c:pt>
                <c:pt idx="3">
                  <c:v>13604.517631609997</c:v>
                </c:pt>
                <c:pt idx="4">
                  <c:v>4678.8152603900007</c:v>
                </c:pt>
                <c:pt idx="5">
                  <c:v>4406.2783848900008</c:v>
                </c:pt>
                <c:pt idx="6">
                  <c:v>4218.2969078699989</c:v>
                </c:pt>
                <c:pt idx="7">
                  <c:v>4219.645626919998</c:v>
                </c:pt>
                <c:pt idx="8">
                  <c:v>4366.6837682200003</c:v>
                </c:pt>
                <c:pt idx="9">
                  <c:v>5011.9027635800003</c:v>
                </c:pt>
                <c:pt idx="10">
                  <c:v>4264.0878449000002</c:v>
                </c:pt>
                <c:pt idx="11">
                  <c:v>4735.6417137999979</c:v>
                </c:pt>
                <c:pt idx="12">
                  <c:v>5886.4057224300004</c:v>
                </c:pt>
                <c:pt idx="13">
                  <c:v>5171.7336311600002</c:v>
                </c:pt>
                <c:pt idx="14">
                  <c:v>8904.5739968699982</c:v>
                </c:pt>
                <c:pt idx="15">
                  <c:v>9694.0114933299974</c:v>
                </c:pt>
                <c:pt idx="16">
                  <c:v>4205.1759554099999</c:v>
                </c:pt>
                <c:pt idx="17">
                  <c:v>3779.2984297099997</c:v>
                </c:pt>
                <c:pt idx="18">
                  <c:v>3959.8364488299999</c:v>
                </c:pt>
                <c:pt idx="19">
                  <c:v>4012.660515850001</c:v>
                </c:pt>
                <c:pt idx="20">
                  <c:v>3932.3892847400002</c:v>
                </c:pt>
                <c:pt idx="21">
                  <c:v>4278.9737520000008</c:v>
                </c:pt>
                <c:pt idx="22">
                  <c:v>4536.918742230001</c:v>
                </c:pt>
                <c:pt idx="23">
                  <c:v>4447.1855377499996</c:v>
                </c:pt>
                <c:pt idx="24">
                  <c:v>6083.7613913000005</c:v>
                </c:pt>
                <c:pt idx="25">
                  <c:v>5115.9879550200003</c:v>
                </c:pt>
                <c:pt idx="26">
                  <c:v>6182.4546934699983</c:v>
                </c:pt>
                <c:pt idx="27">
                  <c:v>10348.54488132</c:v>
                </c:pt>
                <c:pt idx="28">
                  <c:v>4519.2093456800003</c:v>
                </c:pt>
                <c:pt idx="29">
                  <c:v>4827.0634809200001</c:v>
                </c:pt>
                <c:pt idx="30">
                  <c:v>4750.0996475399998</c:v>
                </c:pt>
                <c:pt idx="31">
                  <c:v>4645.4414576100007</c:v>
                </c:pt>
                <c:pt idx="32">
                  <c:v>4444.967810189999</c:v>
                </c:pt>
                <c:pt idx="33">
                  <c:v>4903.1188006199991</c:v>
                </c:pt>
                <c:pt idx="34">
                  <c:v>4672.2937762600013</c:v>
                </c:pt>
                <c:pt idx="35">
                  <c:v>5237.6366822099999</c:v>
                </c:pt>
                <c:pt idx="36">
                  <c:v>6775.0881106999996</c:v>
                </c:pt>
                <c:pt idx="37">
                  <c:v>4974.0113190999991</c:v>
                </c:pt>
                <c:pt idx="38">
                  <c:v>7912.2089021299989</c:v>
                </c:pt>
                <c:pt idx="39">
                  <c:v>13926.771852489997</c:v>
                </c:pt>
                <c:pt idx="40">
                  <c:v>5534.744625049997</c:v>
                </c:pt>
                <c:pt idx="41">
                  <c:v>5221.4238385999988</c:v>
                </c:pt>
                <c:pt idx="42">
                  <c:v>4995.8624596399986</c:v>
                </c:pt>
                <c:pt idx="43">
                  <c:v>5999.3383045099999</c:v>
                </c:pt>
                <c:pt idx="44">
                  <c:v>4796.6632286799986</c:v>
                </c:pt>
                <c:pt idx="45">
                  <c:v>6152.0425034199989</c:v>
                </c:pt>
              </c:numCache>
            </c:numRef>
          </c:val>
          <c:extLst>
            <c:ext xmlns:c16="http://schemas.microsoft.com/office/drawing/2014/chart" uri="{C3380CC4-5D6E-409C-BE32-E72D297353CC}">
              <c16:uniqueId val="{0000002F-8E43-4B20-AA9D-680D080A8185}"/>
            </c:ext>
          </c:extLst>
        </c:ser>
        <c:dLbls>
          <c:showLegendKey val="0"/>
          <c:showVal val="0"/>
          <c:showCatName val="0"/>
          <c:showSerName val="0"/>
          <c:showPercent val="0"/>
          <c:showBubbleSize val="0"/>
        </c:dLbls>
        <c:gapWidth val="105"/>
        <c:overlap val="100"/>
        <c:axId val="144871808"/>
        <c:axId val="144873344"/>
      </c:barChart>
      <c:lineChart>
        <c:grouping val="standard"/>
        <c:varyColors val="0"/>
        <c:ser>
          <c:idx val="4"/>
          <c:order val="1"/>
          <c:tx>
            <c:strRef>
              <c:f>Hoja1!$C$1</c:f>
              <c:strCache>
                <c:ptCount val="1"/>
                <c:pt idx="0">
                  <c:v>Var % Real</c:v>
                </c:pt>
              </c:strCache>
            </c:strRef>
          </c:tx>
          <c:spPr>
            <a:ln w="19050">
              <a:solidFill>
                <a:srgbClr val="0070C0"/>
              </a:solidFill>
            </a:ln>
            <a:effectLst/>
          </c:spPr>
          <c:marker>
            <c:symbol val="none"/>
          </c:marker>
          <c:dLbls>
            <c:dLbl>
              <c:idx val="9"/>
              <c:layout>
                <c:manualLayout>
                  <c:x val="-2.8288543140028287E-2"/>
                  <c:y val="-4.02414486921529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04E5-4BBA-A173-995A4DB0151A}"/>
                </c:ext>
              </c:extLst>
            </c:dLbl>
            <c:dLbl>
              <c:idx val="21"/>
              <c:layout>
                <c:manualLayout>
                  <c:x val="-2.1216407355021304E-2"/>
                  <c:y val="3.01810865191145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04E5-4BBA-A173-995A4DB0151A}"/>
                </c:ext>
              </c:extLst>
            </c:dLbl>
            <c:dLbl>
              <c:idx val="33"/>
              <c:layout>
                <c:manualLayout>
                  <c:x val="-1.414427157001423E-2"/>
                  <c:y val="-3.52112676056338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04E5-4BBA-A173-995A4DB0151A}"/>
                </c:ext>
              </c:extLst>
            </c:dLbl>
            <c:dLbl>
              <c:idx val="45"/>
              <c:layout>
                <c:manualLayout>
                  <c:x val="2.3573785950023575E-3"/>
                  <c:y val="5.0301810865191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04E5-4BBA-A173-995A4DB0151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trendline>
            <c:trendlineType val="linear"/>
            <c:dispRSqr val="0"/>
            <c:dispEq val="0"/>
          </c:trendline>
          <c:cat>
            <c:strRef>
              <c:f>Hoja1!$A$2:$A$60</c:f>
              <c:strCache>
                <c:ptCount val="23"/>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strCache>
            </c:strRef>
          </c:cat>
          <c:val>
            <c:numRef>
              <c:f>Hoja1!$C$2:$C$83</c:f>
              <c:numCache>
                <c:formatCode>0.0</c:formatCode>
                <c:ptCount val="46"/>
                <c:pt idx="0">
                  <c:v>15.429346056143501</c:v>
                </c:pt>
                <c:pt idx="1">
                  <c:v>8.8389766073256659</c:v>
                </c:pt>
                <c:pt idx="2">
                  <c:v>73.967188138020461</c:v>
                </c:pt>
                <c:pt idx="3">
                  <c:v>55.084206226302456</c:v>
                </c:pt>
                <c:pt idx="4">
                  <c:v>29.082548546419673</c:v>
                </c:pt>
                <c:pt idx="5">
                  <c:v>10.964996847799991</c:v>
                </c:pt>
                <c:pt idx="6">
                  <c:v>-6.8767816643242945</c:v>
                </c:pt>
                <c:pt idx="7">
                  <c:v>1.7100694937971506</c:v>
                </c:pt>
                <c:pt idx="8">
                  <c:v>2.2925916342797281</c:v>
                </c:pt>
                <c:pt idx="9">
                  <c:v>7.2202642219105995</c:v>
                </c:pt>
                <c:pt idx="10">
                  <c:v>-5.5670083946791848</c:v>
                </c:pt>
                <c:pt idx="11">
                  <c:v>-19.458701312724479</c:v>
                </c:pt>
                <c:pt idx="12">
                  <c:v>-0.70265935607960461</c:v>
                </c:pt>
                <c:pt idx="13">
                  <c:v>11.489189745414796</c:v>
                </c:pt>
                <c:pt idx="14">
                  <c:v>-23.161768330198495</c:v>
                </c:pt>
                <c:pt idx="15">
                  <c:v>-34.001022227376239</c:v>
                </c:pt>
                <c:pt idx="16">
                  <c:v>-16.698764862599457</c:v>
                </c:pt>
                <c:pt idx="17">
                  <c:v>-19.434948998957125</c:v>
                </c:pt>
                <c:pt idx="18">
                  <c:v>-11.341658496093231</c:v>
                </c:pt>
                <c:pt idx="19">
                  <c:v>-9.9278292033239559</c:v>
                </c:pt>
                <c:pt idx="20">
                  <c:v>-14.270309853703466</c:v>
                </c:pt>
                <c:pt idx="21">
                  <c:v>-18.177390071617527</c:v>
                </c:pt>
                <c:pt idx="22">
                  <c:v>2.6649558096204728</c:v>
                </c:pt>
                <c:pt idx="23">
                  <c:v>-9.0360258238694975</c:v>
                </c:pt>
                <c:pt idx="24">
                  <c:v>0.31916342602207326</c:v>
                </c:pt>
                <c:pt idx="25">
                  <c:v>-4.2325358737743235</c:v>
                </c:pt>
                <c:pt idx="26">
                  <c:v>-32.621602443718359</c:v>
                </c:pt>
                <c:pt idx="27">
                  <c:v>4.2274666993336263</c:v>
                </c:pt>
                <c:pt idx="28">
                  <c:v>5.3554701736694854</c:v>
                </c:pt>
                <c:pt idx="29">
                  <c:v>24.870039964421252</c:v>
                </c:pt>
                <c:pt idx="30">
                  <c:v>17.457950056473081</c:v>
                </c:pt>
                <c:pt idx="31" formatCode="_ * #,##0.0_ ;_ * \-#,##0.0_ ;_ * &quot;-&quot;??_ ;_ @_ ">
                  <c:v>13.461689859442028</c:v>
                </c:pt>
                <c:pt idx="32">
                  <c:v>11.063398904200072</c:v>
                </c:pt>
                <c:pt idx="33">
                  <c:v>12.329424912683917</c:v>
                </c:pt>
                <c:pt idx="34">
                  <c:v>0.69604916477215006</c:v>
                </c:pt>
                <c:pt idx="35">
                  <c:v>15.503049017677938</c:v>
                </c:pt>
                <c:pt idx="36">
                  <c:v>9.3389735746161051</c:v>
                </c:pt>
                <c:pt idx="37">
                  <c:v>-4.1905762477277957</c:v>
                </c:pt>
                <c:pt idx="38">
                  <c:v>26.364534377046823</c:v>
                </c:pt>
                <c:pt idx="39">
                  <c:v>32.390235556237968</c:v>
                </c:pt>
                <c:pt idx="40">
                  <c:v>20.440106884571605</c:v>
                </c:pt>
                <c:pt idx="41">
                  <c:v>6.3682097480224575</c:v>
                </c:pt>
                <c:pt idx="42">
                  <c:v>3.427046392637334</c:v>
                </c:pt>
                <c:pt idx="43">
                  <c:v>27.731499739419863</c:v>
                </c:pt>
                <c:pt idx="44">
                  <c:v>6.4659882150903902</c:v>
                </c:pt>
                <c:pt idx="45">
                  <c:v>23.803425300726122</c:v>
                </c:pt>
              </c:numCache>
            </c:numRef>
          </c:val>
          <c:smooth val="1"/>
          <c:extLst>
            <c:ext xmlns:c16="http://schemas.microsoft.com/office/drawing/2014/chart" uri="{C3380CC4-5D6E-409C-BE32-E72D297353CC}">
              <c16:uniqueId val="{00000034-8E43-4B20-AA9D-680D080A8185}"/>
            </c:ext>
          </c:extLst>
        </c:ser>
        <c:ser>
          <c:idx val="1"/>
          <c:order val="2"/>
          <c:tx>
            <c:strRef>
              <c:f>Hoja1!$D$1</c:f>
              <c:strCache>
                <c:ptCount val="1"/>
                <c:pt idx="0">
                  <c:v>Columna1</c:v>
                </c:pt>
              </c:strCache>
            </c:strRef>
          </c:tx>
          <c:spPr>
            <a:ln w="12700">
              <a:solidFill>
                <a:schemeClr val="accent1"/>
              </a:solidFill>
              <a:prstDash val="dash"/>
            </a:ln>
          </c:spPr>
          <c:marker>
            <c:symbol val="none"/>
          </c:marker>
          <c:cat>
            <c:strRef>
              <c:f>Hoja1!$A$2:$A$60</c:f>
              <c:strCache>
                <c:ptCount val="23"/>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strCache>
            </c:strRef>
          </c:cat>
          <c:val>
            <c:numRef>
              <c:f>Hoja1!$D$2:$D$83</c:f>
              <c:numCache>
                <c:formatCode>General</c:formatCode>
                <c:ptCount val="4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numCache>
            </c:numRef>
          </c:val>
          <c:smooth val="0"/>
          <c:extLst>
            <c:ext xmlns:c16="http://schemas.microsoft.com/office/drawing/2014/chart" uri="{C3380CC4-5D6E-409C-BE32-E72D297353CC}">
              <c16:uniqueId val="{00000035-8E43-4B20-AA9D-680D080A8185}"/>
            </c:ext>
          </c:extLst>
        </c:ser>
        <c:dLbls>
          <c:showLegendKey val="0"/>
          <c:showVal val="0"/>
          <c:showCatName val="0"/>
          <c:showSerName val="0"/>
          <c:showPercent val="0"/>
          <c:showBubbleSize val="0"/>
        </c:dLbls>
        <c:marker val="1"/>
        <c:smooth val="0"/>
        <c:axId val="144874880"/>
        <c:axId val="147063936"/>
      </c:lineChart>
      <c:catAx>
        <c:axId val="144871808"/>
        <c:scaling>
          <c:orientation val="minMax"/>
        </c:scaling>
        <c:delete val="0"/>
        <c:axPos val="b"/>
        <c:numFmt formatCode="mmm\-yy" sourceLinked="0"/>
        <c:majorTickMark val="none"/>
        <c:minorTickMark val="none"/>
        <c:tickLblPos val="nextTo"/>
        <c:txPr>
          <a:bodyPr rot="0" vert="horz"/>
          <a:lstStyle/>
          <a:p>
            <a:pPr>
              <a:defRPr sz="400"/>
            </a:pPr>
            <a:endParaRPr lang="es-PE"/>
          </a:p>
        </c:txPr>
        <c:crossAx val="144873344"/>
        <c:crosses val="autoZero"/>
        <c:auto val="1"/>
        <c:lblAlgn val="ctr"/>
        <c:lblOffset val="100"/>
        <c:noMultiLvlLbl val="1"/>
      </c:catAx>
      <c:valAx>
        <c:axId val="144873344"/>
        <c:scaling>
          <c:orientation val="minMax"/>
          <c:max val="15000"/>
          <c:min val="0"/>
        </c:scaling>
        <c:delete val="0"/>
        <c:axPos val="l"/>
        <c:numFmt formatCode="###\ ###\ ##0" sourceLinked="0"/>
        <c:majorTickMark val="none"/>
        <c:minorTickMark val="none"/>
        <c:tickLblPos val="nextTo"/>
        <c:spPr>
          <a:ln w="8578">
            <a:solidFill>
              <a:schemeClr val="tx1">
                <a:alpha val="66000"/>
              </a:schemeClr>
            </a:solidFill>
          </a:ln>
        </c:spPr>
        <c:txPr>
          <a:bodyPr/>
          <a:lstStyle/>
          <a:p>
            <a:pPr>
              <a:defRPr sz="700"/>
            </a:pPr>
            <a:endParaRPr lang="es-PE"/>
          </a:p>
        </c:txPr>
        <c:crossAx val="144871808"/>
        <c:crosses val="autoZero"/>
        <c:crossBetween val="between"/>
        <c:majorUnit val="3000"/>
      </c:valAx>
      <c:catAx>
        <c:axId val="144874880"/>
        <c:scaling>
          <c:orientation val="minMax"/>
        </c:scaling>
        <c:delete val="1"/>
        <c:axPos val="b"/>
        <c:numFmt formatCode="General" sourceLinked="1"/>
        <c:majorTickMark val="out"/>
        <c:minorTickMark val="none"/>
        <c:tickLblPos val="nextTo"/>
        <c:crossAx val="147063936"/>
        <c:crosses val="autoZero"/>
        <c:auto val="1"/>
        <c:lblAlgn val="ctr"/>
        <c:lblOffset val="100"/>
        <c:noMultiLvlLbl val="1"/>
      </c:catAx>
      <c:valAx>
        <c:axId val="147063936"/>
        <c:scaling>
          <c:orientation val="minMax"/>
        </c:scaling>
        <c:delete val="0"/>
        <c:axPos val="r"/>
        <c:numFmt formatCode="0" sourceLinked="0"/>
        <c:majorTickMark val="out"/>
        <c:minorTickMark val="none"/>
        <c:tickLblPos val="nextTo"/>
        <c:txPr>
          <a:bodyPr/>
          <a:lstStyle/>
          <a:p>
            <a:pPr>
              <a:defRPr sz="700">
                <a:solidFill>
                  <a:schemeClr val="accent5"/>
                </a:solidFill>
              </a:defRPr>
            </a:pPr>
            <a:endParaRPr lang="es-PE"/>
          </a:p>
        </c:txPr>
        <c:crossAx val="144874880"/>
        <c:crosses val="max"/>
        <c:crossBetween val="between"/>
      </c:valAx>
      <c:spPr>
        <a:noFill/>
        <a:ln w="22874">
          <a:noFill/>
        </a:ln>
      </c:spPr>
    </c:plotArea>
    <c:legend>
      <c:legendPos val="b"/>
      <c:legendEntry>
        <c:idx val="2"/>
        <c:delete val="1"/>
      </c:legendEntry>
      <c:layout>
        <c:manualLayout>
          <c:xMode val="edge"/>
          <c:yMode val="edge"/>
          <c:x val="9.0387649563606509E-2"/>
          <c:y val="0.85876169734102381"/>
          <c:w val="0.71173287744972469"/>
          <c:h val="5.5035330090780904E-2"/>
        </c:manualLayout>
      </c:layout>
      <c:overlay val="0"/>
      <c:txPr>
        <a:bodyPr/>
        <a:lstStyle/>
        <a:p>
          <a:pPr>
            <a:defRPr sz="800"/>
          </a:pPr>
          <a:endParaRPr lang="es-PE"/>
        </a:p>
      </c:txPr>
    </c:legend>
    <c:plotVisOnly val="1"/>
    <c:dispBlanksAs val="gap"/>
    <c:showDLblsOverMax val="0"/>
  </c:chart>
  <c:spPr>
    <a:ln>
      <a:noFill/>
    </a:ln>
  </c:spPr>
  <c:txPr>
    <a:bodyPr/>
    <a:lstStyle/>
    <a:p>
      <a:pPr>
        <a:defRPr sz="901" baseline="0">
          <a:solidFill>
            <a:schemeClr val="tx1"/>
          </a:solidFill>
          <a:latin typeface="Arial" panose="020B0604020202020204" pitchFamily="34" charset="0"/>
          <a:cs typeface="Arial" panose="020B0604020202020204" pitchFamily="34" charset="0"/>
        </a:defRPr>
      </a:pPr>
      <a:endParaRPr lang="es-PE"/>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1000"/>
            </a:pPr>
            <a:r>
              <a:rPr lang="es-PE" sz="1000" dirty="0"/>
              <a:t>Impuesto General a las</a:t>
            </a:r>
            <a:r>
              <a:rPr lang="es-PE" sz="1000" baseline="0" dirty="0"/>
              <a:t> Ventas</a:t>
            </a:r>
            <a:r>
              <a:rPr lang="es-PE" sz="1000" dirty="0"/>
              <a:t>: 2022 - 2025 </a:t>
            </a:r>
          </a:p>
          <a:p>
            <a:pPr algn="l">
              <a:defRPr sz="1000"/>
            </a:pPr>
            <a:r>
              <a:rPr lang="es-PE" sz="1000" b="0" dirty="0"/>
              <a:t>En millones de soles y var. % real anual </a:t>
            </a:r>
          </a:p>
        </c:rich>
      </c:tx>
      <c:layout>
        <c:manualLayout>
          <c:xMode val="edge"/>
          <c:yMode val="edge"/>
          <c:x val="1.5008859933117487E-2"/>
          <c:y val="1.0522302190736191E-2"/>
        </c:manualLayout>
      </c:layout>
      <c:overlay val="0"/>
    </c:title>
    <c:autoTitleDeleted val="0"/>
    <c:plotArea>
      <c:layout>
        <c:manualLayout>
          <c:layoutTarget val="inner"/>
          <c:xMode val="edge"/>
          <c:yMode val="edge"/>
          <c:x val="8.7505874281453927E-2"/>
          <c:y val="0.20892182271403034"/>
          <c:w val="0.82469557837629903"/>
          <c:h val="0.58622806077811707"/>
        </c:manualLayout>
      </c:layout>
      <c:barChart>
        <c:barDir val="col"/>
        <c:grouping val="stacked"/>
        <c:varyColors val="0"/>
        <c:ser>
          <c:idx val="0"/>
          <c:order val="0"/>
          <c:tx>
            <c:strRef>
              <c:f>Hoja1!$B$1</c:f>
              <c:strCache>
                <c:ptCount val="1"/>
                <c:pt idx="0">
                  <c:v>Recaudación IGV</c:v>
                </c:pt>
              </c:strCache>
            </c:strRef>
          </c:tx>
          <c:spPr>
            <a:solidFill>
              <a:schemeClr val="bg1">
                <a:lumMod val="85000"/>
              </a:schemeClr>
            </a:solidFill>
            <a:ln w="6350" cap="flat" cmpd="sng" algn="ctr">
              <a:solidFill>
                <a:schemeClr val="bg1">
                  <a:lumMod val="75000"/>
                </a:schemeClr>
              </a:solidFill>
              <a:prstDash val="solid"/>
              <a:miter lim="800000"/>
            </a:ln>
            <a:effectLst/>
          </c:spPr>
          <c:invertIfNegative val="0"/>
          <c:dPt>
            <c:idx val="0"/>
            <c:invertIfNegative val="0"/>
            <c:bubble3D val="0"/>
            <c:extLst>
              <c:ext xmlns:c16="http://schemas.microsoft.com/office/drawing/2014/chart" uri="{C3380CC4-5D6E-409C-BE32-E72D297353CC}">
                <c16:uniqueId val="{00000000-7EEC-4253-9487-18BCD2ADBFAB}"/>
              </c:ext>
            </c:extLst>
          </c:dPt>
          <c:dPt>
            <c:idx val="1"/>
            <c:invertIfNegative val="0"/>
            <c:bubble3D val="0"/>
            <c:extLst>
              <c:ext xmlns:c16="http://schemas.microsoft.com/office/drawing/2014/chart" uri="{C3380CC4-5D6E-409C-BE32-E72D297353CC}">
                <c16:uniqueId val="{00000001-7EEC-4253-9487-18BCD2ADBFAB}"/>
              </c:ext>
            </c:extLst>
          </c:dPt>
          <c:dPt>
            <c:idx val="2"/>
            <c:invertIfNegative val="0"/>
            <c:bubble3D val="0"/>
            <c:extLst>
              <c:ext xmlns:c16="http://schemas.microsoft.com/office/drawing/2014/chart" uri="{C3380CC4-5D6E-409C-BE32-E72D297353CC}">
                <c16:uniqueId val="{00000002-7EEC-4253-9487-18BCD2ADBFAB}"/>
              </c:ext>
            </c:extLst>
          </c:dPt>
          <c:dPt>
            <c:idx val="3"/>
            <c:invertIfNegative val="0"/>
            <c:bubble3D val="0"/>
            <c:extLst>
              <c:ext xmlns:c16="http://schemas.microsoft.com/office/drawing/2014/chart" uri="{C3380CC4-5D6E-409C-BE32-E72D297353CC}">
                <c16:uniqueId val="{00000003-7EEC-4253-9487-18BCD2ADBFAB}"/>
              </c:ext>
            </c:extLst>
          </c:dPt>
          <c:dPt>
            <c:idx val="4"/>
            <c:invertIfNegative val="0"/>
            <c:bubble3D val="0"/>
            <c:extLst>
              <c:ext xmlns:c16="http://schemas.microsoft.com/office/drawing/2014/chart" uri="{C3380CC4-5D6E-409C-BE32-E72D297353CC}">
                <c16:uniqueId val="{00000004-7EEC-4253-9487-18BCD2ADBFAB}"/>
              </c:ext>
            </c:extLst>
          </c:dPt>
          <c:dPt>
            <c:idx val="5"/>
            <c:invertIfNegative val="0"/>
            <c:bubble3D val="0"/>
            <c:extLst>
              <c:ext xmlns:c16="http://schemas.microsoft.com/office/drawing/2014/chart" uri="{C3380CC4-5D6E-409C-BE32-E72D297353CC}">
                <c16:uniqueId val="{00000005-7EEC-4253-9487-18BCD2ADBFAB}"/>
              </c:ext>
            </c:extLst>
          </c:dPt>
          <c:dPt>
            <c:idx val="6"/>
            <c:invertIfNegative val="0"/>
            <c:bubble3D val="0"/>
            <c:extLst>
              <c:ext xmlns:c16="http://schemas.microsoft.com/office/drawing/2014/chart" uri="{C3380CC4-5D6E-409C-BE32-E72D297353CC}">
                <c16:uniqueId val="{00000006-7EEC-4253-9487-18BCD2ADBFAB}"/>
              </c:ext>
            </c:extLst>
          </c:dPt>
          <c:dPt>
            <c:idx val="7"/>
            <c:invertIfNegative val="0"/>
            <c:bubble3D val="0"/>
            <c:extLst>
              <c:ext xmlns:c16="http://schemas.microsoft.com/office/drawing/2014/chart" uri="{C3380CC4-5D6E-409C-BE32-E72D297353CC}">
                <c16:uniqueId val="{00000007-7EEC-4253-9487-18BCD2ADBFAB}"/>
              </c:ext>
            </c:extLst>
          </c:dPt>
          <c:dPt>
            <c:idx val="8"/>
            <c:invertIfNegative val="0"/>
            <c:bubble3D val="0"/>
            <c:extLst>
              <c:ext xmlns:c16="http://schemas.microsoft.com/office/drawing/2014/chart" uri="{C3380CC4-5D6E-409C-BE32-E72D297353CC}">
                <c16:uniqueId val="{00000009-7EEC-4253-9487-18BCD2ADBFAB}"/>
              </c:ext>
            </c:extLst>
          </c:dPt>
          <c:dPt>
            <c:idx val="9"/>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0A-7EEC-4253-9487-18BCD2ADBFAB}"/>
              </c:ext>
            </c:extLst>
          </c:dPt>
          <c:dPt>
            <c:idx val="10"/>
            <c:invertIfNegative val="0"/>
            <c:bubble3D val="0"/>
            <c:extLst>
              <c:ext xmlns:c16="http://schemas.microsoft.com/office/drawing/2014/chart" uri="{C3380CC4-5D6E-409C-BE32-E72D297353CC}">
                <c16:uniqueId val="{0000000B-7EEC-4253-9487-18BCD2ADBFAB}"/>
              </c:ext>
            </c:extLst>
          </c:dPt>
          <c:dPt>
            <c:idx val="11"/>
            <c:invertIfNegative val="0"/>
            <c:bubble3D val="0"/>
            <c:extLst>
              <c:ext xmlns:c16="http://schemas.microsoft.com/office/drawing/2014/chart" uri="{C3380CC4-5D6E-409C-BE32-E72D297353CC}">
                <c16:uniqueId val="{0000000C-7EEC-4253-9487-18BCD2ADBFAB}"/>
              </c:ext>
            </c:extLst>
          </c:dPt>
          <c:dPt>
            <c:idx val="12"/>
            <c:invertIfNegative val="0"/>
            <c:bubble3D val="0"/>
            <c:extLst>
              <c:ext xmlns:c16="http://schemas.microsoft.com/office/drawing/2014/chart" uri="{C3380CC4-5D6E-409C-BE32-E72D297353CC}">
                <c16:uniqueId val="{0000000D-7EEC-4253-9487-18BCD2ADBFAB}"/>
              </c:ext>
            </c:extLst>
          </c:dPt>
          <c:dPt>
            <c:idx val="13"/>
            <c:invertIfNegative val="0"/>
            <c:bubble3D val="0"/>
            <c:extLst>
              <c:ext xmlns:c16="http://schemas.microsoft.com/office/drawing/2014/chart" uri="{C3380CC4-5D6E-409C-BE32-E72D297353CC}">
                <c16:uniqueId val="{0000000E-7EEC-4253-9487-18BCD2ADBFAB}"/>
              </c:ext>
            </c:extLst>
          </c:dPt>
          <c:dPt>
            <c:idx val="14"/>
            <c:invertIfNegative val="0"/>
            <c:bubble3D val="0"/>
            <c:extLst>
              <c:ext xmlns:c16="http://schemas.microsoft.com/office/drawing/2014/chart" uri="{C3380CC4-5D6E-409C-BE32-E72D297353CC}">
                <c16:uniqueId val="{0000000F-7EEC-4253-9487-18BCD2ADBFAB}"/>
              </c:ext>
            </c:extLst>
          </c:dPt>
          <c:dPt>
            <c:idx val="15"/>
            <c:invertIfNegative val="0"/>
            <c:bubble3D val="0"/>
            <c:extLst>
              <c:ext xmlns:c16="http://schemas.microsoft.com/office/drawing/2014/chart" uri="{C3380CC4-5D6E-409C-BE32-E72D297353CC}">
                <c16:uniqueId val="{00000010-7EEC-4253-9487-18BCD2ADBFAB}"/>
              </c:ext>
            </c:extLst>
          </c:dPt>
          <c:dPt>
            <c:idx val="16"/>
            <c:invertIfNegative val="0"/>
            <c:bubble3D val="0"/>
            <c:extLst>
              <c:ext xmlns:c16="http://schemas.microsoft.com/office/drawing/2014/chart" uri="{C3380CC4-5D6E-409C-BE32-E72D297353CC}">
                <c16:uniqueId val="{00000011-7EEC-4253-9487-18BCD2ADBFAB}"/>
              </c:ext>
            </c:extLst>
          </c:dPt>
          <c:dPt>
            <c:idx val="17"/>
            <c:invertIfNegative val="0"/>
            <c:bubble3D val="0"/>
            <c:extLst>
              <c:ext xmlns:c16="http://schemas.microsoft.com/office/drawing/2014/chart" uri="{C3380CC4-5D6E-409C-BE32-E72D297353CC}">
                <c16:uniqueId val="{00000012-7EEC-4253-9487-18BCD2ADBFAB}"/>
              </c:ext>
            </c:extLst>
          </c:dPt>
          <c:dPt>
            <c:idx val="18"/>
            <c:invertIfNegative val="0"/>
            <c:bubble3D val="0"/>
            <c:extLst>
              <c:ext xmlns:c16="http://schemas.microsoft.com/office/drawing/2014/chart" uri="{C3380CC4-5D6E-409C-BE32-E72D297353CC}">
                <c16:uniqueId val="{00000013-7EEC-4253-9487-18BCD2ADBFAB}"/>
              </c:ext>
            </c:extLst>
          </c:dPt>
          <c:dPt>
            <c:idx val="19"/>
            <c:invertIfNegative val="0"/>
            <c:bubble3D val="0"/>
            <c:extLst>
              <c:ext xmlns:c16="http://schemas.microsoft.com/office/drawing/2014/chart" uri="{C3380CC4-5D6E-409C-BE32-E72D297353CC}">
                <c16:uniqueId val="{00000014-7EEC-4253-9487-18BCD2ADBFAB}"/>
              </c:ext>
            </c:extLst>
          </c:dPt>
          <c:dPt>
            <c:idx val="20"/>
            <c:invertIfNegative val="0"/>
            <c:bubble3D val="0"/>
            <c:extLst>
              <c:ext xmlns:c16="http://schemas.microsoft.com/office/drawing/2014/chart" uri="{C3380CC4-5D6E-409C-BE32-E72D297353CC}">
                <c16:uniqueId val="{00000016-7EEC-4253-9487-18BCD2ADBFAB}"/>
              </c:ext>
            </c:extLst>
          </c:dPt>
          <c:dPt>
            <c:idx val="21"/>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17-7EEC-4253-9487-18BCD2ADBFAB}"/>
              </c:ext>
            </c:extLst>
          </c:dPt>
          <c:dPt>
            <c:idx val="22"/>
            <c:invertIfNegative val="0"/>
            <c:bubble3D val="0"/>
            <c:extLst>
              <c:ext xmlns:c16="http://schemas.microsoft.com/office/drawing/2014/chart" uri="{C3380CC4-5D6E-409C-BE32-E72D297353CC}">
                <c16:uniqueId val="{00000018-7EEC-4253-9487-18BCD2ADBFAB}"/>
              </c:ext>
            </c:extLst>
          </c:dPt>
          <c:dPt>
            <c:idx val="23"/>
            <c:invertIfNegative val="0"/>
            <c:bubble3D val="0"/>
            <c:extLst>
              <c:ext xmlns:c16="http://schemas.microsoft.com/office/drawing/2014/chart" uri="{C3380CC4-5D6E-409C-BE32-E72D297353CC}">
                <c16:uniqueId val="{00000019-7EEC-4253-9487-18BCD2ADBFAB}"/>
              </c:ext>
            </c:extLst>
          </c:dPt>
          <c:dPt>
            <c:idx val="24"/>
            <c:invertIfNegative val="0"/>
            <c:bubble3D val="0"/>
            <c:extLst>
              <c:ext xmlns:c16="http://schemas.microsoft.com/office/drawing/2014/chart" uri="{C3380CC4-5D6E-409C-BE32-E72D297353CC}">
                <c16:uniqueId val="{0000001A-7EEC-4253-9487-18BCD2ADBFAB}"/>
              </c:ext>
            </c:extLst>
          </c:dPt>
          <c:dPt>
            <c:idx val="25"/>
            <c:invertIfNegative val="0"/>
            <c:bubble3D val="0"/>
            <c:extLst>
              <c:ext xmlns:c16="http://schemas.microsoft.com/office/drawing/2014/chart" uri="{C3380CC4-5D6E-409C-BE32-E72D297353CC}">
                <c16:uniqueId val="{0000001B-7EEC-4253-9487-18BCD2ADBFAB}"/>
              </c:ext>
            </c:extLst>
          </c:dPt>
          <c:dPt>
            <c:idx val="26"/>
            <c:invertIfNegative val="0"/>
            <c:bubble3D val="0"/>
            <c:spPr>
              <a:solidFill>
                <a:schemeClr val="bg1">
                  <a:lumMod val="85000"/>
                </a:schemeClr>
              </a:solidFill>
              <a:ln w="6350" cap="flat" cmpd="sng" algn="ctr">
                <a:solidFill>
                  <a:schemeClr val="accent1">
                    <a:lumMod val="40000"/>
                    <a:lumOff val="60000"/>
                  </a:schemeClr>
                </a:solidFill>
                <a:prstDash val="solid"/>
                <a:miter lim="800000"/>
              </a:ln>
              <a:effectLst/>
            </c:spPr>
            <c:extLst>
              <c:ext xmlns:c16="http://schemas.microsoft.com/office/drawing/2014/chart" uri="{C3380CC4-5D6E-409C-BE32-E72D297353CC}">
                <c16:uniqueId val="{0000001D-7EEC-4253-9487-18BCD2ADBFAB}"/>
              </c:ext>
            </c:extLst>
          </c:dPt>
          <c:dPt>
            <c:idx val="27"/>
            <c:invertIfNegative val="0"/>
            <c:bubble3D val="0"/>
            <c:extLst>
              <c:ext xmlns:c16="http://schemas.microsoft.com/office/drawing/2014/chart" uri="{C3380CC4-5D6E-409C-BE32-E72D297353CC}">
                <c16:uniqueId val="{0000001E-7EEC-4253-9487-18BCD2ADBFAB}"/>
              </c:ext>
            </c:extLst>
          </c:dPt>
          <c:dPt>
            <c:idx val="28"/>
            <c:invertIfNegative val="0"/>
            <c:bubble3D val="0"/>
            <c:extLst>
              <c:ext xmlns:c16="http://schemas.microsoft.com/office/drawing/2014/chart" uri="{C3380CC4-5D6E-409C-BE32-E72D297353CC}">
                <c16:uniqueId val="{0000001F-7EEC-4253-9487-18BCD2ADBFAB}"/>
              </c:ext>
            </c:extLst>
          </c:dPt>
          <c:dPt>
            <c:idx val="29"/>
            <c:invertIfNegative val="0"/>
            <c:bubble3D val="0"/>
            <c:extLst>
              <c:ext xmlns:c16="http://schemas.microsoft.com/office/drawing/2014/chart" uri="{C3380CC4-5D6E-409C-BE32-E72D297353CC}">
                <c16:uniqueId val="{00000020-7EEC-4253-9487-18BCD2ADBFAB}"/>
              </c:ext>
            </c:extLst>
          </c:dPt>
          <c:dPt>
            <c:idx val="30"/>
            <c:invertIfNegative val="0"/>
            <c:bubble3D val="0"/>
            <c:extLst>
              <c:ext xmlns:c16="http://schemas.microsoft.com/office/drawing/2014/chart" uri="{C3380CC4-5D6E-409C-BE32-E72D297353CC}">
                <c16:uniqueId val="{00000021-7EEC-4253-9487-18BCD2ADBFAB}"/>
              </c:ext>
            </c:extLst>
          </c:dPt>
          <c:dPt>
            <c:idx val="31"/>
            <c:invertIfNegative val="0"/>
            <c:bubble3D val="0"/>
            <c:extLst>
              <c:ext xmlns:c16="http://schemas.microsoft.com/office/drawing/2014/chart" uri="{C3380CC4-5D6E-409C-BE32-E72D297353CC}">
                <c16:uniqueId val="{00000022-7EEC-4253-9487-18BCD2ADBFAB}"/>
              </c:ext>
            </c:extLst>
          </c:dPt>
          <c:dPt>
            <c:idx val="32"/>
            <c:invertIfNegative val="0"/>
            <c:bubble3D val="0"/>
            <c:extLst>
              <c:ext xmlns:c16="http://schemas.microsoft.com/office/drawing/2014/chart" uri="{C3380CC4-5D6E-409C-BE32-E72D297353CC}">
                <c16:uniqueId val="{00000024-7EEC-4253-9487-18BCD2ADBFAB}"/>
              </c:ext>
            </c:extLst>
          </c:dPt>
          <c:dPt>
            <c:idx val="33"/>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25-7EEC-4253-9487-18BCD2ADBFAB}"/>
              </c:ext>
            </c:extLst>
          </c:dPt>
          <c:dPt>
            <c:idx val="34"/>
            <c:invertIfNegative val="0"/>
            <c:bubble3D val="0"/>
            <c:extLst>
              <c:ext xmlns:c16="http://schemas.microsoft.com/office/drawing/2014/chart" uri="{C3380CC4-5D6E-409C-BE32-E72D297353CC}">
                <c16:uniqueId val="{00000026-7EEC-4253-9487-18BCD2ADBFAB}"/>
              </c:ext>
            </c:extLst>
          </c:dPt>
          <c:dPt>
            <c:idx val="36"/>
            <c:invertIfNegative val="0"/>
            <c:bubble3D val="0"/>
            <c:extLst>
              <c:ext xmlns:c16="http://schemas.microsoft.com/office/drawing/2014/chart" uri="{C3380CC4-5D6E-409C-BE32-E72D297353CC}">
                <c16:uniqueId val="{00000027-7EEC-4253-9487-18BCD2ADBFAB}"/>
              </c:ext>
            </c:extLst>
          </c:dPt>
          <c:dPt>
            <c:idx val="38"/>
            <c:invertIfNegative val="0"/>
            <c:bubble3D val="0"/>
            <c:extLst>
              <c:ext xmlns:c16="http://schemas.microsoft.com/office/drawing/2014/chart" uri="{C3380CC4-5D6E-409C-BE32-E72D297353CC}">
                <c16:uniqueId val="{00000028-7EEC-4253-9487-18BCD2ADBFAB}"/>
              </c:ext>
            </c:extLst>
          </c:dPt>
          <c:dPt>
            <c:idx val="39"/>
            <c:invertIfNegative val="0"/>
            <c:bubble3D val="0"/>
            <c:extLst>
              <c:ext xmlns:c16="http://schemas.microsoft.com/office/drawing/2014/chart" uri="{C3380CC4-5D6E-409C-BE32-E72D297353CC}">
                <c16:uniqueId val="{00000029-7EEC-4253-9487-18BCD2ADBFAB}"/>
              </c:ext>
            </c:extLst>
          </c:dPt>
          <c:dPt>
            <c:idx val="40"/>
            <c:invertIfNegative val="0"/>
            <c:bubble3D val="0"/>
            <c:extLst>
              <c:ext xmlns:c16="http://schemas.microsoft.com/office/drawing/2014/chart" uri="{C3380CC4-5D6E-409C-BE32-E72D297353CC}">
                <c16:uniqueId val="{0000002A-7EEC-4253-9487-18BCD2ADBFAB}"/>
              </c:ext>
            </c:extLst>
          </c:dPt>
          <c:dPt>
            <c:idx val="41"/>
            <c:invertIfNegative val="0"/>
            <c:bubble3D val="0"/>
            <c:extLst>
              <c:ext xmlns:c16="http://schemas.microsoft.com/office/drawing/2014/chart" uri="{C3380CC4-5D6E-409C-BE32-E72D297353CC}">
                <c16:uniqueId val="{0000002B-7EEC-4253-9487-18BCD2ADBFAB}"/>
              </c:ext>
            </c:extLst>
          </c:dPt>
          <c:dPt>
            <c:idx val="42"/>
            <c:invertIfNegative val="0"/>
            <c:bubble3D val="0"/>
            <c:extLst>
              <c:ext xmlns:c16="http://schemas.microsoft.com/office/drawing/2014/chart" uri="{C3380CC4-5D6E-409C-BE32-E72D297353CC}">
                <c16:uniqueId val="{0000002C-7EEC-4253-9487-18BCD2ADBFAB}"/>
              </c:ext>
            </c:extLst>
          </c:dPt>
          <c:dPt>
            <c:idx val="43"/>
            <c:invertIfNegative val="0"/>
            <c:bubble3D val="0"/>
            <c:extLst>
              <c:ext xmlns:c16="http://schemas.microsoft.com/office/drawing/2014/chart" uri="{C3380CC4-5D6E-409C-BE32-E72D297353CC}">
                <c16:uniqueId val="{0000002D-7EEC-4253-9487-18BCD2ADBFAB}"/>
              </c:ext>
            </c:extLst>
          </c:dPt>
          <c:dPt>
            <c:idx val="45"/>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32-D2D3-4726-91D3-F4BD9601C0D9}"/>
              </c:ext>
            </c:extLst>
          </c:dPt>
          <c:dLbls>
            <c:dLbl>
              <c:idx val="9"/>
              <c:layout>
                <c:manualLayout>
                  <c:x val="-4.6167518377105996E-17"/>
                  <c:y val="-0.277777777777777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EEC-4253-9487-18BCD2ADBFAB}"/>
                </c:ext>
              </c:extLst>
            </c:dLbl>
            <c:dLbl>
              <c:idx val="21"/>
              <c:layout>
                <c:manualLayout>
                  <c:x val="0"/>
                  <c:y val="-0.2494331065759637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EEC-4253-9487-18BCD2ADBFAB}"/>
                </c:ext>
              </c:extLst>
            </c:dLbl>
            <c:dLbl>
              <c:idx val="3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7EEC-4253-9487-18BCD2ADBFAB}"/>
                </c:ext>
              </c:extLst>
            </c:dLbl>
            <c:dLbl>
              <c:idx val="45"/>
              <c:layout>
                <c:manualLayout>
                  <c:x val="-5.0365147318055907E-3"/>
                  <c:y val="-0.266439909297052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D2D3-4726-91D3-F4BD9601C0D9}"/>
                </c:ext>
              </c:extLst>
            </c:dLbl>
            <c:numFmt formatCode="###\ ##0" sourceLinked="0"/>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Hoja1!$A$2:$A$83</c:f>
              <c:strCache>
                <c:ptCount val="46"/>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pt idx="28">
                  <c:v>M</c:v>
                </c:pt>
                <c:pt idx="29">
                  <c:v>J</c:v>
                </c:pt>
                <c:pt idx="30">
                  <c:v>Jl</c:v>
                </c:pt>
                <c:pt idx="31">
                  <c:v>A</c:v>
                </c:pt>
                <c:pt idx="32">
                  <c:v>S</c:v>
                </c:pt>
                <c:pt idx="33">
                  <c:v>O</c:v>
                </c:pt>
                <c:pt idx="34">
                  <c:v>N</c:v>
                </c:pt>
                <c:pt idx="35">
                  <c:v>D</c:v>
                </c:pt>
                <c:pt idx="36">
                  <c:v>E-25</c:v>
                </c:pt>
                <c:pt idx="37">
                  <c:v>F</c:v>
                </c:pt>
                <c:pt idx="38">
                  <c:v>M</c:v>
                </c:pt>
                <c:pt idx="39">
                  <c:v>A</c:v>
                </c:pt>
                <c:pt idx="40">
                  <c:v>M</c:v>
                </c:pt>
                <c:pt idx="41">
                  <c:v>J</c:v>
                </c:pt>
                <c:pt idx="42">
                  <c:v>JL</c:v>
                </c:pt>
                <c:pt idx="43">
                  <c:v>A</c:v>
                </c:pt>
                <c:pt idx="44">
                  <c:v>S</c:v>
                </c:pt>
                <c:pt idx="45">
                  <c:v>O</c:v>
                </c:pt>
              </c:strCache>
            </c:strRef>
          </c:cat>
          <c:val>
            <c:numRef>
              <c:f>Hoja1!$B$2:$B$83</c:f>
              <c:numCache>
                <c:formatCode>###\ ###\ ##0</c:formatCode>
                <c:ptCount val="46"/>
                <c:pt idx="0">
                  <c:v>7837.8744152137442</c:v>
                </c:pt>
                <c:pt idx="1">
                  <c:v>6495.0821647086941</c:v>
                </c:pt>
                <c:pt idx="2">
                  <c:v>7036.728550604792</c:v>
                </c:pt>
                <c:pt idx="3">
                  <c:v>6974.0671460806752</c:v>
                </c:pt>
                <c:pt idx="4">
                  <c:v>7517.5186494777645</c:v>
                </c:pt>
                <c:pt idx="5">
                  <c:v>6901.4268986379393</c:v>
                </c:pt>
                <c:pt idx="6">
                  <c:v>7087.8074243599794</c:v>
                </c:pt>
                <c:pt idx="7">
                  <c:v>8248.4253892669476</c:v>
                </c:pt>
                <c:pt idx="8">
                  <c:v>7878.46595897916</c:v>
                </c:pt>
                <c:pt idx="9">
                  <c:v>7570.2773743994903</c:v>
                </c:pt>
                <c:pt idx="10">
                  <c:v>7704.988486291666</c:v>
                </c:pt>
                <c:pt idx="11">
                  <c:v>7051.8799201166976</c:v>
                </c:pt>
                <c:pt idx="12">
                  <c:v>7937.2199861947493</c:v>
                </c:pt>
                <c:pt idx="13">
                  <c:v>6567.5429748180677</c:v>
                </c:pt>
                <c:pt idx="14">
                  <c:v>6907.6321761392001</c:v>
                </c:pt>
                <c:pt idx="15">
                  <c:v>6255.687667849571</c:v>
                </c:pt>
                <c:pt idx="16">
                  <c:v>7081.4341268030721</c:v>
                </c:pt>
                <c:pt idx="17">
                  <c:v>6491.1812952833498</c:v>
                </c:pt>
                <c:pt idx="18">
                  <c:v>6775.0160728558149</c:v>
                </c:pt>
                <c:pt idx="19">
                  <c:v>7104.4382539424123</c:v>
                </c:pt>
                <c:pt idx="20">
                  <c:v>6874.4125750136054</c:v>
                </c:pt>
                <c:pt idx="21">
                  <c:v>7309.4141266590359</c:v>
                </c:pt>
                <c:pt idx="22">
                  <c:v>7281.2996114889138</c:v>
                </c:pt>
                <c:pt idx="23">
                  <c:v>6858.9243384554784</c:v>
                </c:pt>
                <c:pt idx="24">
                  <c:v>8568.6613640169817</c:v>
                </c:pt>
                <c:pt idx="25">
                  <c:v>6423.1703576292884</c:v>
                </c:pt>
                <c:pt idx="26">
                  <c:v>6197.4658170813027</c:v>
                </c:pt>
                <c:pt idx="27">
                  <c:v>7268.5934985380663</c:v>
                </c:pt>
                <c:pt idx="28">
                  <c:v>6873.0580742298771</c:v>
                </c:pt>
                <c:pt idx="29">
                  <c:v>6649.611658182951</c:v>
                </c:pt>
                <c:pt idx="30">
                  <c:v>7679.8037981947818</c:v>
                </c:pt>
                <c:pt idx="31">
                  <c:v>7570.6870529525277</c:v>
                </c:pt>
                <c:pt idx="32">
                  <c:v>7712.4177894934237</c:v>
                </c:pt>
                <c:pt idx="33">
                  <c:v>7779.7134365153115</c:v>
                </c:pt>
                <c:pt idx="34">
                  <c:v>7741.1629215457779</c:v>
                </c:pt>
                <c:pt idx="35">
                  <c:v>7952.284066457727</c:v>
                </c:pt>
                <c:pt idx="36">
                  <c:v>9601.2344554960073</c:v>
                </c:pt>
                <c:pt idx="37">
                  <c:v>7322.8018243129191</c:v>
                </c:pt>
                <c:pt idx="38">
                  <c:v>7358.0497814513947</c:v>
                </c:pt>
                <c:pt idx="39">
                  <c:v>7336.6613532597594</c:v>
                </c:pt>
                <c:pt idx="40">
                  <c:v>7379.6168843733649</c:v>
                </c:pt>
                <c:pt idx="41">
                  <c:v>7451.7761883567773</c:v>
                </c:pt>
                <c:pt idx="42">
                  <c:v>7708.4902510574439</c:v>
                </c:pt>
                <c:pt idx="43">
                  <c:v>8055.3729946529957</c:v>
                </c:pt>
                <c:pt idx="44">
                  <c:v>7766.9758004755085</c:v>
                </c:pt>
                <c:pt idx="45">
                  <c:v>8124.837175198405</c:v>
                </c:pt>
              </c:numCache>
            </c:numRef>
          </c:val>
          <c:extLst>
            <c:ext xmlns:c16="http://schemas.microsoft.com/office/drawing/2014/chart" uri="{C3380CC4-5D6E-409C-BE32-E72D297353CC}">
              <c16:uniqueId val="{00000030-7EEC-4253-9487-18BCD2ADBFAB}"/>
            </c:ext>
          </c:extLst>
        </c:ser>
        <c:dLbls>
          <c:showLegendKey val="0"/>
          <c:showVal val="0"/>
          <c:showCatName val="0"/>
          <c:showSerName val="0"/>
          <c:showPercent val="0"/>
          <c:showBubbleSize val="0"/>
        </c:dLbls>
        <c:gapWidth val="105"/>
        <c:overlap val="100"/>
        <c:axId val="144871808"/>
        <c:axId val="144873344"/>
      </c:barChart>
      <c:lineChart>
        <c:grouping val="standard"/>
        <c:varyColors val="0"/>
        <c:ser>
          <c:idx val="4"/>
          <c:order val="1"/>
          <c:tx>
            <c:strRef>
              <c:f>Hoja1!$C$1</c:f>
              <c:strCache>
                <c:ptCount val="1"/>
                <c:pt idx="0">
                  <c:v>Var % Real</c:v>
                </c:pt>
              </c:strCache>
            </c:strRef>
          </c:tx>
          <c:spPr>
            <a:ln w="19050">
              <a:solidFill>
                <a:srgbClr val="0070C0"/>
              </a:solidFill>
            </a:ln>
            <a:effectLst/>
          </c:spPr>
          <c:marker>
            <c:symbol val="none"/>
          </c:marker>
          <c:dLbls>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A832-46F3-AC7D-C8C1F38C0C07}"/>
                </c:ext>
              </c:extLst>
            </c:dLbl>
            <c:dLbl>
              <c:idx val="2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A832-46F3-AC7D-C8C1F38C0C07}"/>
                </c:ext>
              </c:extLst>
            </c:dLbl>
            <c:dLbl>
              <c:idx val="3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A832-46F3-AC7D-C8C1F38C0C07}"/>
                </c:ext>
              </c:extLst>
            </c:dLbl>
            <c:dLbl>
              <c:idx val="4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D2D3-4726-91D3-F4BD9601C0D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solidFill>
                        <a:schemeClr val="bg1">
                          <a:alpha val="0"/>
                        </a:schemeClr>
                      </a:solidFill>
                    </a:ln>
                  </c:spPr>
                </c15:leaderLines>
              </c:ext>
            </c:extLst>
          </c:dLbls>
          <c:cat>
            <c:strRef>
              <c:f>Hoja1!$A$2:$A$65</c:f>
              <c:strCache>
                <c:ptCount val="28"/>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strCache>
            </c:strRef>
          </c:cat>
          <c:val>
            <c:numRef>
              <c:f>Hoja1!$C$2:$C$83</c:f>
              <c:numCache>
                <c:formatCode>0.0</c:formatCode>
                <c:ptCount val="46"/>
                <c:pt idx="0">
                  <c:v>16.907771790801963</c:v>
                </c:pt>
                <c:pt idx="1">
                  <c:v>8.8078159080318343</c:v>
                </c:pt>
                <c:pt idx="2">
                  <c:v>8.1054737731597992</c:v>
                </c:pt>
                <c:pt idx="3">
                  <c:v>9.3688538410029221</c:v>
                </c:pt>
                <c:pt idx="4">
                  <c:v>15.487155652260153</c:v>
                </c:pt>
                <c:pt idx="5">
                  <c:v>2.7879582382656309</c:v>
                </c:pt>
                <c:pt idx="6">
                  <c:v>4.5337591656852139</c:v>
                </c:pt>
                <c:pt idx="7">
                  <c:v>8.6415623277861453</c:v>
                </c:pt>
                <c:pt idx="8">
                  <c:v>5.7679649106155528</c:v>
                </c:pt>
                <c:pt idx="9">
                  <c:v>6.3447713352839052</c:v>
                </c:pt>
                <c:pt idx="10">
                  <c:v>-5.1131700223851713</c:v>
                </c:pt>
                <c:pt idx="11">
                  <c:v>-16.35682975605728</c:v>
                </c:pt>
                <c:pt idx="12">
                  <c:v>-6.8069850954074029</c:v>
                </c:pt>
                <c:pt idx="13">
                  <c:v>-6.9310449468802604</c:v>
                </c:pt>
                <c:pt idx="14">
                  <c:v>-9.4419996888318813</c:v>
                </c:pt>
                <c:pt idx="15">
                  <c:v>-16.918226350795752</c:v>
                </c:pt>
                <c:pt idx="16">
                  <c:v>-12.692837954730473</c:v>
                </c:pt>
                <c:pt idx="17">
                  <c:v>-11.652904122005426</c:v>
                </c:pt>
                <c:pt idx="18">
                  <c:v>-9.7228335702008053</c:v>
                </c:pt>
                <c:pt idx="19">
                  <c:v>-18.418582948978678</c:v>
                </c:pt>
                <c:pt idx="20">
                  <c:v>-16.934549999923753</c:v>
                </c:pt>
                <c:pt idx="21">
                  <c:v>-7.464767958821616</c:v>
                </c:pt>
                <c:pt idx="22">
                  <c:v>-8.8148169308429836</c:v>
                </c:pt>
                <c:pt idx="23">
                  <c:v>-5.7862872837461277</c:v>
                </c:pt>
                <c:pt idx="24">
                  <c:v>4.786777458753555</c:v>
                </c:pt>
                <c:pt idx="25">
                  <c:v>-5.3171895939417073</c:v>
                </c:pt>
                <c:pt idx="26">
                  <c:v>-12.932150259165287</c:v>
                </c:pt>
                <c:pt idx="27">
                  <c:v>13.44405687912278</c:v>
                </c:pt>
                <c:pt idx="28">
                  <c:v>-4.8502621304448823</c:v>
                </c:pt>
                <c:pt idx="29">
                  <c:v>0.15184896994735464</c:v>
                </c:pt>
                <c:pt idx="30">
                  <c:v>10.9932940599478</c:v>
                </c:pt>
                <c:pt idx="31" formatCode="#,##0.0">
                  <c:v>4.4384036193755083</c:v>
                </c:pt>
                <c:pt idx="32">
                  <c:v>10.233551184084044</c:v>
                </c:pt>
                <c:pt idx="33">
                  <c:v>4.3378236542111814</c:v>
                </c:pt>
                <c:pt idx="34">
                  <c:v>3.9538543224549194</c:v>
                </c:pt>
                <c:pt idx="35">
                  <c:v>13.704905360434472</c:v>
                </c:pt>
                <c:pt idx="36">
                  <c:v>10.013583851674767</c:v>
                </c:pt>
                <c:pt idx="37">
                  <c:v>12.346309977957958</c:v>
                </c:pt>
                <c:pt idx="38">
                  <c:v>17.229518278383416</c:v>
                </c:pt>
                <c:pt idx="39">
                  <c:v>-0.70374405016023767</c:v>
                </c:pt>
                <c:pt idx="40">
                  <c:v>5.5892748345015342</c:v>
                </c:pt>
                <c:pt idx="41">
                  <c:v>10.196913880765246</c:v>
                </c:pt>
                <c:pt idx="42">
                  <c:v>-1.2935410460986008</c:v>
                </c:pt>
                <c:pt idx="43">
                  <c:v>5.2378606009419126</c:v>
                </c:pt>
                <c:pt idx="44">
                  <c:v>-0.64226418141511976</c:v>
                </c:pt>
                <c:pt idx="45">
                  <c:v>3.0432880167591048</c:v>
                </c:pt>
              </c:numCache>
            </c:numRef>
          </c:val>
          <c:smooth val="1"/>
          <c:extLst>
            <c:ext xmlns:c16="http://schemas.microsoft.com/office/drawing/2014/chart" uri="{C3380CC4-5D6E-409C-BE32-E72D297353CC}">
              <c16:uniqueId val="{00000035-7EEC-4253-9487-18BCD2ADBFAB}"/>
            </c:ext>
          </c:extLst>
        </c:ser>
        <c:ser>
          <c:idx val="1"/>
          <c:order val="2"/>
          <c:tx>
            <c:strRef>
              <c:f>Hoja1!$D$1</c:f>
              <c:strCache>
                <c:ptCount val="1"/>
                <c:pt idx="0">
                  <c:v>Columna1</c:v>
                </c:pt>
              </c:strCache>
            </c:strRef>
          </c:tx>
          <c:spPr>
            <a:ln w="12700">
              <a:solidFill>
                <a:schemeClr val="accent1"/>
              </a:solidFill>
              <a:prstDash val="dash"/>
            </a:ln>
          </c:spPr>
          <c:marker>
            <c:symbol val="none"/>
          </c:marker>
          <c:dLbls>
            <c:dLbl>
              <c:idx val="4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D2D3-4726-91D3-F4BD9601C0D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Hoja1!$A$2:$A$65</c:f>
              <c:strCache>
                <c:ptCount val="28"/>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strCache>
            </c:strRef>
          </c:cat>
          <c:val>
            <c:numRef>
              <c:f>Hoja1!$D$2:$D$83</c:f>
              <c:numCache>
                <c:formatCode>General</c:formatCode>
                <c:ptCount val="4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numCache>
            </c:numRef>
          </c:val>
          <c:smooth val="0"/>
          <c:extLst>
            <c:ext xmlns:c16="http://schemas.microsoft.com/office/drawing/2014/chart" uri="{C3380CC4-5D6E-409C-BE32-E72D297353CC}">
              <c16:uniqueId val="{00000037-7EEC-4253-9487-18BCD2ADBFAB}"/>
            </c:ext>
          </c:extLst>
        </c:ser>
        <c:dLbls>
          <c:showLegendKey val="0"/>
          <c:showVal val="0"/>
          <c:showCatName val="0"/>
          <c:showSerName val="0"/>
          <c:showPercent val="0"/>
          <c:showBubbleSize val="0"/>
        </c:dLbls>
        <c:marker val="1"/>
        <c:smooth val="0"/>
        <c:axId val="144874880"/>
        <c:axId val="147063936"/>
      </c:lineChart>
      <c:catAx>
        <c:axId val="144871808"/>
        <c:scaling>
          <c:orientation val="minMax"/>
        </c:scaling>
        <c:delete val="0"/>
        <c:axPos val="b"/>
        <c:numFmt formatCode="mmm\-yy" sourceLinked="0"/>
        <c:majorTickMark val="none"/>
        <c:minorTickMark val="none"/>
        <c:tickLblPos val="nextTo"/>
        <c:txPr>
          <a:bodyPr rot="0" vert="horz"/>
          <a:lstStyle/>
          <a:p>
            <a:pPr>
              <a:defRPr sz="400"/>
            </a:pPr>
            <a:endParaRPr lang="es-PE"/>
          </a:p>
        </c:txPr>
        <c:crossAx val="144873344"/>
        <c:crosses val="autoZero"/>
        <c:auto val="1"/>
        <c:lblAlgn val="ctr"/>
        <c:lblOffset val="100"/>
        <c:tickLblSkip val="1"/>
        <c:noMultiLvlLbl val="1"/>
      </c:catAx>
      <c:valAx>
        <c:axId val="144873344"/>
        <c:scaling>
          <c:orientation val="minMax"/>
          <c:max val="10000"/>
          <c:min val="0"/>
        </c:scaling>
        <c:delete val="0"/>
        <c:axPos val="l"/>
        <c:numFmt formatCode="###\ ###\ ##0" sourceLinked="0"/>
        <c:majorTickMark val="none"/>
        <c:minorTickMark val="none"/>
        <c:tickLblPos val="nextTo"/>
        <c:spPr>
          <a:ln w="8578">
            <a:solidFill>
              <a:schemeClr val="tx1">
                <a:alpha val="66000"/>
              </a:schemeClr>
            </a:solidFill>
          </a:ln>
        </c:spPr>
        <c:txPr>
          <a:bodyPr/>
          <a:lstStyle/>
          <a:p>
            <a:pPr>
              <a:defRPr sz="700"/>
            </a:pPr>
            <a:endParaRPr lang="es-PE"/>
          </a:p>
        </c:txPr>
        <c:crossAx val="144871808"/>
        <c:crosses val="autoZero"/>
        <c:crossBetween val="between"/>
        <c:majorUnit val="2000"/>
      </c:valAx>
      <c:catAx>
        <c:axId val="144874880"/>
        <c:scaling>
          <c:orientation val="minMax"/>
        </c:scaling>
        <c:delete val="1"/>
        <c:axPos val="b"/>
        <c:numFmt formatCode="General" sourceLinked="1"/>
        <c:majorTickMark val="out"/>
        <c:minorTickMark val="none"/>
        <c:tickLblPos val="nextTo"/>
        <c:crossAx val="147063936"/>
        <c:crosses val="autoZero"/>
        <c:auto val="1"/>
        <c:lblAlgn val="ctr"/>
        <c:lblOffset val="100"/>
        <c:noMultiLvlLbl val="1"/>
      </c:catAx>
      <c:valAx>
        <c:axId val="147063936"/>
        <c:scaling>
          <c:orientation val="minMax"/>
          <c:max val="20"/>
          <c:min val="-20"/>
        </c:scaling>
        <c:delete val="0"/>
        <c:axPos val="r"/>
        <c:numFmt formatCode="0" sourceLinked="0"/>
        <c:majorTickMark val="out"/>
        <c:minorTickMark val="none"/>
        <c:tickLblPos val="nextTo"/>
        <c:txPr>
          <a:bodyPr/>
          <a:lstStyle/>
          <a:p>
            <a:pPr>
              <a:defRPr sz="700">
                <a:solidFill>
                  <a:schemeClr val="accent5"/>
                </a:solidFill>
              </a:defRPr>
            </a:pPr>
            <a:endParaRPr lang="es-PE"/>
          </a:p>
        </c:txPr>
        <c:crossAx val="144874880"/>
        <c:crosses val="max"/>
        <c:crossBetween val="between"/>
      </c:valAx>
      <c:spPr>
        <a:noFill/>
        <a:ln w="22874">
          <a:noFill/>
        </a:ln>
      </c:spPr>
    </c:plotArea>
    <c:legend>
      <c:legendPos val="b"/>
      <c:legendEntry>
        <c:idx val="2"/>
        <c:delete val="1"/>
      </c:legendEntry>
      <c:layout>
        <c:manualLayout>
          <c:xMode val="edge"/>
          <c:yMode val="edge"/>
          <c:x val="0.29580224343022343"/>
          <c:y val="0.87092015283803825"/>
          <c:w val="0.40845737898980206"/>
          <c:h val="8.4158676593997173E-2"/>
        </c:manualLayout>
      </c:layout>
      <c:overlay val="0"/>
      <c:txPr>
        <a:bodyPr/>
        <a:lstStyle/>
        <a:p>
          <a:pPr>
            <a:defRPr sz="800"/>
          </a:pPr>
          <a:endParaRPr lang="es-PE"/>
        </a:p>
      </c:txPr>
    </c:legend>
    <c:plotVisOnly val="1"/>
    <c:dispBlanksAs val="gap"/>
    <c:showDLblsOverMax val="0"/>
  </c:chart>
  <c:spPr>
    <a:ln>
      <a:noFill/>
    </a:ln>
  </c:spPr>
  <c:txPr>
    <a:bodyPr/>
    <a:lstStyle/>
    <a:p>
      <a:pPr>
        <a:defRPr sz="901" baseline="0">
          <a:solidFill>
            <a:schemeClr val="tx1"/>
          </a:solidFill>
          <a:latin typeface="Arial" panose="020B0604020202020204" pitchFamily="34" charset="0"/>
          <a:cs typeface="Arial" panose="020B0604020202020204" pitchFamily="34" charset="0"/>
        </a:defRPr>
      </a:pPr>
      <a:endParaRPr lang="es-PE"/>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1000"/>
            </a:pPr>
            <a:r>
              <a:rPr lang="es-PE" sz="1000" dirty="0"/>
              <a:t>Impuesto Selectivo al Consumo: 2022 -2025 </a:t>
            </a:r>
          </a:p>
          <a:p>
            <a:pPr algn="l">
              <a:defRPr sz="1000"/>
            </a:pPr>
            <a:r>
              <a:rPr lang="es-PE" sz="1000" b="0" dirty="0"/>
              <a:t>En millones de soles y var. % real anual </a:t>
            </a:r>
          </a:p>
        </c:rich>
      </c:tx>
      <c:layout>
        <c:manualLayout>
          <c:xMode val="edge"/>
          <c:yMode val="edge"/>
          <c:x val="2.4264200334386176E-3"/>
          <c:y val="5.0627311251130826E-2"/>
        </c:manualLayout>
      </c:layout>
      <c:overlay val="0"/>
    </c:title>
    <c:autoTitleDeleted val="0"/>
    <c:plotArea>
      <c:layout>
        <c:manualLayout>
          <c:layoutTarget val="inner"/>
          <c:xMode val="edge"/>
          <c:yMode val="edge"/>
          <c:x val="7.4648603327482244E-2"/>
          <c:y val="0.25506406373759494"/>
          <c:w val="0.82615285717050913"/>
          <c:h val="0.53958070852647577"/>
        </c:manualLayout>
      </c:layout>
      <c:barChart>
        <c:barDir val="col"/>
        <c:grouping val="stacked"/>
        <c:varyColors val="0"/>
        <c:ser>
          <c:idx val="0"/>
          <c:order val="0"/>
          <c:tx>
            <c:strRef>
              <c:f>Hoja1!$B$1</c:f>
              <c:strCache>
                <c:ptCount val="1"/>
                <c:pt idx="0">
                  <c:v>Recaudación de ISC</c:v>
                </c:pt>
              </c:strCache>
            </c:strRef>
          </c:tx>
          <c:spPr>
            <a:solidFill>
              <a:schemeClr val="bg1">
                <a:lumMod val="85000"/>
              </a:schemeClr>
            </a:solidFill>
            <a:ln w="6350" cap="flat" cmpd="sng" algn="ctr">
              <a:solidFill>
                <a:schemeClr val="bg1">
                  <a:lumMod val="75000"/>
                </a:schemeClr>
              </a:solidFill>
              <a:prstDash val="solid"/>
              <a:miter lim="800000"/>
            </a:ln>
            <a:effectLst/>
          </c:spPr>
          <c:invertIfNegative val="0"/>
          <c:dPt>
            <c:idx val="0"/>
            <c:invertIfNegative val="0"/>
            <c:bubble3D val="0"/>
            <c:extLst>
              <c:ext xmlns:c16="http://schemas.microsoft.com/office/drawing/2014/chart" uri="{C3380CC4-5D6E-409C-BE32-E72D297353CC}">
                <c16:uniqueId val="{00000000-80C0-4E53-A731-FA18E28087FD}"/>
              </c:ext>
            </c:extLst>
          </c:dPt>
          <c:dPt>
            <c:idx val="1"/>
            <c:invertIfNegative val="0"/>
            <c:bubble3D val="0"/>
            <c:extLst>
              <c:ext xmlns:c16="http://schemas.microsoft.com/office/drawing/2014/chart" uri="{C3380CC4-5D6E-409C-BE32-E72D297353CC}">
                <c16:uniqueId val="{00000001-80C0-4E53-A731-FA18E28087FD}"/>
              </c:ext>
            </c:extLst>
          </c:dPt>
          <c:dPt>
            <c:idx val="2"/>
            <c:invertIfNegative val="0"/>
            <c:bubble3D val="0"/>
            <c:extLst>
              <c:ext xmlns:c16="http://schemas.microsoft.com/office/drawing/2014/chart" uri="{C3380CC4-5D6E-409C-BE32-E72D297353CC}">
                <c16:uniqueId val="{00000002-80C0-4E53-A731-FA18E28087FD}"/>
              </c:ext>
            </c:extLst>
          </c:dPt>
          <c:dPt>
            <c:idx val="3"/>
            <c:invertIfNegative val="0"/>
            <c:bubble3D val="0"/>
            <c:extLst>
              <c:ext xmlns:c16="http://schemas.microsoft.com/office/drawing/2014/chart" uri="{C3380CC4-5D6E-409C-BE32-E72D297353CC}">
                <c16:uniqueId val="{00000003-80C0-4E53-A731-FA18E28087FD}"/>
              </c:ext>
            </c:extLst>
          </c:dPt>
          <c:dPt>
            <c:idx val="4"/>
            <c:invertIfNegative val="0"/>
            <c:bubble3D val="0"/>
            <c:extLst>
              <c:ext xmlns:c16="http://schemas.microsoft.com/office/drawing/2014/chart" uri="{C3380CC4-5D6E-409C-BE32-E72D297353CC}">
                <c16:uniqueId val="{00000004-80C0-4E53-A731-FA18E28087FD}"/>
              </c:ext>
            </c:extLst>
          </c:dPt>
          <c:dPt>
            <c:idx val="5"/>
            <c:invertIfNegative val="0"/>
            <c:bubble3D val="0"/>
            <c:extLst>
              <c:ext xmlns:c16="http://schemas.microsoft.com/office/drawing/2014/chart" uri="{C3380CC4-5D6E-409C-BE32-E72D297353CC}">
                <c16:uniqueId val="{00000005-80C0-4E53-A731-FA18E28087FD}"/>
              </c:ext>
            </c:extLst>
          </c:dPt>
          <c:dPt>
            <c:idx val="6"/>
            <c:invertIfNegative val="0"/>
            <c:bubble3D val="0"/>
            <c:extLst>
              <c:ext xmlns:c16="http://schemas.microsoft.com/office/drawing/2014/chart" uri="{C3380CC4-5D6E-409C-BE32-E72D297353CC}">
                <c16:uniqueId val="{00000006-80C0-4E53-A731-FA18E28087FD}"/>
              </c:ext>
            </c:extLst>
          </c:dPt>
          <c:dPt>
            <c:idx val="7"/>
            <c:invertIfNegative val="0"/>
            <c:bubble3D val="0"/>
            <c:extLst>
              <c:ext xmlns:c16="http://schemas.microsoft.com/office/drawing/2014/chart" uri="{C3380CC4-5D6E-409C-BE32-E72D297353CC}">
                <c16:uniqueId val="{00000007-80C0-4E53-A731-FA18E28087FD}"/>
              </c:ext>
            </c:extLst>
          </c:dPt>
          <c:dPt>
            <c:idx val="8"/>
            <c:invertIfNegative val="0"/>
            <c:bubble3D val="0"/>
            <c:extLst>
              <c:ext xmlns:c16="http://schemas.microsoft.com/office/drawing/2014/chart" uri="{C3380CC4-5D6E-409C-BE32-E72D297353CC}">
                <c16:uniqueId val="{00000009-80C0-4E53-A731-FA18E28087FD}"/>
              </c:ext>
            </c:extLst>
          </c:dPt>
          <c:dPt>
            <c:idx val="9"/>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0A-80C0-4E53-A731-FA18E28087FD}"/>
              </c:ext>
            </c:extLst>
          </c:dPt>
          <c:dPt>
            <c:idx val="10"/>
            <c:invertIfNegative val="0"/>
            <c:bubble3D val="0"/>
            <c:extLst>
              <c:ext xmlns:c16="http://schemas.microsoft.com/office/drawing/2014/chart" uri="{C3380CC4-5D6E-409C-BE32-E72D297353CC}">
                <c16:uniqueId val="{0000000B-80C0-4E53-A731-FA18E28087FD}"/>
              </c:ext>
            </c:extLst>
          </c:dPt>
          <c:dPt>
            <c:idx val="11"/>
            <c:invertIfNegative val="0"/>
            <c:bubble3D val="0"/>
            <c:extLst>
              <c:ext xmlns:c16="http://schemas.microsoft.com/office/drawing/2014/chart" uri="{C3380CC4-5D6E-409C-BE32-E72D297353CC}">
                <c16:uniqueId val="{0000000C-80C0-4E53-A731-FA18E28087FD}"/>
              </c:ext>
            </c:extLst>
          </c:dPt>
          <c:dPt>
            <c:idx val="12"/>
            <c:invertIfNegative val="0"/>
            <c:bubble3D val="0"/>
            <c:extLst>
              <c:ext xmlns:c16="http://schemas.microsoft.com/office/drawing/2014/chart" uri="{C3380CC4-5D6E-409C-BE32-E72D297353CC}">
                <c16:uniqueId val="{0000000D-80C0-4E53-A731-FA18E28087FD}"/>
              </c:ext>
            </c:extLst>
          </c:dPt>
          <c:dPt>
            <c:idx val="13"/>
            <c:invertIfNegative val="0"/>
            <c:bubble3D val="0"/>
            <c:extLst>
              <c:ext xmlns:c16="http://schemas.microsoft.com/office/drawing/2014/chart" uri="{C3380CC4-5D6E-409C-BE32-E72D297353CC}">
                <c16:uniqueId val="{0000000E-80C0-4E53-A731-FA18E28087FD}"/>
              </c:ext>
            </c:extLst>
          </c:dPt>
          <c:dPt>
            <c:idx val="14"/>
            <c:invertIfNegative val="0"/>
            <c:bubble3D val="0"/>
            <c:extLst>
              <c:ext xmlns:c16="http://schemas.microsoft.com/office/drawing/2014/chart" uri="{C3380CC4-5D6E-409C-BE32-E72D297353CC}">
                <c16:uniqueId val="{0000000F-80C0-4E53-A731-FA18E28087FD}"/>
              </c:ext>
            </c:extLst>
          </c:dPt>
          <c:dPt>
            <c:idx val="15"/>
            <c:invertIfNegative val="0"/>
            <c:bubble3D val="0"/>
            <c:extLst>
              <c:ext xmlns:c16="http://schemas.microsoft.com/office/drawing/2014/chart" uri="{C3380CC4-5D6E-409C-BE32-E72D297353CC}">
                <c16:uniqueId val="{00000010-80C0-4E53-A731-FA18E28087FD}"/>
              </c:ext>
            </c:extLst>
          </c:dPt>
          <c:dPt>
            <c:idx val="16"/>
            <c:invertIfNegative val="0"/>
            <c:bubble3D val="0"/>
            <c:extLst>
              <c:ext xmlns:c16="http://schemas.microsoft.com/office/drawing/2014/chart" uri="{C3380CC4-5D6E-409C-BE32-E72D297353CC}">
                <c16:uniqueId val="{00000011-80C0-4E53-A731-FA18E28087FD}"/>
              </c:ext>
            </c:extLst>
          </c:dPt>
          <c:dPt>
            <c:idx val="17"/>
            <c:invertIfNegative val="0"/>
            <c:bubble3D val="0"/>
            <c:extLst>
              <c:ext xmlns:c16="http://schemas.microsoft.com/office/drawing/2014/chart" uri="{C3380CC4-5D6E-409C-BE32-E72D297353CC}">
                <c16:uniqueId val="{00000012-80C0-4E53-A731-FA18E28087FD}"/>
              </c:ext>
            </c:extLst>
          </c:dPt>
          <c:dPt>
            <c:idx val="18"/>
            <c:invertIfNegative val="0"/>
            <c:bubble3D val="0"/>
            <c:extLst>
              <c:ext xmlns:c16="http://schemas.microsoft.com/office/drawing/2014/chart" uri="{C3380CC4-5D6E-409C-BE32-E72D297353CC}">
                <c16:uniqueId val="{00000013-80C0-4E53-A731-FA18E28087FD}"/>
              </c:ext>
            </c:extLst>
          </c:dPt>
          <c:dPt>
            <c:idx val="19"/>
            <c:invertIfNegative val="0"/>
            <c:bubble3D val="0"/>
            <c:extLst>
              <c:ext xmlns:c16="http://schemas.microsoft.com/office/drawing/2014/chart" uri="{C3380CC4-5D6E-409C-BE32-E72D297353CC}">
                <c16:uniqueId val="{00000014-80C0-4E53-A731-FA18E28087FD}"/>
              </c:ext>
            </c:extLst>
          </c:dPt>
          <c:dPt>
            <c:idx val="20"/>
            <c:invertIfNegative val="0"/>
            <c:bubble3D val="0"/>
            <c:extLst>
              <c:ext xmlns:c16="http://schemas.microsoft.com/office/drawing/2014/chart" uri="{C3380CC4-5D6E-409C-BE32-E72D297353CC}">
                <c16:uniqueId val="{00000016-80C0-4E53-A731-FA18E28087FD}"/>
              </c:ext>
            </c:extLst>
          </c:dPt>
          <c:dPt>
            <c:idx val="21"/>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17-80C0-4E53-A731-FA18E28087FD}"/>
              </c:ext>
            </c:extLst>
          </c:dPt>
          <c:dPt>
            <c:idx val="22"/>
            <c:invertIfNegative val="0"/>
            <c:bubble3D val="0"/>
            <c:extLst>
              <c:ext xmlns:c16="http://schemas.microsoft.com/office/drawing/2014/chart" uri="{C3380CC4-5D6E-409C-BE32-E72D297353CC}">
                <c16:uniqueId val="{00000018-80C0-4E53-A731-FA18E28087FD}"/>
              </c:ext>
            </c:extLst>
          </c:dPt>
          <c:dPt>
            <c:idx val="23"/>
            <c:invertIfNegative val="0"/>
            <c:bubble3D val="0"/>
            <c:extLst>
              <c:ext xmlns:c16="http://schemas.microsoft.com/office/drawing/2014/chart" uri="{C3380CC4-5D6E-409C-BE32-E72D297353CC}">
                <c16:uniqueId val="{00000019-80C0-4E53-A731-FA18E28087FD}"/>
              </c:ext>
            </c:extLst>
          </c:dPt>
          <c:dPt>
            <c:idx val="24"/>
            <c:invertIfNegative val="0"/>
            <c:bubble3D val="0"/>
            <c:extLst>
              <c:ext xmlns:c16="http://schemas.microsoft.com/office/drawing/2014/chart" uri="{C3380CC4-5D6E-409C-BE32-E72D297353CC}">
                <c16:uniqueId val="{0000001A-80C0-4E53-A731-FA18E28087FD}"/>
              </c:ext>
            </c:extLst>
          </c:dPt>
          <c:dPt>
            <c:idx val="25"/>
            <c:invertIfNegative val="0"/>
            <c:bubble3D val="0"/>
            <c:extLst>
              <c:ext xmlns:c16="http://schemas.microsoft.com/office/drawing/2014/chart" uri="{C3380CC4-5D6E-409C-BE32-E72D297353CC}">
                <c16:uniqueId val="{0000001B-80C0-4E53-A731-FA18E28087FD}"/>
              </c:ext>
            </c:extLst>
          </c:dPt>
          <c:dPt>
            <c:idx val="26"/>
            <c:invertIfNegative val="0"/>
            <c:bubble3D val="0"/>
            <c:extLst>
              <c:ext xmlns:c16="http://schemas.microsoft.com/office/drawing/2014/chart" uri="{C3380CC4-5D6E-409C-BE32-E72D297353CC}">
                <c16:uniqueId val="{0000001C-80C0-4E53-A731-FA18E28087FD}"/>
              </c:ext>
            </c:extLst>
          </c:dPt>
          <c:dPt>
            <c:idx val="27"/>
            <c:invertIfNegative val="0"/>
            <c:bubble3D val="0"/>
            <c:extLst>
              <c:ext xmlns:c16="http://schemas.microsoft.com/office/drawing/2014/chart" uri="{C3380CC4-5D6E-409C-BE32-E72D297353CC}">
                <c16:uniqueId val="{0000001D-80C0-4E53-A731-FA18E28087FD}"/>
              </c:ext>
            </c:extLst>
          </c:dPt>
          <c:dPt>
            <c:idx val="28"/>
            <c:invertIfNegative val="0"/>
            <c:bubble3D val="0"/>
            <c:extLst>
              <c:ext xmlns:c16="http://schemas.microsoft.com/office/drawing/2014/chart" uri="{C3380CC4-5D6E-409C-BE32-E72D297353CC}">
                <c16:uniqueId val="{0000001E-80C0-4E53-A731-FA18E28087FD}"/>
              </c:ext>
            </c:extLst>
          </c:dPt>
          <c:dPt>
            <c:idx val="29"/>
            <c:invertIfNegative val="0"/>
            <c:bubble3D val="0"/>
            <c:extLst>
              <c:ext xmlns:c16="http://schemas.microsoft.com/office/drawing/2014/chart" uri="{C3380CC4-5D6E-409C-BE32-E72D297353CC}">
                <c16:uniqueId val="{0000001F-80C0-4E53-A731-FA18E28087FD}"/>
              </c:ext>
            </c:extLst>
          </c:dPt>
          <c:dPt>
            <c:idx val="30"/>
            <c:invertIfNegative val="0"/>
            <c:bubble3D val="0"/>
            <c:extLst>
              <c:ext xmlns:c16="http://schemas.microsoft.com/office/drawing/2014/chart" uri="{C3380CC4-5D6E-409C-BE32-E72D297353CC}">
                <c16:uniqueId val="{00000020-80C0-4E53-A731-FA18E28087FD}"/>
              </c:ext>
            </c:extLst>
          </c:dPt>
          <c:dPt>
            <c:idx val="31"/>
            <c:invertIfNegative val="0"/>
            <c:bubble3D val="0"/>
            <c:extLst>
              <c:ext xmlns:c16="http://schemas.microsoft.com/office/drawing/2014/chart" uri="{C3380CC4-5D6E-409C-BE32-E72D297353CC}">
                <c16:uniqueId val="{00000021-80C0-4E53-A731-FA18E28087FD}"/>
              </c:ext>
            </c:extLst>
          </c:dPt>
          <c:dPt>
            <c:idx val="32"/>
            <c:invertIfNegative val="0"/>
            <c:bubble3D val="0"/>
            <c:extLst>
              <c:ext xmlns:c16="http://schemas.microsoft.com/office/drawing/2014/chart" uri="{C3380CC4-5D6E-409C-BE32-E72D297353CC}">
                <c16:uniqueId val="{00000023-80C0-4E53-A731-FA18E28087FD}"/>
              </c:ext>
            </c:extLst>
          </c:dPt>
          <c:dPt>
            <c:idx val="33"/>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24-80C0-4E53-A731-FA18E28087FD}"/>
              </c:ext>
            </c:extLst>
          </c:dPt>
          <c:dPt>
            <c:idx val="34"/>
            <c:invertIfNegative val="0"/>
            <c:bubble3D val="0"/>
            <c:extLst>
              <c:ext xmlns:c16="http://schemas.microsoft.com/office/drawing/2014/chart" uri="{C3380CC4-5D6E-409C-BE32-E72D297353CC}">
                <c16:uniqueId val="{00000025-80C0-4E53-A731-FA18E28087FD}"/>
              </c:ext>
            </c:extLst>
          </c:dPt>
          <c:dPt>
            <c:idx val="36"/>
            <c:invertIfNegative val="0"/>
            <c:bubble3D val="0"/>
            <c:extLst>
              <c:ext xmlns:c16="http://schemas.microsoft.com/office/drawing/2014/chart" uri="{C3380CC4-5D6E-409C-BE32-E72D297353CC}">
                <c16:uniqueId val="{00000026-80C0-4E53-A731-FA18E28087FD}"/>
              </c:ext>
            </c:extLst>
          </c:dPt>
          <c:dPt>
            <c:idx val="38"/>
            <c:invertIfNegative val="0"/>
            <c:bubble3D val="0"/>
            <c:extLst>
              <c:ext xmlns:c16="http://schemas.microsoft.com/office/drawing/2014/chart" uri="{C3380CC4-5D6E-409C-BE32-E72D297353CC}">
                <c16:uniqueId val="{00000027-80C0-4E53-A731-FA18E28087FD}"/>
              </c:ext>
            </c:extLst>
          </c:dPt>
          <c:dPt>
            <c:idx val="39"/>
            <c:invertIfNegative val="0"/>
            <c:bubble3D val="0"/>
            <c:extLst>
              <c:ext xmlns:c16="http://schemas.microsoft.com/office/drawing/2014/chart" uri="{C3380CC4-5D6E-409C-BE32-E72D297353CC}">
                <c16:uniqueId val="{00000028-80C0-4E53-A731-FA18E28087FD}"/>
              </c:ext>
            </c:extLst>
          </c:dPt>
          <c:dPt>
            <c:idx val="40"/>
            <c:invertIfNegative val="0"/>
            <c:bubble3D val="0"/>
            <c:extLst>
              <c:ext xmlns:c16="http://schemas.microsoft.com/office/drawing/2014/chart" uri="{C3380CC4-5D6E-409C-BE32-E72D297353CC}">
                <c16:uniqueId val="{00000029-80C0-4E53-A731-FA18E28087FD}"/>
              </c:ext>
            </c:extLst>
          </c:dPt>
          <c:dPt>
            <c:idx val="41"/>
            <c:invertIfNegative val="0"/>
            <c:bubble3D val="0"/>
            <c:extLst>
              <c:ext xmlns:c16="http://schemas.microsoft.com/office/drawing/2014/chart" uri="{C3380CC4-5D6E-409C-BE32-E72D297353CC}">
                <c16:uniqueId val="{0000002A-80C0-4E53-A731-FA18E28087FD}"/>
              </c:ext>
            </c:extLst>
          </c:dPt>
          <c:dPt>
            <c:idx val="42"/>
            <c:invertIfNegative val="0"/>
            <c:bubble3D val="0"/>
            <c:extLst>
              <c:ext xmlns:c16="http://schemas.microsoft.com/office/drawing/2014/chart" uri="{C3380CC4-5D6E-409C-BE32-E72D297353CC}">
                <c16:uniqueId val="{0000002B-80C0-4E53-A731-FA18E28087FD}"/>
              </c:ext>
            </c:extLst>
          </c:dPt>
          <c:dPt>
            <c:idx val="43"/>
            <c:invertIfNegative val="0"/>
            <c:bubble3D val="0"/>
            <c:extLst>
              <c:ext xmlns:c16="http://schemas.microsoft.com/office/drawing/2014/chart" uri="{C3380CC4-5D6E-409C-BE32-E72D297353CC}">
                <c16:uniqueId val="{0000002C-80C0-4E53-A731-FA18E28087FD}"/>
              </c:ext>
            </c:extLst>
          </c:dPt>
          <c:dPt>
            <c:idx val="45"/>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31-A90B-4956-B3B3-E20F7A03C797}"/>
              </c:ext>
            </c:extLst>
          </c:dPt>
          <c:dLbls>
            <c:dLbl>
              <c:idx val="9"/>
              <c:layout>
                <c:manualLayout>
                  <c:x val="0"/>
                  <c:y val="-0.271844660194174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0C0-4E53-A731-FA18E28087FD}"/>
                </c:ext>
              </c:extLst>
            </c:dLbl>
            <c:dLbl>
              <c:idx val="21"/>
              <c:layout>
                <c:manualLayout>
                  <c:x val="7.7629706300944498E-3"/>
                  <c:y val="-0.25728155339805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0C0-4E53-A731-FA18E28087FD}"/>
                </c:ext>
              </c:extLst>
            </c:dLbl>
            <c:dLbl>
              <c:idx val="33"/>
              <c:layout>
                <c:manualLayout>
                  <c:x val="2.5876568766981497E-3"/>
                  <c:y val="-0.223300970873786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80C0-4E53-A731-FA18E28087FD}"/>
                </c:ext>
              </c:extLst>
            </c:dLbl>
            <c:dLbl>
              <c:idx val="45"/>
              <c:layout>
                <c:manualLayout>
                  <c:x val="-1.897593121754306E-16"/>
                  <c:y val="-0.233009708737864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A90B-4956-B3B3-E20F7A03C797}"/>
                </c:ext>
              </c:extLst>
            </c:dLbl>
            <c:spPr>
              <a:noFill/>
              <a:ln>
                <a:noFill/>
              </a:ln>
              <a:effectLst/>
            </c:spPr>
            <c:txPr>
              <a:bodyPr wrap="square" lIns="38100" tIns="19050" rIns="38100" bIns="19050" anchor="ctr">
                <a:spAutoFit/>
              </a:bodyPr>
              <a:lstStyle/>
              <a:p>
                <a:pPr>
                  <a:defRPr sz="900"/>
                </a:pPr>
                <a:endParaRPr lang="es-PE"/>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Hoja1!$A$2:$A$83</c:f>
              <c:strCache>
                <c:ptCount val="46"/>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pt idx="28">
                  <c:v>M</c:v>
                </c:pt>
                <c:pt idx="29">
                  <c:v>J</c:v>
                </c:pt>
                <c:pt idx="30">
                  <c:v>Jl</c:v>
                </c:pt>
                <c:pt idx="31">
                  <c:v>A</c:v>
                </c:pt>
                <c:pt idx="32">
                  <c:v>S</c:v>
                </c:pt>
                <c:pt idx="33">
                  <c:v>O</c:v>
                </c:pt>
                <c:pt idx="34">
                  <c:v>N</c:v>
                </c:pt>
                <c:pt idx="35">
                  <c:v>D</c:v>
                </c:pt>
                <c:pt idx="36">
                  <c:v>E-25</c:v>
                </c:pt>
                <c:pt idx="37">
                  <c:v>F</c:v>
                </c:pt>
                <c:pt idx="38">
                  <c:v>M</c:v>
                </c:pt>
                <c:pt idx="39">
                  <c:v>A</c:v>
                </c:pt>
                <c:pt idx="40">
                  <c:v>M</c:v>
                </c:pt>
                <c:pt idx="41">
                  <c:v>J</c:v>
                </c:pt>
                <c:pt idx="42">
                  <c:v>JL</c:v>
                </c:pt>
                <c:pt idx="43">
                  <c:v>A</c:v>
                </c:pt>
                <c:pt idx="44">
                  <c:v>S</c:v>
                </c:pt>
                <c:pt idx="45">
                  <c:v>O</c:v>
                </c:pt>
              </c:strCache>
            </c:strRef>
          </c:cat>
          <c:val>
            <c:numRef>
              <c:f>Hoja1!$B$2:$B$83</c:f>
              <c:numCache>
                <c:formatCode>_ * #,##0_ ;_ * \-#,##0_ ;_ * "-"??_ ;_ @_ </c:formatCode>
                <c:ptCount val="46"/>
                <c:pt idx="0">
                  <c:v>923.88320605000024</c:v>
                </c:pt>
                <c:pt idx="1">
                  <c:v>803.16341792999981</c:v>
                </c:pt>
                <c:pt idx="2">
                  <c:v>645.61855411466479</c:v>
                </c:pt>
                <c:pt idx="3">
                  <c:v>843.29260213167834</c:v>
                </c:pt>
                <c:pt idx="4">
                  <c:v>572.24213474692351</c:v>
                </c:pt>
                <c:pt idx="5">
                  <c:v>530.68895388178851</c:v>
                </c:pt>
                <c:pt idx="6">
                  <c:v>549.08954829281458</c:v>
                </c:pt>
                <c:pt idx="7">
                  <c:v>812.20006718661091</c:v>
                </c:pt>
                <c:pt idx="8">
                  <c:v>842.70640650652558</c:v>
                </c:pt>
                <c:pt idx="9">
                  <c:v>818.86550608000016</c:v>
                </c:pt>
                <c:pt idx="10">
                  <c:v>861.02382519608875</c:v>
                </c:pt>
                <c:pt idx="11">
                  <c:v>822.8154959200001</c:v>
                </c:pt>
                <c:pt idx="12">
                  <c:v>817.24611390999996</c:v>
                </c:pt>
                <c:pt idx="13">
                  <c:v>756.13355803000002</c:v>
                </c:pt>
                <c:pt idx="14">
                  <c:v>752.44119710409007</c:v>
                </c:pt>
                <c:pt idx="15">
                  <c:v>709.75602996000009</c:v>
                </c:pt>
                <c:pt idx="16">
                  <c:v>710.70852343947604</c:v>
                </c:pt>
                <c:pt idx="17">
                  <c:v>760.82716138522414</c:v>
                </c:pt>
                <c:pt idx="18">
                  <c:v>866.81781383323096</c:v>
                </c:pt>
                <c:pt idx="19">
                  <c:v>824.61617139822624</c:v>
                </c:pt>
                <c:pt idx="20">
                  <c:v>773.06907803999991</c:v>
                </c:pt>
                <c:pt idx="21">
                  <c:v>812.56667959759682</c:v>
                </c:pt>
                <c:pt idx="22">
                  <c:v>775.37770101999979</c:v>
                </c:pt>
                <c:pt idx="23" formatCode="0">
                  <c:v>768.03352197000004</c:v>
                </c:pt>
                <c:pt idx="24" formatCode="0">
                  <c:v>856.77750007999987</c:v>
                </c:pt>
                <c:pt idx="25" formatCode="0">
                  <c:v>705.33661181000002</c:v>
                </c:pt>
                <c:pt idx="26" formatCode="0">
                  <c:v>669.94579786999986</c:v>
                </c:pt>
                <c:pt idx="27" formatCode="0">
                  <c:v>747.89826396527292</c:v>
                </c:pt>
                <c:pt idx="28" formatCode="0">
                  <c:v>712.62320948188506</c:v>
                </c:pt>
                <c:pt idx="29">
                  <c:v>791.67105492000019</c:v>
                </c:pt>
                <c:pt idx="30">
                  <c:v>699.36893914133861</c:v>
                </c:pt>
                <c:pt idx="31" formatCode="#,##0">
                  <c:v>767.34954430914206</c:v>
                </c:pt>
                <c:pt idx="32">
                  <c:v>778.94329553771047</c:v>
                </c:pt>
                <c:pt idx="33">
                  <c:v>693.83201307000002</c:v>
                </c:pt>
                <c:pt idx="34">
                  <c:v>750.28737591170488</c:v>
                </c:pt>
                <c:pt idx="35">
                  <c:v>738.92869288423526</c:v>
                </c:pt>
                <c:pt idx="36">
                  <c:v>920.43264454550365</c:v>
                </c:pt>
                <c:pt idx="37">
                  <c:v>811.31984803</c:v>
                </c:pt>
                <c:pt idx="38">
                  <c:v>737.78759690639743</c:v>
                </c:pt>
                <c:pt idx="39">
                  <c:v>642.87370895000004</c:v>
                </c:pt>
                <c:pt idx="40">
                  <c:v>789.20010083542036</c:v>
                </c:pt>
                <c:pt idx="41">
                  <c:v>895.50561968741249</c:v>
                </c:pt>
                <c:pt idx="42">
                  <c:v>850.43052547952823</c:v>
                </c:pt>
                <c:pt idx="43">
                  <c:v>846.67934265251688</c:v>
                </c:pt>
                <c:pt idx="44">
                  <c:v>775.55148125474886</c:v>
                </c:pt>
                <c:pt idx="45">
                  <c:v>863.1768408675116</c:v>
                </c:pt>
              </c:numCache>
            </c:numRef>
          </c:val>
          <c:extLst>
            <c:ext xmlns:c16="http://schemas.microsoft.com/office/drawing/2014/chart" uri="{C3380CC4-5D6E-409C-BE32-E72D297353CC}">
              <c16:uniqueId val="{0000002F-80C0-4E53-A731-FA18E28087FD}"/>
            </c:ext>
          </c:extLst>
        </c:ser>
        <c:dLbls>
          <c:showLegendKey val="0"/>
          <c:showVal val="0"/>
          <c:showCatName val="0"/>
          <c:showSerName val="0"/>
          <c:showPercent val="0"/>
          <c:showBubbleSize val="0"/>
        </c:dLbls>
        <c:gapWidth val="105"/>
        <c:overlap val="100"/>
        <c:axId val="147737216"/>
        <c:axId val="147747200"/>
      </c:barChart>
      <c:lineChart>
        <c:grouping val="standard"/>
        <c:varyColors val="0"/>
        <c:ser>
          <c:idx val="4"/>
          <c:order val="1"/>
          <c:tx>
            <c:strRef>
              <c:f>Hoja1!$C$1</c:f>
              <c:strCache>
                <c:ptCount val="1"/>
                <c:pt idx="0">
                  <c:v>Var % Real</c:v>
                </c:pt>
              </c:strCache>
            </c:strRef>
          </c:tx>
          <c:spPr>
            <a:ln w="19050">
              <a:solidFill>
                <a:srgbClr val="0070C0"/>
              </a:solidFill>
            </a:ln>
            <a:effectLst/>
          </c:spPr>
          <c:marker>
            <c:symbol val="none"/>
          </c:marker>
          <c:dLbls>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8D8F-4CF2-AEC8-D72C93CBAD18}"/>
                </c:ext>
              </c:extLst>
            </c:dLbl>
            <c:dLbl>
              <c:idx val="2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8D8F-4CF2-AEC8-D72C93CBAD18}"/>
                </c:ext>
              </c:extLst>
            </c:dLbl>
            <c:dLbl>
              <c:idx val="3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8D8F-4CF2-AEC8-D72C93CBAD18}"/>
                </c:ext>
              </c:extLst>
            </c:dLbl>
            <c:dLbl>
              <c:idx val="4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A90B-4956-B3B3-E20F7A03C79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Hoja1!$A$2:$A$83</c:f>
              <c:strCache>
                <c:ptCount val="46"/>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pt idx="28">
                  <c:v>M</c:v>
                </c:pt>
                <c:pt idx="29">
                  <c:v>J</c:v>
                </c:pt>
                <c:pt idx="30">
                  <c:v>Jl</c:v>
                </c:pt>
                <c:pt idx="31">
                  <c:v>A</c:v>
                </c:pt>
                <c:pt idx="32">
                  <c:v>S</c:v>
                </c:pt>
                <c:pt idx="33">
                  <c:v>O</c:v>
                </c:pt>
                <c:pt idx="34">
                  <c:v>N</c:v>
                </c:pt>
                <c:pt idx="35">
                  <c:v>D</c:v>
                </c:pt>
                <c:pt idx="36">
                  <c:v>E-25</c:v>
                </c:pt>
                <c:pt idx="37">
                  <c:v>F</c:v>
                </c:pt>
                <c:pt idx="38">
                  <c:v>M</c:v>
                </c:pt>
                <c:pt idx="39">
                  <c:v>A</c:v>
                </c:pt>
                <c:pt idx="40">
                  <c:v>M</c:v>
                </c:pt>
                <c:pt idx="41">
                  <c:v>J</c:v>
                </c:pt>
                <c:pt idx="42">
                  <c:v>JL</c:v>
                </c:pt>
                <c:pt idx="43">
                  <c:v>A</c:v>
                </c:pt>
                <c:pt idx="44">
                  <c:v>S</c:v>
                </c:pt>
                <c:pt idx="45">
                  <c:v>O</c:v>
                </c:pt>
              </c:strCache>
            </c:strRef>
          </c:cat>
          <c:val>
            <c:numRef>
              <c:f>Hoja1!$C$2:$C$83</c:f>
              <c:numCache>
                <c:formatCode>0.0</c:formatCode>
                <c:ptCount val="46"/>
                <c:pt idx="0">
                  <c:v>-1.024880183103638</c:v>
                </c:pt>
                <c:pt idx="1">
                  <c:v>8.5913388348930031</c:v>
                </c:pt>
                <c:pt idx="2">
                  <c:v>-14.815466968212231</c:v>
                </c:pt>
                <c:pt idx="3">
                  <c:v>11.085649163178601</c:v>
                </c:pt>
                <c:pt idx="4">
                  <c:v>-19.8354644386175</c:v>
                </c:pt>
                <c:pt idx="5">
                  <c:v>-28.237554573285518</c:v>
                </c:pt>
                <c:pt idx="6">
                  <c:v>-30.216010330461561</c:v>
                </c:pt>
                <c:pt idx="7">
                  <c:v>-8.5422516829971364</c:v>
                </c:pt>
                <c:pt idx="8">
                  <c:v>4.6720604719719727</c:v>
                </c:pt>
                <c:pt idx="9">
                  <c:v>-5.6924708718805501</c:v>
                </c:pt>
                <c:pt idx="10">
                  <c:v>-6.7552410508057275</c:v>
                </c:pt>
                <c:pt idx="11">
                  <c:v>-12.564390479174293</c:v>
                </c:pt>
                <c:pt idx="12">
                  <c:v>-18.595383140741362</c:v>
                </c:pt>
                <c:pt idx="13">
                  <c:v>-13.347487896693966</c:v>
                </c:pt>
                <c:pt idx="14">
                  <c:v>7.5139903622242432</c:v>
                </c:pt>
                <c:pt idx="15">
                  <c:v>-22.044344628214475</c:v>
                </c:pt>
                <c:pt idx="16">
                  <c:v>15.110478134138372</c:v>
                </c:pt>
                <c:pt idx="17">
                  <c:v>34.664583362054891</c:v>
                </c:pt>
                <c:pt idx="18">
                  <c:v>49.095367329674723</c:v>
                </c:pt>
                <c:pt idx="19">
                  <c:v>-3.8352664986269991</c:v>
                </c:pt>
                <c:pt idx="20">
                  <c:v>-12.668986852976239</c:v>
                </c:pt>
                <c:pt idx="21">
                  <c:v>-4.8995056105072488</c:v>
                </c:pt>
                <c:pt idx="22">
                  <c:v>-13.106857305342878</c:v>
                </c:pt>
                <c:pt idx="23">
                  <c:v>-9.5849496054400962</c:v>
                </c:pt>
                <c:pt idx="24">
                  <c:v>1.7600029513803683</c:v>
                </c:pt>
                <c:pt idx="25">
                  <c:v>-9.6927666890216599</c:v>
                </c:pt>
                <c:pt idx="26">
                  <c:v>-13.594779149980385</c:v>
                </c:pt>
                <c:pt idx="27">
                  <c:v>2.882109186591153</c:v>
                </c:pt>
                <c:pt idx="28">
                  <c:v>-1.7014206782441477</c:v>
                </c:pt>
                <c:pt idx="29">
                  <c:v>1.7290960846321646</c:v>
                </c:pt>
                <c:pt idx="30">
                  <c:v>-20.998478068332727</c:v>
                </c:pt>
                <c:pt idx="31" formatCode="#,##0.0">
                  <c:v>-8.7997420298799085</c:v>
                </c:pt>
                <c:pt idx="32">
                  <c:v>-0.99744897120319642</c:v>
                </c:pt>
                <c:pt idx="33">
                  <c:v>-16.294100757880326</c:v>
                </c:pt>
                <c:pt idx="34">
                  <c:v>-5.3855165610938061</c:v>
                </c:pt>
                <c:pt idx="35">
                  <c:v>-5.6448340573410416</c:v>
                </c:pt>
                <c:pt idx="36">
                  <c:v>5.4766135172483299</c:v>
                </c:pt>
                <c:pt idx="37">
                  <c:v>13.351336593643403</c:v>
                </c:pt>
                <c:pt idx="38">
                  <c:v>8.7376846110905895</c:v>
                </c:pt>
                <c:pt idx="39">
                  <c:v>-15.439426182714321</c:v>
                </c:pt>
                <c:pt idx="40">
                  <c:v>8.9088504871203789</c:v>
                </c:pt>
                <c:pt idx="41">
                  <c:v>11.231927109983353</c:v>
                </c:pt>
                <c:pt idx="42">
                  <c:v>19.580088287492625</c:v>
                </c:pt>
                <c:pt idx="43">
                  <c:v>9.1308089770115952</c:v>
                </c:pt>
                <c:pt idx="44">
                  <c:v>-1.7697905965016636</c:v>
                </c:pt>
                <c:pt idx="45">
                  <c:v>22.747904733277924</c:v>
                </c:pt>
              </c:numCache>
            </c:numRef>
          </c:val>
          <c:smooth val="1"/>
          <c:extLst>
            <c:ext xmlns:c16="http://schemas.microsoft.com/office/drawing/2014/chart" uri="{C3380CC4-5D6E-409C-BE32-E72D297353CC}">
              <c16:uniqueId val="{00000034-80C0-4E53-A731-FA18E28087FD}"/>
            </c:ext>
          </c:extLst>
        </c:ser>
        <c:ser>
          <c:idx val="1"/>
          <c:order val="2"/>
          <c:tx>
            <c:strRef>
              <c:f>Hoja1!$D$1</c:f>
              <c:strCache>
                <c:ptCount val="1"/>
                <c:pt idx="0">
                  <c:v>Columna1</c:v>
                </c:pt>
              </c:strCache>
            </c:strRef>
          </c:tx>
          <c:spPr>
            <a:ln w="9525">
              <a:solidFill>
                <a:schemeClr val="accent5">
                  <a:lumMod val="75000"/>
                </a:schemeClr>
              </a:solidFill>
              <a:prstDash val="dash"/>
            </a:ln>
          </c:spPr>
          <c:marker>
            <c:symbol val="none"/>
          </c:marker>
          <c:cat>
            <c:strRef>
              <c:f>Hoja1!$A$2:$A$83</c:f>
              <c:strCache>
                <c:ptCount val="46"/>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pt idx="28">
                  <c:v>M</c:v>
                </c:pt>
                <c:pt idx="29">
                  <c:v>J</c:v>
                </c:pt>
                <c:pt idx="30">
                  <c:v>Jl</c:v>
                </c:pt>
                <c:pt idx="31">
                  <c:v>A</c:v>
                </c:pt>
                <c:pt idx="32">
                  <c:v>S</c:v>
                </c:pt>
                <c:pt idx="33">
                  <c:v>O</c:v>
                </c:pt>
                <c:pt idx="34">
                  <c:v>N</c:v>
                </c:pt>
                <c:pt idx="35">
                  <c:v>D</c:v>
                </c:pt>
                <c:pt idx="36">
                  <c:v>E-25</c:v>
                </c:pt>
                <c:pt idx="37">
                  <c:v>F</c:v>
                </c:pt>
                <c:pt idx="38">
                  <c:v>M</c:v>
                </c:pt>
                <c:pt idx="39">
                  <c:v>A</c:v>
                </c:pt>
                <c:pt idx="40">
                  <c:v>M</c:v>
                </c:pt>
                <c:pt idx="41">
                  <c:v>J</c:v>
                </c:pt>
                <c:pt idx="42">
                  <c:v>JL</c:v>
                </c:pt>
                <c:pt idx="43">
                  <c:v>A</c:v>
                </c:pt>
                <c:pt idx="44">
                  <c:v>S</c:v>
                </c:pt>
                <c:pt idx="45">
                  <c:v>O</c:v>
                </c:pt>
              </c:strCache>
            </c:strRef>
          </c:cat>
          <c:val>
            <c:numRef>
              <c:f>Hoja1!$D$2:$D$83</c:f>
              <c:numCache>
                <c:formatCode>General</c:formatCode>
                <c:ptCount val="4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numCache>
            </c:numRef>
          </c:val>
          <c:smooth val="0"/>
          <c:extLst>
            <c:ext xmlns:c16="http://schemas.microsoft.com/office/drawing/2014/chart" uri="{C3380CC4-5D6E-409C-BE32-E72D297353CC}">
              <c16:uniqueId val="{00000035-80C0-4E53-A731-FA18E28087FD}"/>
            </c:ext>
          </c:extLst>
        </c:ser>
        <c:dLbls>
          <c:showLegendKey val="0"/>
          <c:showVal val="0"/>
          <c:showCatName val="0"/>
          <c:showSerName val="0"/>
          <c:showPercent val="0"/>
          <c:showBubbleSize val="0"/>
        </c:dLbls>
        <c:marker val="1"/>
        <c:smooth val="0"/>
        <c:axId val="147748736"/>
        <c:axId val="147750272"/>
      </c:lineChart>
      <c:catAx>
        <c:axId val="147737216"/>
        <c:scaling>
          <c:orientation val="minMax"/>
        </c:scaling>
        <c:delete val="0"/>
        <c:axPos val="b"/>
        <c:numFmt formatCode="mmm\-yy" sourceLinked="0"/>
        <c:majorTickMark val="none"/>
        <c:minorTickMark val="none"/>
        <c:tickLblPos val="nextTo"/>
        <c:txPr>
          <a:bodyPr rot="0" vert="horz"/>
          <a:lstStyle/>
          <a:p>
            <a:pPr>
              <a:defRPr sz="300"/>
            </a:pPr>
            <a:endParaRPr lang="es-PE"/>
          </a:p>
        </c:txPr>
        <c:crossAx val="147747200"/>
        <c:crosses val="autoZero"/>
        <c:auto val="1"/>
        <c:lblAlgn val="ctr"/>
        <c:lblOffset val="100"/>
        <c:noMultiLvlLbl val="1"/>
      </c:catAx>
      <c:valAx>
        <c:axId val="147747200"/>
        <c:scaling>
          <c:orientation val="minMax"/>
          <c:min val="0"/>
        </c:scaling>
        <c:delete val="0"/>
        <c:axPos val="l"/>
        <c:numFmt formatCode="###\ ###\ ##0" sourceLinked="0"/>
        <c:majorTickMark val="none"/>
        <c:minorTickMark val="none"/>
        <c:tickLblPos val="nextTo"/>
        <c:spPr>
          <a:ln w="8578">
            <a:solidFill>
              <a:schemeClr val="tx1">
                <a:alpha val="66000"/>
              </a:schemeClr>
            </a:solidFill>
          </a:ln>
        </c:spPr>
        <c:txPr>
          <a:bodyPr/>
          <a:lstStyle/>
          <a:p>
            <a:pPr>
              <a:defRPr sz="700"/>
            </a:pPr>
            <a:endParaRPr lang="es-PE"/>
          </a:p>
        </c:txPr>
        <c:crossAx val="147737216"/>
        <c:crosses val="autoZero"/>
        <c:crossBetween val="between"/>
      </c:valAx>
      <c:catAx>
        <c:axId val="147748736"/>
        <c:scaling>
          <c:orientation val="minMax"/>
        </c:scaling>
        <c:delete val="1"/>
        <c:axPos val="b"/>
        <c:numFmt formatCode="General" sourceLinked="1"/>
        <c:majorTickMark val="out"/>
        <c:minorTickMark val="none"/>
        <c:tickLblPos val="nextTo"/>
        <c:crossAx val="147750272"/>
        <c:crosses val="autoZero"/>
        <c:auto val="1"/>
        <c:lblAlgn val="ctr"/>
        <c:lblOffset val="100"/>
        <c:noMultiLvlLbl val="1"/>
      </c:catAx>
      <c:valAx>
        <c:axId val="147750272"/>
        <c:scaling>
          <c:orientation val="minMax"/>
          <c:max val="50"/>
          <c:min val="-40"/>
        </c:scaling>
        <c:delete val="0"/>
        <c:axPos val="r"/>
        <c:numFmt formatCode="0" sourceLinked="0"/>
        <c:majorTickMark val="out"/>
        <c:minorTickMark val="none"/>
        <c:tickLblPos val="nextTo"/>
        <c:txPr>
          <a:bodyPr/>
          <a:lstStyle/>
          <a:p>
            <a:pPr>
              <a:defRPr sz="700">
                <a:solidFill>
                  <a:schemeClr val="accent5"/>
                </a:solidFill>
              </a:defRPr>
            </a:pPr>
            <a:endParaRPr lang="es-PE"/>
          </a:p>
        </c:txPr>
        <c:crossAx val="147748736"/>
        <c:crosses val="max"/>
        <c:crossBetween val="between"/>
      </c:valAx>
      <c:spPr>
        <a:noFill/>
        <a:ln w="22874">
          <a:noFill/>
        </a:ln>
      </c:spPr>
    </c:plotArea>
    <c:legend>
      <c:legendPos val="b"/>
      <c:legendEntry>
        <c:idx val="2"/>
        <c:delete val="1"/>
      </c:legendEntry>
      <c:layout>
        <c:manualLayout>
          <c:xMode val="edge"/>
          <c:yMode val="edge"/>
          <c:x val="1.4506363700267836E-2"/>
          <c:y val="0.91221777011601357"/>
          <c:w val="0.9415034693958636"/>
          <c:h val="8.1865070120672789E-2"/>
        </c:manualLayout>
      </c:layout>
      <c:overlay val="0"/>
      <c:txPr>
        <a:bodyPr/>
        <a:lstStyle/>
        <a:p>
          <a:pPr>
            <a:defRPr sz="800"/>
          </a:pPr>
          <a:endParaRPr lang="es-PE"/>
        </a:p>
      </c:txPr>
    </c:legend>
    <c:plotVisOnly val="1"/>
    <c:dispBlanksAs val="gap"/>
    <c:showDLblsOverMax val="0"/>
  </c:chart>
  <c:spPr>
    <a:ln>
      <a:noFill/>
    </a:ln>
  </c:spPr>
  <c:txPr>
    <a:bodyPr/>
    <a:lstStyle/>
    <a:p>
      <a:pPr>
        <a:defRPr sz="901" baseline="0">
          <a:solidFill>
            <a:schemeClr val="tx1"/>
          </a:solidFill>
          <a:latin typeface="Arial" panose="020B0604020202020204" pitchFamily="34" charset="0"/>
          <a:cs typeface="Arial" panose="020B0604020202020204" pitchFamily="34" charset="0"/>
        </a:defRPr>
      </a:pPr>
      <a:endParaRPr lang="es-PE"/>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1000"/>
            </a:pPr>
            <a:r>
              <a:rPr lang="es-PE" sz="1000" dirty="0"/>
              <a:t>Devoluciones</a:t>
            </a:r>
            <a:r>
              <a:rPr lang="es-PE" sz="1000" baseline="0" dirty="0"/>
              <a:t>: 2022 - 2025</a:t>
            </a:r>
            <a:r>
              <a:rPr lang="es-PE" sz="1000" dirty="0"/>
              <a:t> </a:t>
            </a:r>
          </a:p>
          <a:p>
            <a:pPr algn="l">
              <a:defRPr sz="1000"/>
            </a:pPr>
            <a:r>
              <a:rPr lang="es-PE" sz="1000" b="0" dirty="0"/>
              <a:t>en millones de soles y var. % real anual </a:t>
            </a:r>
          </a:p>
        </c:rich>
      </c:tx>
      <c:layout>
        <c:manualLayout>
          <c:xMode val="edge"/>
          <c:yMode val="edge"/>
          <c:x val="2.4264200334386176E-3"/>
          <c:y val="5.0627311251130826E-2"/>
        </c:manualLayout>
      </c:layout>
      <c:overlay val="0"/>
    </c:title>
    <c:autoTitleDeleted val="0"/>
    <c:plotArea>
      <c:layout>
        <c:manualLayout>
          <c:layoutTarget val="inner"/>
          <c:xMode val="edge"/>
          <c:yMode val="edge"/>
          <c:x val="7.9741043256062669E-2"/>
          <c:y val="0.26098107910131341"/>
          <c:w val="0.82106044092855435"/>
          <c:h val="0.56782127029376905"/>
        </c:manualLayout>
      </c:layout>
      <c:barChart>
        <c:barDir val="col"/>
        <c:grouping val="stacked"/>
        <c:varyColors val="0"/>
        <c:ser>
          <c:idx val="0"/>
          <c:order val="0"/>
          <c:tx>
            <c:strRef>
              <c:f>Hoja1!$B$1</c:f>
              <c:strCache>
                <c:ptCount val="1"/>
                <c:pt idx="0">
                  <c:v>Devoluciones</c:v>
                </c:pt>
              </c:strCache>
            </c:strRef>
          </c:tx>
          <c:spPr>
            <a:solidFill>
              <a:schemeClr val="bg1">
                <a:lumMod val="85000"/>
              </a:schemeClr>
            </a:solidFill>
            <a:ln w="6350" cap="flat" cmpd="sng" algn="ctr">
              <a:solidFill>
                <a:schemeClr val="bg1">
                  <a:lumMod val="75000"/>
                </a:schemeClr>
              </a:solidFill>
              <a:prstDash val="solid"/>
              <a:miter lim="800000"/>
            </a:ln>
            <a:effectLst/>
          </c:spPr>
          <c:invertIfNegative val="0"/>
          <c:dPt>
            <c:idx val="0"/>
            <c:invertIfNegative val="0"/>
            <c:bubble3D val="0"/>
            <c:extLst>
              <c:ext xmlns:c16="http://schemas.microsoft.com/office/drawing/2014/chart" uri="{C3380CC4-5D6E-409C-BE32-E72D297353CC}">
                <c16:uniqueId val="{00000000-AD2F-4B74-81D1-EFE181C529F4}"/>
              </c:ext>
            </c:extLst>
          </c:dPt>
          <c:dPt>
            <c:idx val="1"/>
            <c:invertIfNegative val="0"/>
            <c:bubble3D val="0"/>
            <c:extLst>
              <c:ext xmlns:c16="http://schemas.microsoft.com/office/drawing/2014/chart" uri="{C3380CC4-5D6E-409C-BE32-E72D297353CC}">
                <c16:uniqueId val="{00000001-AD2F-4B74-81D1-EFE181C529F4}"/>
              </c:ext>
            </c:extLst>
          </c:dPt>
          <c:dPt>
            <c:idx val="2"/>
            <c:invertIfNegative val="0"/>
            <c:bubble3D val="0"/>
            <c:extLst>
              <c:ext xmlns:c16="http://schemas.microsoft.com/office/drawing/2014/chart" uri="{C3380CC4-5D6E-409C-BE32-E72D297353CC}">
                <c16:uniqueId val="{00000002-AD2F-4B74-81D1-EFE181C529F4}"/>
              </c:ext>
            </c:extLst>
          </c:dPt>
          <c:dPt>
            <c:idx val="3"/>
            <c:invertIfNegative val="0"/>
            <c:bubble3D val="0"/>
            <c:extLst>
              <c:ext xmlns:c16="http://schemas.microsoft.com/office/drawing/2014/chart" uri="{C3380CC4-5D6E-409C-BE32-E72D297353CC}">
                <c16:uniqueId val="{00000003-AD2F-4B74-81D1-EFE181C529F4}"/>
              </c:ext>
            </c:extLst>
          </c:dPt>
          <c:dPt>
            <c:idx val="4"/>
            <c:invertIfNegative val="0"/>
            <c:bubble3D val="0"/>
            <c:extLst>
              <c:ext xmlns:c16="http://schemas.microsoft.com/office/drawing/2014/chart" uri="{C3380CC4-5D6E-409C-BE32-E72D297353CC}">
                <c16:uniqueId val="{00000004-AD2F-4B74-81D1-EFE181C529F4}"/>
              </c:ext>
            </c:extLst>
          </c:dPt>
          <c:dPt>
            <c:idx val="5"/>
            <c:invertIfNegative val="0"/>
            <c:bubble3D val="0"/>
            <c:extLst>
              <c:ext xmlns:c16="http://schemas.microsoft.com/office/drawing/2014/chart" uri="{C3380CC4-5D6E-409C-BE32-E72D297353CC}">
                <c16:uniqueId val="{00000005-AD2F-4B74-81D1-EFE181C529F4}"/>
              </c:ext>
            </c:extLst>
          </c:dPt>
          <c:dPt>
            <c:idx val="6"/>
            <c:invertIfNegative val="0"/>
            <c:bubble3D val="0"/>
            <c:extLst>
              <c:ext xmlns:c16="http://schemas.microsoft.com/office/drawing/2014/chart" uri="{C3380CC4-5D6E-409C-BE32-E72D297353CC}">
                <c16:uniqueId val="{00000006-AD2F-4B74-81D1-EFE181C529F4}"/>
              </c:ext>
            </c:extLst>
          </c:dPt>
          <c:dPt>
            <c:idx val="7"/>
            <c:invertIfNegative val="0"/>
            <c:bubble3D val="0"/>
            <c:extLst>
              <c:ext xmlns:c16="http://schemas.microsoft.com/office/drawing/2014/chart" uri="{C3380CC4-5D6E-409C-BE32-E72D297353CC}">
                <c16:uniqueId val="{00000007-AD2F-4B74-81D1-EFE181C529F4}"/>
              </c:ext>
            </c:extLst>
          </c:dPt>
          <c:dPt>
            <c:idx val="8"/>
            <c:invertIfNegative val="0"/>
            <c:bubble3D val="0"/>
            <c:extLst>
              <c:ext xmlns:c16="http://schemas.microsoft.com/office/drawing/2014/chart" uri="{C3380CC4-5D6E-409C-BE32-E72D297353CC}">
                <c16:uniqueId val="{00000009-AD2F-4B74-81D1-EFE181C529F4}"/>
              </c:ext>
            </c:extLst>
          </c:dPt>
          <c:dPt>
            <c:idx val="9"/>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0A-AD2F-4B74-81D1-EFE181C529F4}"/>
              </c:ext>
            </c:extLst>
          </c:dPt>
          <c:dPt>
            <c:idx val="10"/>
            <c:invertIfNegative val="0"/>
            <c:bubble3D val="0"/>
            <c:extLst>
              <c:ext xmlns:c16="http://schemas.microsoft.com/office/drawing/2014/chart" uri="{C3380CC4-5D6E-409C-BE32-E72D297353CC}">
                <c16:uniqueId val="{0000000B-AD2F-4B74-81D1-EFE181C529F4}"/>
              </c:ext>
            </c:extLst>
          </c:dPt>
          <c:dPt>
            <c:idx val="11"/>
            <c:invertIfNegative val="0"/>
            <c:bubble3D val="0"/>
            <c:extLst>
              <c:ext xmlns:c16="http://schemas.microsoft.com/office/drawing/2014/chart" uri="{C3380CC4-5D6E-409C-BE32-E72D297353CC}">
                <c16:uniqueId val="{0000000C-AD2F-4B74-81D1-EFE181C529F4}"/>
              </c:ext>
            </c:extLst>
          </c:dPt>
          <c:dPt>
            <c:idx val="12"/>
            <c:invertIfNegative val="0"/>
            <c:bubble3D val="0"/>
            <c:extLst>
              <c:ext xmlns:c16="http://schemas.microsoft.com/office/drawing/2014/chart" uri="{C3380CC4-5D6E-409C-BE32-E72D297353CC}">
                <c16:uniqueId val="{0000000D-AD2F-4B74-81D1-EFE181C529F4}"/>
              </c:ext>
            </c:extLst>
          </c:dPt>
          <c:dPt>
            <c:idx val="13"/>
            <c:invertIfNegative val="0"/>
            <c:bubble3D val="0"/>
            <c:extLst>
              <c:ext xmlns:c16="http://schemas.microsoft.com/office/drawing/2014/chart" uri="{C3380CC4-5D6E-409C-BE32-E72D297353CC}">
                <c16:uniqueId val="{0000000E-AD2F-4B74-81D1-EFE181C529F4}"/>
              </c:ext>
            </c:extLst>
          </c:dPt>
          <c:dPt>
            <c:idx val="14"/>
            <c:invertIfNegative val="0"/>
            <c:bubble3D val="0"/>
            <c:extLst>
              <c:ext xmlns:c16="http://schemas.microsoft.com/office/drawing/2014/chart" uri="{C3380CC4-5D6E-409C-BE32-E72D297353CC}">
                <c16:uniqueId val="{0000000F-AD2F-4B74-81D1-EFE181C529F4}"/>
              </c:ext>
            </c:extLst>
          </c:dPt>
          <c:dPt>
            <c:idx val="15"/>
            <c:invertIfNegative val="0"/>
            <c:bubble3D val="0"/>
            <c:extLst>
              <c:ext xmlns:c16="http://schemas.microsoft.com/office/drawing/2014/chart" uri="{C3380CC4-5D6E-409C-BE32-E72D297353CC}">
                <c16:uniqueId val="{00000010-AD2F-4B74-81D1-EFE181C529F4}"/>
              </c:ext>
            </c:extLst>
          </c:dPt>
          <c:dPt>
            <c:idx val="16"/>
            <c:invertIfNegative val="0"/>
            <c:bubble3D val="0"/>
            <c:extLst>
              <c:ext xmlns:c16="http://schemas.microsoft.com/office/drawing/2014/chart" uri="{C3380CC4-5D6E-409C-BE32-E72D297353CC}">
                <c16:uniqueId val="{00000011-AD2F-4B74-81D1-EFE181C529F4}"/>
              </c:ext>
            </c:extLst>
          </c:dPt>
          <c:dPt>
            <c:idx val="17"/>
            <c:invertIfNegative val="0"/>
            <c:bubble3D val="0"/>
            <c:extLst>
              <c:ext xmlns:c16="http://schemas.microsoft.com/office/drawing/2014/chart" uri="{C3380CC4-5D6E-409C-BE32-E72D297353CC}">
                <c16:uniqueId val="{00000012-AD2F-4B74-81D1-EFE181C529F4}"/>
              </c:ext>
            </c:extLst>
          </c:dPt>
          <c:dPt>
            <c:idx val="18"/>
            <c:invertIfNegative val="0"/>
            <c:bubble3D val="0"/>
            <c:extLst>
              <c:ext xmlns:c16="http://schemas.microsoft.com/office/drawing/2014/chart" uri="{C3380CC4-5D6E-409C-BE32-E72D297353CC}">
                <c16:uniqueId val="{00000013-AD2F-4B74-81D1-EFE181C529F4}"/>
              </c:ext>
            </c:extLst>
          </c:dPt>
          <c:dPt>
            <c:idx val="19"/>
            <c:invertIfNegative val="0"/>
            <c:bubble3D val="0"/>
            <c:extLst>
              <c:ext xmlns:c16="http://schemas.microsoft.com/office/drawing/2014/chart" uri="{C3380CC4-5D6E-409C-BE32-E72D297353CC}">
                <c16:uniqueId val="{00000014-AD2F-4B74-81D1-EFE181C529F4}"/>
              </c:ext>
            </c:extLst>
          </c:dPt>
          <c:dPt>
            <c:idx val="20"/>
            <c:invertIfNegative val="0"/>
            <c:bubble3D val="0"/>
            <c:extLst>
              <c:ext xmlns:c16="http://schemas.microsoft.com/office/drawing/2014/chart" uri="{C3380CC4-5D6E-409C-BE32-E72D297353CC}">
                <c16:uniqueId val="{00000016-AD2F-4B74-81D1-EFE181C529F4}"/>
              </c:ext>
            </c:extLst>
          </c:dPt>
          <c:dPt>
            <c:idx val="21"/>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17-AD2F-4B74-81D1-EFE181C529F4}"/>
              </c:ext>
            </c:extLst>
          </c:dPt>
          <c:dPt>
            <c:idx val="22"/>
            <c:invertIfNegative val="0"/>
            <c:bubble3D val="0"/>
            <c:extLst>
              <c:ext xmlns:c16="http://schemas.microsoft.com/office/drawing/2014/chart" uri="{C3380CC4-5D6E-409C-BE32-E72D297353CC}">
                <c16:uniqueId val="{00000018-AD2F-4B74-81D1-EFE181C529F4}"/>
              </c:ext>
            </c:extLst>
          </c:dPt>
          <c:dPt>
            <c:idx val="23"/>
            <c:invertIfNegative val="0"/>
            <c:bubble3D val="0"/>
            <c:extLst>
              <c:ext xmlns:c16="http://schemas.microsoft.com/office/drawing/2014/chart" uri="{C3380CC4-5D6E-409C-BE32-E72D297353CC}">
                <c16:uniqueId val="{00000019-AD2F-4B74-81D1-EFE181C529F4}"/>
              </c:ext>
            </c:extLst>
          </c:dPt>
          <c:dPt>
            <c:idx val="24"/>
            <c:invertIfNegative val="0"/>
            <c:bubble3D val="0"/>
            <c:extLst>
              <c:ext xmlns:c16="http://schemas.microsoft.com/office/drawing/2014/chart" uri="{C3380CC4-5D6E-409C-BE32-E72D297353CC}">
                <c16:uniqueId val="{0000001A-AD2F-4B74-81D1-EFE181C529F4}"/>
              </c:ext>
            </c:extLst>
          </c:dPt>
          <c:dPt>
            <c:idx val="25"/>
            <c:invertIfNegative val="0"/>
            <c:bubble3D val="0"/>
            <c:extLst>
              <c:ext xmlns:c16="http://schemas.microsoft.com/office/drawing/2014/chart" uri="{C3380CC4-5D6E-409C-BE32-E72D297353CC}">
                <c16:uniqueId val="{0000001B-AD2F-4B74-81D1-EFE181C529F4}"/>
              </c:ext>
            </c:extLst>
          </c:dPt>
          <c:dPt>
            <c:idx val="26"/>
            <c:invertIfNegative val="0"/>
            <c:bubble3D val="0"/>
            <c:extLst>
              <c:ext xmlns:c16="http://schemas.microsoft.com/office/drawing/2014/chart" uri="{C3380CC4-5D6E-409C-BE32-E72D297353CC}">
                <c16:uniqueId val="{0000001C-AD2F-4B74-81D1-EFE181C529F4}"/>
              </c:ext>
            </c:extLst>
          </c:dPt>
          <c:dPt>
            <c:idx val="27"/>
            <c:invertIfNegative val="0"/>
            <c:bubble3D val="0"/>
            <c:extLst>
              <c:ext xmlns:c16="http://schemas.microsoft.com/office/drawing/2014/chart" uri="{C3380CC4-5D6E-409C-BE32-E72D297353CC}">
                <c16:uniqueId val="{0000001D-AD2F-4B74-81D1-EFE181C529F4}"/>
              </c:ext>
            </c:extLst>
          </c:dPt>
          <c:dPt>
            <c:idx val="28"/>
            <c:invertIfNegative val="0"/>
            <c:bubble3D val="0"/>
            <c:extLst>
              <c:ext xmlns:c16="http://schemas.microsoft.com/office/drawing/2014/chart" uri="{C3380CC4-5D6E-409C-BE32-E72D297353CC}">
                <c16:uniqueId val="{0000001E-AD2F-4B74-81D1-EFE181C529F4}"/>
              </c:ext>
            </c:extLst>
          </c:dPt>
          <c:dPt>
            <c:idx val="29"/>
            <c:invertIfNegative val="0"/>
            <c:bubble3D val="0"/>
            <c:extLst>
              <c:ext xmlns:c16="http://schemas.microsoft.com/office/drawing/2014/chart" uri="{C3380CC4-5D6E-409C-BE32-E72D297353CC}">
                <c16:uniqueId val="{0000001F-AD2F-4B74-81D1-EFE181C529F4}"/>
              </c:ext>
            </c:extLst>
          </c:dPt>
          <c:dPt>
            <c:idx val="30"/>
            <c:invertIfNegative val="0"/>
            <c:bubble3D val="0"/>
            <c:extLst>
              <c:ext xmlns:c16="http://schemas.microsoft.com/office/drawing/2014/chart" uri="{C3380CC4-5D6E-409C-BE32-E72D297353CC}">
                <c16:uniqueId val="{00000020-AD2F-4B74-81D1-EFE181C529F4}"/>
              </c:ext>
            </c:extLst>
          </c:dPt>
          <c:dPt>
            <c:idx val="31"/>
            <c:invertIfNegative val="0"/>
            <c:bubble3D val="0"/>
            <c:extLst>
              <c:ext xmlns:c16="http://schemas.microsoft.com/office/drawing/2014/chart" uri="{C3380CC4-5D6E-409C-BE32-E72D297353CC}">
                <c16:uniqueId val="{00000021-AD2F-4B74-81D1-EFE181C529F4}"/>
              </c:ext>
            </c:extLst>
          </c:dPt>
          <c:dPt>
            <c:idx val="32"/>
            <c:invertIfNegative val="0"/>
            <c:bubble3D val="0"/>
            <c:extLst>
              <c:ext xmlns:c16="http://schemas.microsoft.com/office/drawing/2014/chart" uri="{C3380CC4-5D6E-409C-BE32-E72D297353CC}">
                <c16:uniqueId val="{00000023-AD2F-4B74-81D1-EFE181C529F4}"/>
              </c:ext>
            </c:extLst>
          </c:dPt>
          <c:dPt>
            <c:idx val="33"/>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24-AD2F-4B74-81D1-EFE181C529F4}"/>
              </c:ext>
            </c:extLst>
          </c:dPt>
          <c:dPt>
            <c:idx val="34"/>
            <c:invertIfNegative val="0"/>
            <c:bubble3D val="0"/>
            <c:extLst>
              <c:ext xmlns:c16="http://schemas.microsoft.com/office/drawing/2014/chart" uri="{C3380CC4-5D6E-409C-BE32-E72D297353CC}">
                <c16:uniqueId val="{00000025-AD2F-4B74-81D1-EFE181C529F4}"/>
              </c:ext>
            </c:extLst>
          </c:dPt>
          <c:dPt>
            <c:idx val="36"/>
            <c:invertIfNegative val="0"/>
            <c:bubble3D val="0"/>
            <c:extLst>
              <c:ext xmlns:c16="http://schemas.microsoft.com/office/drawing/2014/chart" uri="{C3380CC4-5D6E-409C-BE32-E72D297353CC}">
                <c16:uniqueId val="{00000026-AD2F-4B74-81D1-EFE181C529F4}"/>
              </c:ext>
            </c:extLst>
          </c:dPt>
          <c:dPt>
            <c:idx val="38"/>
            <c:invertIfNegative val="0"/>
            <c:bubble3D val="0"/>
            <c:extLst>
              <c:ext xmlns:c16="http://schemas.microsoft.com/office/drawing/2014/chart" uri="{C3380CC4-5D6E-409C-BE32-E72D297353CC}">
                <c16:uniqueId val="{00000027-AD2F-4B74-81D1-EFE181C529F4}"/>
              </c:ext>
            </c:extLst>
          </c:dPt>
          <c:dPt>
            <c:idx val="39"/>
            <c:invertIfNegative val="0"/>
            <c:bubble3D val="0"/>
            <c:extLst>
              <c:ext xmlns:c16="http://schemas.microsoft.com/office/drawing/2014/chart" uri="{C3380CC4-5D6E-409C-BE32-E72D297353CC}">
                <c16:uniqueId val="{00000028-AD2F-4B74-81D1-EFE181C529F4}"/>
              </c:ext>
            </c:extLst>
          </c:dPt>
          <c:dPt>
            <c:idx val="40"/>
            <c:invertIfNegative val="0"/>
            <c:bubble3D val="0"/>
            <c:extLst>
              <c:ext xmlns:c16="http://schemas.microsoft.com/office/drawing/2014/chart" uri="{C3380CC4-5D6E-409C-BE32-E72D297353CC}">
                <c16:uniqueId val="{00000029-AD2F-4B74-81D1-EFE181C529F4}"/>
              </c:ext>
            </c:extLst>
          </c:dPt>
          <c:dPt>
            <c:idx val="41"/>
            <c:invertIfNegative val="0"/>
            <c:bubble3D val="0"/>
            <c:extLst>
              <c:ext xmlns:c16="http://schemas.microsoft.com/office/drawing/2014/chart" uri="{C3380CC4-5D6E-409C-BE32-E72D297353CC}">
                <c16:uniqueId val="{0000002A-AD2F-4B74-81D1-EFE181C529F4}"/>
              </c:ext>
            </c:extLst>
          </c:dPt>
          <c:dPt>
            <c:idx val="42"/>
            <c:invertIfNegative val="0"/>
            <c:bubble3D val="0"/>
            <c:extLst>
              <c:ext xmlns:c16="http://schemas.microsoft.com/office/drawing/2014/chart" uri="{C3380CC4-5D6E-409C-BE32-E72D297353CC}">
                <c16:uniqueId val="{0000002B-AD2F-4B74-81D1-EFE181C529F4}"/>
              </c:ext>
            </c:extLst>
          </c:dPt>
          <c:dPt>
            <c:idx val="43"/>
            <c:invertIfNegative val="0"/>
            <c:bubble3D val="0"/>
            <c:extLst>
              <c:ext xmlns:c16="http://schemas.microsoft.com/office/drawing/2014/chart" uri="{C3380CC4-5D6E-409C-BE32-E72D297353CC}">
                <c16:uniqueId val="{0000002C-AD2F-4B74-81D1-EFE181C529F4}"/>
              </c:ext>
            </c:extLst>
          </c:dPt>
          <c:dPt>
            <c:idx val="45"/>
            <c:invertIfNegative val="0"/>
            <c:bubble3D val="0"/>
            <c:spPr>
              <a:solidFill>
                <a:schemeClr val="accent1">
                  <a:lumMod val="40000"/>
                  <a:lumOff val="60000"/>
                </a:schemeClr>
              </a:solidFill>
              <a:ln w="6350" cap="flat" cmpd="sng" algn="ctr">
                <a:solidFill>
                  <a:schemeClr val="bg1">
                    <a:lumMod val="75000"/>
                  </a:schemeClr>
                </a:solidFill>
                <a:prstDash val="solid"/>
                <a:miter lim="800000"/>
              </a:ln>
              <a:effectLst/>
            </c:spPr>
            <c:extLst>
              <c:ext xmlns:c16="http://schemas.microsoft.com/office/drawing/2014/chart" uri="{C3380CC4-5D6E-409C-BE32-E72D297353CC}">
                <c16:uniqueId val="{00000031-3F07-4F6D-A5B7-31F41FB92A08}"/>
              </c:ext>
            </c:extLst>
          </c:dPt>
          <c:dLbls>
            <c:dLbl>
              <c:idx val="9"/>
              <c:layout>
                <c:manualLayout>
                  <c:x val="-2.592016588906169E-3"/>
                  <c:y val="-0.2541654899745834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D2F-4B74-81D1-EFE181C529F4}"/>
                </c:ext>
              </c:extLst>
            </c:dLbl>
            <c:dLbl>
              <c:idx val="21"/>
              <c:layout>
                <c:manualLayout>
                  <c:x val="-2.592016588906169E-3"/>
                  <c:y val="-0.192036147980796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D2F-4B74-81D1-EFE181C529F4}"/>
                </c:ext>
              </c:extLst>
            </c:dLbl>
            <c:dLbl>
              <c:idx val="33"/>
              <c:layout>
                <c:manualLayout>
                  <c:x val="2.592016588906169E-3"/>
                  <c:y val="-0.214628635978537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AD2F-4B74-81D1-EFE181C529F4}"/>
                </c:ext>
              </c:extLst>
            </c:dLbl>
            <c:dLbl>
              <c:idx val="45"/>
              <c:layout>
                <c:manualLayout>
                  <c:x val="5.184033177812338E-3"/>
                  <c:y val="-0.197684269980231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3F07-4F6D-A5B7-31F41FB92A0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Hoja1!$A$2:$A$83</c:f>
              <c:strCache>
                <c:ptCount val="46"/>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pt idx="28">
                  <c:v>M</c:v>
                </c:pt>
                <c:pt idx="29">
                  <c:v>J</c:v>
                </c:pt>
                <c:pt idx="30">
                  <c:v>Jl</c:v>
                </c:pt>
                <c:pt idx="31">
                  <c:v>A</c:v>
                </c:pt>
                <c:pt idx="32">
                  <c:v>S</c:v>
                </c:pt>
                <c:pt idx="33">
                  <c:v>O</c:v>
                </c:pt>
                <c:pt idx="34">
                  <c:v>N</c:v>
                </c:pt>
                <c:pt idx="35">
                  <c:v>D</c:v>
                </c:pt>
                <c:pt idx="36">
                  <c:v>E-25</c:v>
                </c:pt>
                <c:pt idx="37">
                  <c:v>F</c:v>
                </c:pt>
                <c:pt idx="38">
                  <c:v>M</c:v>
                </c:pt>
                <c:pt idx="39">
                  <c:v>A</c:v>
                </c:pt>
                <c:pt idx="40">
                  <c:v>M</c:v>
                </c:pt>
                <c:pt idx="41">
                  <c:v>J</c:v>
                </c:pt>
                <c:pt idx="42">
                  <c:v>JL</c:v>
                </c:pt>
                <c:pt idx="43">
                  <c:v>A</c:v>
                </c:pt>
                <c:pt idx="44">
                  <c:v>S</c:v>
                </c:pt>
                <c:pt idx="45">
                  <c:v>O</c:v>
                </c:pt>
              </c:strCache>
            </c:strRef>
          </c:cat>
          <c:val>
            <c:numRef>
              <c:f>Hoja1!$B$2:$B$83</c:f>
              <c:numCache>
                <c:formatCode>###\ ###\ ##0</c:formatCode>
                <c:ptCount val="46"/>
                <c:pt idx="0">
                  <c:v>2205.9804358299998</c:v>
                </c:pt>
                <c:pt idx="1">
                  <c:v>1743.9034104</c:v>
                </c:pt>
                <c:pt idx="2">
                  <c:v>2900.9745483400002</c:v>
                </c:pt>
                <c:pt idx="3">
                  <c:v>2440.9818034399996</c:v>
                </c:pt>
                <c:pt idx="4">
                  <c:v>1720.13654501</c:v>
                </c:pt>
                <c:pt idx="5">
                  <c:v>2155.3456029200001</c:v>
                </c:pt>
                <c:pt idx="6">
                  <c:v>1843.8092587399999</c:v>
                </c:pt>
                <c:pt idx="7">
                  <c:v>2280.4928547899999</c:v>
                </c:pt>
                <c:pt idx="8">
                  <c:v>1638.34736266</c:v>
                </c:pt>
                <c:pt idx="9">
                  <c:v>2487.2509317899999</c:v>
                </c:pt>
                <c:pt idx="10">
                  <c:v>2003.08717613</c:v>
                </c:pt>
                <c:pt idx="11">
                  <c:v>2204.8196107200001</c:v>
                </c:pt>
                <c:pt idx="12">
                  <c:v>1958.2098802999999</c:v>
                </c:pt>
                <c:pt idx="13">
                  <c:v>1408.9712303100002</c:v>
                </c:pt>
                <c:pt idx="14">
                  <c:v>2082.0103981100001</c:v>
                </c:pt>
                <c:pt idx="15">
                  <c:v>2005.6983144199999</c:v>
                </c:pt>
                <c:pt idx="16">
                  <c:v>2081.1569173899998</c:v>
                </c:pt>
                <c:pt idx="17">
                  <c:v>2267.9880878200001</c:v>
                </c:pt>
                <c:pt idx="18">
                  <c:v>2674.60868037</c:v>
                </c:pt>
                <c:pt idx="19">
                  <c:v>2330.1237021699999</c:v>
                </c:pt>
                <c:pt idx="20">
                  <c:v>1871.59306803</c:v>
                </c:pt>
                <c:pt idx="21">
                  <c:v>1756.5014928700002</c:v>
                </c:pt>
                <c:pt idx="22">
                  <c:v>1721.79070673</c:v>
                </c:pt>
                <c:pt idx="23">
                  <c:v>1779.96639592</c:v>
                </c:pt>
                <c:pt idx="24">
                  <c:v>2062.92779221</c:v>
                </c:pt>
                <c:pt idx="25">
                  <c:v>1600.9164256000001</c:v>
                </c:pt>
                <c:pt idx="26">
                  <c:v>1971.5257033700002</c:v>
                </c:pt>
                <c:pt idx="27">
                  <c:v>2718.8582451299994</c:v>
                </c:pt>
                <c:pt idx="28">
                  <c:v>1965.1634413699999</c:v>
                </c:pt>
                <c:pt idx="29">
                  <c:v>2770.4286111900001</c:v>
                </c:pt>
                <c:pt idx="30">
                  <c:v>2549.28932648</c:v>
                </c:pt>
                <c:pt idx="31">
                  <c:v>2260.3878204000002</c:v>
                </c:pt>
                <c:pt idx="32">
                  <c:v>1921.5011688499999</c:v>
                </c:pt>
                <c:pt idx="33">
                  <c:v>2088.3788383299998</c:v>
                </c:pt>
                <c:pt idx="34">
                  <c:v>823.51601094</c:v>
                </c:pt>
                <c:pt idx="35">
                  <c:v>1485.2562023800001</c:v>
                </c:pt>
                <c:pt idx="36">
                  <c:v>2424.8312209299997</c:v>
                </c:pt>
                <c:pt idx="37">
                  <c:v>2267.7488101899999</c:v>
                </c:pt>
                <c:pt idx="38">
                  <c:v>2647.4023500399999</c:v>
                </c:pt>
                <c:pt idx="39">
                  <c:v>3028.3415603100002</c:v>
                </c:pt>
                <c:pt idx="40">
                  <c:v>2512.7180639799999</c:v>
                </c:pt>
                <c:pt idx="41">
                  <c:v>2837.3369549600002</c:v>
                </c:pt>
                <c:pt idx="42">
                  <c:v>2265.5410616899999</c:v>
                </c:pt>
                <c:pt idx="43">
                  <c:v>2525.1563446499995</c:v>
                </c:pt>
                <c:pt idx="44">
                  <c:v>2091.8133010000001</c:v>
                </c:pt>
                <c:pt idx="45">
                  <c:v>2423.0409825900001</c:v>
                </c:pt>
              </c:numCache>
            </c:numRef>
          </c:val>
          <c:extLst>
            <c:ext xmlns:c16="http://schemas.microsoft.com/office/drawing/2014/chart" uri="{C3380CC4-5D6E-409C-BE32-E72D297353CC}">
              <c16:uniqueId val="{0000002F-AD2F-4B74-81D1-EFE181C529F4}"/>
            </c:ext>
          </c:extLst>
        </c:ser>
        <c:dLbls>
          <c:showLegendKey val="0"/>
          <c:showVal val="0"/>
          <c:showCatName val="0"/>
          <c:showSerName val="0"/>
          <c:showPercent val="0"/>
          <c:showBubbleSize val="0"/>
        </c:dLbls>
        <c:gapWidth val="105"/>
        <c:overlap val="100"/>
        <c:axId val="147737216"/>
        <c:axId val="147747200"/>
      </c:barChart>
      <c:lineChart>
        <c:grouping val="standard"/>
        <c:varyColors val="0"/>
        <c:ser>
          <c:idx val="4"/>
          <c:order val="1"/>
          <c:tx>
            <c:strRef>
              <c:f>Hoja1!$C$1</c:f>
              <c:strCache>
                <c:ptCount val="1"/>
                <c:pt idx="0">
                  <c:v>Var % Real</c:v>
                </c:pt>
              </c:strCache>
            </c:strRef>
          </c:tx>
          <c:spPr>
            <a:ln w="19050">
              <a:solidFill>
                <a:srgbClr val="0070C0"/>
              </a:solidFill>
            </a:ln>
            <a:effectLst/>
          </c:spPr>
          <c:marker>
            <c:symbol val="none"/>
          </c:marker>
          <c:dLbls>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65D3-4020-ACB7-D92D204CF2C0}"/>
                </c:ext>
              </c:extLst>
            </c:dLbl>
            <c:dLbl>
              <c:idx val="2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65D3-4020-ACB7-D92D204CF2C0}"/>
                </c:ext>
              </c:extLst>
            </c:dLbl>
            <c:dLbl>
              <c:idx val="3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65D3-4020-ACB7-D92D204CF2C0}"/>
                </c:ext>
              </c:extLst>
            </c:dLbl>
            <c:dLbl>
              <c:idx val="4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3F07-4F6D-A5B7-31F41FB92A0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Hoja1!$A$2:$A$83</c:f>
              <c:strCache>
                <c:ptCount val="46"/>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pt idx="28">
                  <c:v>M</c:v>
                </c:pt>
                <c:pt idx="29">
                  <c:v>J</c:v>
                </c:pt>
                <c:pt idx="30">
                  <c:v>Jl</c:v>
                </c:pt>
                <c:pt idx="31">
                  <c:v>A</c:v>
                </c:pt>
                <c:pt idx="32">
                  <c:v>S</c:v>
                </c:pt>
                <c:pt idx="33">
                  <c:v>O</c:v>
                </c:pt>
                <c:pt idx="34">
                  <c:v>N</c:v>
                </c:pt>
                <c:pt idx="35">
                  <c:v>D</c:v>
                </c:pt>
                <c:pt idx="36">
                  <c:v>E-25</c:v>
                </c:pt>
                <c:pt idx="37">
                  <c:v>F</c:v>
                </c:pt>
                <c:pt idx="38">
                  <c:v>M</c:v>
                </c:pt>
                <c:pt idx="39">
                  <c:v>A</c:v>
                </c:pt>
                <c:pt idx="40">
                  <c:v>M</c:v>
                </c:pt>
                <c:pt idx="41">
                  <c:v>J</c:v>
                </c:pt>
                <c:pt idx="42">
                  <c:v>JL</c:v>
                </c:pt>
                <c:pt idx="43">
                  <c:v>A</c:v>
                </c:pt>
                <c:pt idx="44">
                  <c:v>S</c:v>
                </c:pt>
                <c:pt idx="45">
                  <c:v>O</c:v>
                </c:pt>
              </c:strCache>
            </c:strRef>
          </c:cat>
          <c:val>
            <c:numRef>
              <c:f>Hoja1!$C$2:$C$83</c:f>
              <c:numCache>
                <c:formatCode>0.0</c:formatCode>
                <c:ptCount val="46"/>
                <c:pt idx="0">
                  <c:v>52.234349478310293</c:v>
                </c:pt>
                <c:pt idx="1">
                  <c:v>40.416272233057839</c:v>
                </c:pt>
                <c:pt idx="2">
                  <c:v>44.602958362630218</c:v>
                </c:pt>
                <c:pt idx="3">
                  <c:v>36.832570334863981</c:v>
                </c:pt>
                <c:pt idx="4">
                  <c:v>10.347837977656704</c:v>
                </c:pt>
                <c:pt idx="5">
                  <c:v>-0.11948545414367517</c:v>
                </c:pt>
                <c:pt idx="6">
                  <c:v>-15.174278992014113</c:v>
                </c:pt>
                <c:pt idx="7">
                  <c:v>39.264391170482817</c:v>
                </c:pt>
                <c:pt idx="8">
                  <c:v>-3.5673641358453412</c:v>
                </c:pt>
                <c:pt idx="9">
                  <c:v>34.26935824981603</c:v>
                </c:pt>
                <c:pt idx="10">
                  <c:v>21.32345043949222</c:v>
                </c:pt>
                <c:pt idx="11">
                  <c:v>0.72515657211060791</c:v>
                </c:pt>
                <c:pt idx="12">
                  <c:v>-18.309636941516882</c:v>
                </c:pt>
                <c:pt idx="13">
                  <c:v>-25.63539724784405</c:v>
                </c:pt>
                <c:pt idx="14">
                  <c:v>-33.79246882312502</c:v>
                </c:pt>
                <c:pt idx="15">
                  <c:v>-23.894175701767338</c:v>
                </c:pt>
                <c:pt idx="16">
                  <c:v>12.136002562932614</c:v>
                </c:pt>
                <c:pt idx="17">
                  <c:v>-1.1603309205536649</c:v>
                </c:pt>
                <c:pt idx="18">
                  <c:v>37.001006230035436</c:v>
                </c:pt>
                <c:pt idx="19">
                  <c:v>-3.2202596748549306</c:v>
                </c:pt>
                <c:pt idx="20">
                  <c:v>8.7506680387256619</c:v>
                </c:pt>
                <c:pt idx="21">
                  <c:v>-32.319234299164314</c:v>
                </c:pt>
                <c:pt idx="22">
                  <c:v>-17.059265801342672</c:v>
                </c:pt>
                <c:pt idx="23">
                  <c:v>-21.800899928854601</c:v>
                </c:pt>
                <c:pt idx="24">
                  <c:v>2.255508440327425</c:v>
                </c:pt>
                <c:pt idx="25">
                  <c:v>9.9996132224825516</c:v>
                </c:pt>
                <c:pt idx="26">
                  <c:v>-8.0841610263206682</c:v>
                </c:pt>
                <c:pt idx="27">
                  <c:v>32.352050141498154</c:v>
                </c:pt>
                <c:pt idx="28">
                  <c:v>-7.4294910249111945</c:v>
                </c:pt>
                <c:pt idx="29">
                  <c:v>19.424277341699803</c:v>
                </c:pt>
                <c:pt idx="30">
                  <c:v>-6.6711695718367325</c:v>
                </c:pt>
                <c:pt idx="31">
                  <c:v>-4.9266809420026592</c:v>
                </c:pt>
                <c:pt idx="32">
                  <c:v>0.87605017090957027</c:v>
                </c:pt>
                <c:pt idx="33">
                  <c:v>16.552475565972792</c:v>
                </c:pt>
                <c:pt idx="34">
                  <c:v>-53.233488189623479</c:v>
                </c:pt>
                <c:pt idx="35">
                  <c:v>-18.166165912225253</c:v>
                </c:pt>
                <c:pt idx="36">
                  <c:v>15.405871904588576</c:v>
                </c:pt>
                <c:pt idx="37">
                  <c:v>39.590948868011601</c:v>
                </c:pt>
                <c:pt idx="38">
                  <c:v>32.588514607268039</c:v>
                </c:pt>
                <c:pt idx="39">
                  <c:v>9.5728790614049153</c:v>
                </c:pt>
                <c:pt idx="40">
                  <c:v>25.742210447793457</c:v>
                </c:pt>
                <c:pt idx="41">
                  <c:v>0.70936633171436725</c:v>
                </c:pt>
                <c:pt idx="42">
                  <c:v>-12.606490509758995</c:v>
                </c:pt>
                <c:pt idx="43">
                  <c:v>10.491015276822079</c:v>
                </c:pt>
                <c:pt idx="44">
                  <c:v>7.4045176473030772</c:v>
                </c:pt>
                <c:pt idx="45">
                  <c:v>14.477495085083136</c:v>
                </c:pt>
              </c:numCache>
            </c:numRef>
          </c:val>
          <c:smooth val="1"/>
          <c:extLst>
            <c:ext xmlns:c16="http://schemas.microsoft.com/office/drawing/2014/chart" uri="{C3380CC4-5D6E-409C-BE32-E72D297353CC}">
              <c16:uniqueId val="{00000034-AD2F-4B74-81D1-EFE181C529F4}"/>
            </c:ext>
          </c:extLst>
        </c:ser>
        <c:ser>
          <c:idx val="1"/>
          <c:order val="2"/>
          <c:tx>
            <c:strRef>
              <c:f>Hoja1!$D$1</c:f>
              <c:strCache>
                <c:ptCount val="1"/>
                <c:pt idx="0">
                  <c:v>Columna1</c:v>
                </c:pt>
              </c:strCache>
            </c:strRef>
          </c:tx>
          <c:spPr>
            <a:ln w="9525">
              <a:solidFill>
                <a:schemeClr val="accent5">
                  <a:lumMod val="75000"/>
                </a:schemeClr>
              </a:solidFill>
              <a:prstDash val="dash"/>
            </a:ln>
          </c:spPr>
          <c:marker>
            <c:symbol val="none"/>
          </c:marker>
          <c:cat>
            <c:strRef>
              <c:f>Hoja1!$A$2:$A$83</c:f>
              <c:strCache>
                <c:ptCount val="46"/>
                <c:pt idx="0">
                  <c:v>E-22</c:v>
                </c:pt>
                <c:pt idx="1">
                  <c:v>F</c:v>
                </c:pt>
                <c:pt idx="2">
                  <c:v>M</c:v>
                </c:pt>
                <c:pt idx="3">
                  <c:v>A</c:v>
                </c:pt>
                <c:pt idx="4">
                  <c:v>M</c:v>
                </c:pt>
                <c:pt idx="5">
                  <c:v>J</c:v>
                </c:pt>
                <c:pt idx="6">
                  <c:v>Jl</c:v>
                </c:pt>
                <c:pt idx="7">
                  <c:v>A</c:v>
                </c:pt>
                <c:pt idx="8">
                  <c:v>S</c:v>
                </c:pt>
                <c:pt idx="9">
                  <c:v>O</c:v>
                </c:pt>
                <c:pt idx="10">
                  <c:v>N</c:v>
                </c:pt>
                <c:pt idx="11">
                  <c:v>D</c:v>
                </c:pt>
                <c:pt idx="12">
                  <c:v>E-23</c:v>
                </c:pt>
                <c:pt idx="13">
                  <c:v>F</c:v>
                </c:pt>
                <c:pt idx="14">
                  <c:v>M</c:v>
                </c:pt>
                <c:pt idx="15">
                  <c:v>A</c:v>
                </c:pt>
                <c:pt idx="16">
                  <c:v>M</c:v>
                </c:pt>
                <c:pt idx="17">
                  <c:v>J</c:v>
                </c:pt>
                <c:pt idx="18">
                  <c:v>Jl</c:v>
                </c:pt>
                <c:pt idx="19">
                  <c:v>A</c:v>
                </c:pt>
                <c:pt idx="20">
                  <c:v>S</c:v>
                </c:pt>
                <c:pt idx="21">
                  <c:v>O</c:v>
                </c:pt>
                <c:pt idx="22">
                  <c:v>N</c:v>
                </c:pt>
                <c:pt idx="23">
                  <c:v>D</c:v>
                </c:pt>
                <c:pt idx="24">
                  <c:v>E-24</c:v>
                </c:pt>
                <c:pt idx="25">
                  <c:v>F</c:v>
                </c:pt>
                <c:pt idx="26">
                  <c:v>M</c:v>
                </c:pt>
                <c:pt idx="27">
                  <c:v>A</c:v>
                </c:pt>
                <c:pt idx="28">
                  <c:v>M</c:v>
                </c:pt>
                <c:pt idx="29">
                  <c:v>J</c:v>
                </c:pt>
                <c:pt idx="30">
                  <c:v>Jl</c:v>
                </c:pt>
                <c:pt idx="31">
                  <c:v>A</c:v>
                </c:pt>
                <c:pt idx="32">
                  <c:v>S</c:v>
                </c:pt>
                <c:pt idx="33">
                  <c:v>O</c:v>
                </c:pt>
                <c:pt idx="34">
                  <c:v>N</c:v>
                </c:pt>
                <c:pt idx="35">
                  <c:v>D</c:v>
                </c:pt>
                <c:pt idx="36">
                  <c:v>E-25</c:v>
                </c:pt>
                <c:pt idx="37">
                  <c:v>F</c:v>
                </c:pt>
                <c:pt idx="38">
                  <c:v>M</c:v>
                </c:pt>
                <c:pt idx="39">
                  <c:v>A</c:v>
                </c:pt>
                <c:pt idx="40">
                  <c:v>M</c:v>
                </c:pt>
                <c:pt idx="41">
                  <c:v>J</c:v>
                </c:pt>
                <c:pt idx="42">
                  <c:v>JL</c:v>
                </c:pt>
                <c:pt idx="43">
                  <c:v>A</c:v>
                </c:pt>
                <c:pt idx="44">
                  <c:v>S</c:v>
                </c:pt>
                <c:pt idx="45">
                  <c:v>O</c:v>
                </c:pt>
              </c:strCache>
            </c:strRef>
          </c:cat>
          <c:val>
            <c:numRef>
              <c:f>Hoja1!$D$2:$D$83</c:f>
              <c:numCache>
                <c:formatCode>General</c:formatCode>
                <c:ptCount val="4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numCache>
            </c:numRef>
          </c:val>
          <c:smooth val="0"/>
          <c:extLst>
            <c:ext xmlns:c16="http://schemas.microsoft.com/office/drawing/2014/chart" uri="{C3380CC4-5D6E-409C-BE32-E72D297353CC}">
              <c16:uniqueId val="{00000036-AD2F-4B74-81D1-EFE181C529F4}"/>
            </c:ext>
          </c:extLst>
        </c:ser>
        <c:dLbls>
          <c:showLegendKey val="0"/>
          <c:showVal val="0"/>
          <c:showCatName val="0"/>
          <c:showSerName val="0"/>
          <c:showPercent val="0"/>
          <c:showBubbleSize val="0"/>
        </c:dLbls>
        <c:marker val="1"/>
        <c:smooth val="0"/>
        <c:axId val="147748736"/>
        <c:axId val="147750272"/>
      </c:lineChart>
      <c:catAx>
        <c:axId val="147737216"/>
        <c:scaling>
          <c:orientation val="minMax"/>
        </c:scaling>
        <c:delete val="0"/>
        <c:axPos val="b"/>
        <c:numFmt formatCode="mmm\-yy" sourceLinked="0"/>
        <c:majorTickMark val="none"/>
        <c:minorTickMark val="none"/>
        <c:tickLblPos val="nextTo"/>
        <c:txPr>
          <a:bodyPr rot="0" vert="horz"/>
          <a:lstStyle/>
          <a:p>
            <a:pPr>
              <a:defRPr sz="300"/>
            </a:pPr>
            <a:endParaRPr lang="es-PE"/>
          </a:p>
        </c:txPr>
        <c:crossAx val="147747200"/>
        <c:crosses val="autoZero"/>
        <c:auto val="1"/>
        <c:lblAlgn val="ctr"/>
        <c:lblOffset val="100"/>
        <c:noMultiLvlLbl val="1"/>
      </c:catAx>
      <c:valAx>
        <c:axId val="147747200"/>
        <c:scaling>
          <c:orientation val="minMax"/>
          <c:min val="0"/>
        </c:scaling>
        <c:delete val="0"/>
        <c:axPos val="l"/>
        <c:numFmt formatCode="###\ ###\ ##0" sourceLinked="0"/>
        <c:majorTickMark val="none"/>
        <c:minorTickMark val="none"/>
        <c:tickLblPos val="nextTo"/>
        <c:spPr>
          <a:ln w="8578">
            <a:solidFill>
              <a:schemeClr val="tx1">
                <a:alpha val="66000"/>
              </a:schemeClr>
            </a:solidFill>
          </a:ln>
        </c:spPr>
        <c:txPr>
          <a:bodyPr/>
          <a:lstStyle/>
          <a:p>
            <a:pPr>
              <a:defRPr sz="700"/>
            </a:pPr>
            <a:endParaRPr lang="es-PE"/>
          </a:p>
        </c:txPr>
        <c:crossAx val="147737216"/>
        <c:crosses val="autoZero"/>
        <c:crossBetween val="between"/>
      </c:valAx>
      <c:catAx>
        <c:axId val="147748736"/>
        <c:scaling>
          <c:orientation val="minMax"/>
        </c:scaling>
        <c:delete val="1"/>
        <c:axPos val="b"/>
        <c:numFmt formatCode="General" sourceLinked="1"/>
        <c:majorTickMark val="out"/>
        <c:minorTickMark val="none"/>
        <c:tickLblPos val="nextTo"/>
        <c:crossAx val="147750272"/>
        <c:crosses val="autoZero"/>
        <c:auto val="1"/>
        <c:lblAlgn val="ctr"/>
        <c:lblOffset val="100"/>
        <c:noMultiLvlLbl val="1"/>
      </c:catAx>
      <c:valAx>
        <c:axId val="147750272"/>
        <c:scaling>
          <c:orientation val="minMax"/>
          <c:max val="60"/>
          <c:min val="-60"/>
        </c:scaling>
        <c:delete val="0"/>
        <c:axPos val="r"/>
        <c:numFmt formatCode="0" sourceLinked="0"/>
        <c:majorTickMark val="out"/>
        <c:minorTickMark val="none"/>
        <c:tickLblPos val="nextTo"/>
        <c:txPr>
          <a:bodyPr/>
          <a:lstStyle/>
          <a:p>
            <a:pPr>
              <a:defRPr sz="700">
                <a:solidFill>
                  <a:schemeClr val="accent5"/>
                </a:solidFill>
              </a:defRPr>
            </a:pPr>
            <a:endParaRPr lang="es-PE"/>
          </a:p>
        </c:txPr>
        <c:crossAx val="147748736"/>
        <c:crosses val="max"/>
        <c:crossBetween val="between"/>
      </c:valAx>
      <c:spPr>
        <a:noFill/>
        <a:ln w="22874">
          <a:noFill/>
        </a:ln>
      </c:spPr>
    </c:plotArea>
    <c:legend>
      <c:legendPos val="b"/>
      <c:legendEntry>
        <c:idx val="2"/>
        <c:delete val="1"/>
      </c:legendEntry>
      <c:layout>
        <c:manualLayout>
          <c:xMode val="edge"/>
          <c:yMode val="edge"/>
          <c:x val="0.17408825144722403"/>
          <c:y val="0.91813464181577631"/>
          <c:w val="0.70195304136831838"/>
          <c:h val="8.0726430403377389E-2"/>
        </c:manualLayout>
      </c:layout>
      <c:overlay val="0"/>
      <c:txPr>
        <a:bodyPr/>
        <a:lstStyle/>
        <a:p>
          <a:pPr>
            <a:defRPr sz="800"/>
          </a:pPr>
          <a:endParaRPr lang="es-PE"/>
        </a:p>
      </c:txPr>
    </c:legend>
    <c:plotVisOnly val="1"/>
    <c:dispBlanksAs val="gap"/>
    <c:showDLblsOverMax val="0"/>
  </c:chart>
  <c:spPr>
    <a:ln>
      <a:noFill/>
    </a:ln>
  </c:spPr>
  <c:txPr>
    <a:bodyPr/>
    <a:lstStyle/>
    <a:p>
      <a:pPr>
        <a:defRPr sz="901" baseline="0">
          <a:solidFill>
            <a:schemeClr val="tx1"/>
          </a:solidFill>
          <a:latin typeface="Arial" panose="020B0604020202020204" pitchFamily="34" charset="0"/>
          <a:cs typeface="Arial" panose="020B0604020202020204" pitchFamily="34" charset="0"/>
        </a:defRPr>
      </a:pPr>
      <a:endParaRPr lang="es-PE"/>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0253B-2A3B-4217-9B72-A124E4E6E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1282</Words>
  <Characters>7051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E-RECA-DE</dc:creator>
  <cp:keywords/>
  <dc:description/>
  <cp:lastModifiedBy>Manzaneda Miranda Gardy Raul</cp:lastModifiedBy>
  <cp:revision>5</cp:revision>
  <cp:lastPrinted>2025-06-03T16:27:00Z</cp:lastPrinted>
  <dcterms:created xsi:type="dcterms:W3CDTF">2025-11-17T16:55:00Z</dcterms:created>
  <dcterms:modified xsi:type="dcterms:W3CDTF">2025-11-21T22:18:00Z</dcterms:modified>
</cp:coreProperties>
</file>