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ECFD" w14:textId="77777777" w:rsidR="005B46F6" w:rsidRPr="00666B4F" w:rsidRDefault="00600E22" w:rsidP="000E6770">
      <w:pPr>
        <w:spacing w:after="0" w:line="240" w:lineRule="auto"/>
        <w:contextualSpacing/>
        <w:jc w:val="center"/>
        <w:rPr>
          <w:rFonts w:ascii="Arial" w:eastAsia="Arial" w:hAnsi="Arial" w:cs="Arial"/>
          <w:b/>
          <w:bCs/>
          <w:iCs/>
          <w:caps/>
          <w:sz w:val="32"/>
          <w:szCs w:val="32"/>
          <w:lang w:eastAsia="es-PE"/>
        </w:rPr>
      </w:pPr>
      <w:r w:rsidRPr="00666B4F">
        <w:rPr>
          <w:rFonts w:ascii="Arial" w:eastAsia="Arial" w:hAnsi="Arial" w:cs="Arial"/>
          <w:b/>
          <w:bCs/>
          <w:iCs/>
          <w:caps/>
          <w:sz w:val="32"/>
          <w:szCs w:val="32"/>
          <w:lang w:eastAsia="es-PE"/>
        </w:rPr>
        <w:t xml:space="preserve">SUNAT: recaudación Tributaria </w:t>
      </w:r>
    </w:p>
    <w:p w14:paraId="2512CA07" w14:textId="79410589" w:rsidR="00600E22" w:rsidRPr="00666B4F" w:rsidRDefault="00F02575" w:rsidP="000E6770">
      <w:pPr>
        <w:spacing w:after="0" w:line="240" w:lineRule="auto"/>
        <w:contextualSpacing/>
        <w:jc w:val="center"/>
        <w:rPr>
          <w:rFonts w:ascii="Arial" w:eastAsia="Arial" w:hAnsi="Arial" w:cs="Arial"/>
          <w:b/>
          <w:bCs/>
          <w:iCs/>
          <w:caps/>
          <w:sz w:val="32"/>
          <w:szCs w:val="32"/>
          <w:lang w:eastAsia="es-PE"/>
        </w:rPr>
      </w:pPr>
      <w:r w:rsidRPr="00666B4F">
        <w:rPr>
          <w:rFonts w:ascii="Arial" w:eastAsia="Arial" w:hAnsi="Arial" w:cs="Arial"/>
          <w:b/>
          <w:bCs/>
          <w:iCs/>
          <w:caps/>
          <w:sz w:val="32"/>
          <w:szCs w:val="32"/>
          <w:lang w:eastAsia="es-PE"/>
        </w:rPr>
        <w:t>creció</w:t>
      </w:r>
      <w:r w:rsidR="00600E22" w:rsidRPr="00666B4F">
        <w:rPr>
          <w:rFonts w:ascii="Arial" w:eastAsia="Arial" w:hAnsi="Arial" w:cs="Arial"/>
          <w:b/>
          <w:bCs/>
          <w:iCs/>
          <w:caps/>
          <w:sz w:val="32"/>
          <w:szCs w:val="32"/>
          <w:lang w:eastAsia="es-PE"/>
        </w:rPr>
        <w:t xml:space="preserve"> 2</w:t>
      </w:r>
      <w:r w:rsidR="000E6770" w:rsidRPr="00666B4F">
        <w:rPr>
          <w:rFonts w:ascii="Arial" w:eastAsia="Arial" w:hAnsi="Arial" w:cs="Arial"/>
          <w:b/>
          <w:bCs/>
          <w:iCs/>
          <w:caps/>
          <w:sz w:val="32"/>
          <w:szCs w:val="32"/>
          <w:lang w:eastAsia="es-PE"/>
        </w:rPr>
        <w:t>0,4</w:t>
      </w:r>
      <w:r w:rsidR="00600E22" w:rsidRPr="00666B4F">
        <w:rPr>
          <w:rFonts w:ascii="Arial" w:eastAsia="Arial" w:hAnsi="Arial" w:cs="Arial"/>
          <w:b/>
          <w:bCs/>
          <w:iCs/>
          <w:caps/>
          <w:sz w:val="32"/>
          <w:szCs w:val="32"/>
          <w:lang w:eastAsia="es-PE"/>
        </w:rPr>
        <w:t>% en ju</w:t>
      </w:r>
      <w:r w:rsidR="00A42743" w:rsidRPr="00666B4F">
        <w:rPr>
          <w:rFonts w:ascii="Arial" w:eastAsia="Arial" w:hAnsi="Arial" w:cs="Arial"/>
          <w:b/>
          <w:bCs/>
          <w:iCs/>
          <w:caps/>
          <w:sz w:val="32"/>
          <w:szCs w:val="32"/>
          <w:lang w:eastAsia="es-PE"/>
        </w:rPr>
        <w:t>L</w:t>
      </w:r>
      <w:r w:rsidR="00600E22" w:rsidRPr="00666B4F">
        <w:rPr>
          <w:rFonts w:ascii="Arial" w:eastAsia="Arial" w:hAnsi="Arial" w:cs="Arial"/>
          <w:b/>
          <w:bCs/>
          <w:iCs/>
          <w:caps/>
          <w:sz w:val="32"/>
          <w:szCs w:val="32"/>
          <w:lang w:eastAsia="es-PE"/>
        </w:rPr>
        <w:t>io</w:t>
      </w:r>
    </w:p>
    <w:p w14:paraId="3C401770" w14:textId="77777777" w:rsidR="00666B4F" w:rsidRPr="00666B4F" w:rsidRDefault="00666B4F" w:rsidP="00666B4F">
      <w:pPr>
        <w:pStyle w:val="Prrafodelista"/>
        <w:ind w:left="360"/>
        <w:contextualSpacing w:val="0"/>
        <w:jc w:val="both"/>
        <w:rPr>
          <w:rFonts w:ascii="Arial" w:hAnsi="Arial" w:cs="Arial"/>
          <w:b/>
          <w:bCs/>
          <w:i/>
          <w:iCs/>
          <w:color w:val="000000" w:themeColor="text1"/>
          <w:sz w:val="22"/>
          <w:szCs w:val="22"/>
        </w:rPr>
      </w:pPr>
    </w:p>
    <w:p w14:paraId="79F3F0C0" w14:textId="1B195A03" w:rsidR="00600E22" w:rsidRPr="00395E50" w:rsidRDefault="00395E50" w:rsidP="00666B4F">
      <w:pPr>
        <w:pStyle w:val="Prrafodelista"/>
        <w:numPr>
          <w:ilvl w:val="0"/>
          <w:numId w:val="27"/>
        </w:numPr>
        <w:spacing w:after="120"/>
        <w:ind w:left="360"/>
        <w:contextualSpacing w:val="0"/>
        <w:jc w:val="both"/>
        <w:rPr>
          <w:rFonts w:ascii="Arial" w:hAnsi="Arial" w:cs="Arial"/>
          <w:b/>
          <w:bCs/>
          <w:i/>
          <w:iCs/>
          <w:color w:val="000000" w:themeColor="text1"/>
          <w:sz w:val="22"/>
          <w:szCs w:val="22"/>
        </w:rPr>
      </w:pPr>
      <w:r>
        <w:rPr>
          <w:rFonts w:ascii="Arial" w:hAnsi="Arial" w:cs="Arial"/>
          <w:b/>
          <w:bCs/>
          <w:i/>
          <w:iCs/>
          <w:color w:val="000000" w:themeColor="text1"/>
          <w:sz w:val="22"/>
          <w:szCs w:val="22"/>
          <w:lang w:val="es-US"/>
        </w:rPr>
        <w:t>I</w:t>
      </w:r>
      <w:r w:rsidR="009312E6" w:rsidRPr="00451980">
        <w:rPr>
          <w:rFonts w:ascii="Arial" w:hAnsi="Arial" w:cs="Arial"/>
          <w:b/>
          <w:bCs/>
          <w:i/>
          <w:iCs/>
          <w:color w:val="000000" w:themeColor="text1"/>
          <w:sz w:val="22"/>
          <w:szCs w:val="22"/>
          <w:lang w:val="es-US"/>
        </w:rPr>
        <w:t xml:space="preserve">ngresos </w:t>
      </w:r>
      <w:r w:rsidR="00AC6ECE" w:rsidRPr="00451980">
        <w:rPr>
          <w:rFonts w:ascii="Arial" w:hAnsi="Arial" w:cs="Arial"/>
          <w:b/>
          <w:bCs/>
          <w:i/>
          <w:iCs/>
          <w:color w:val="000000" w:themeColor="text1"/>
          <w:sz w:val="22"/>
          <w:szCs w:val="22"/>
          <w:lang w:val="es-US"/>
        </w:rPr>
        <w:t>alcanzaron los</w:t>
      </w:r>
      <w:r w:rsidR="009312E6" w:rsidRPr="00451980">
        <w:rPr>
          <w:rFonts w:ascii="Arial" w:hAnsi="Arial" w:cs="Arial"/>
          <w:b/>
          <w:bCs/>
          <w:i/>
          <w:iCs/>
          <w:color w:val="000000" w:themeColor="text1"/>
          <w:sz w:val="22"/>
          <w:szCs w:val="22"/>
          <w:lang w:val="es-US"/>
        </w:rPr>
        <w:t xml:space="preserve"> S/ 16 </w:t>
      </w:r>
      <w:r w:rsidR="000E6770" w:rsidRPr="00451980">
        <w:rPr>
          <w:rFonts w:ascii="Arial" w:hAnsi="Arial" w:cs="Arial"/>
          <w:b/>
          <w:bCs/>
          <w:i/>
          <w:iCs/>
          <w:color w:val="000000" w:themeColor="text1"/>
          <w:sz w:val="22"/>
          <w:szCs w:val="22"/>
          <w:lang w:val="es-US"/>
        </w:rPr>
        <w:t>177</w:t>
      </w:r>
      <w:r w:rsidR="009312E6" w:rsidRPr="00451980">
        <w:rPr>
          <w:rFonts w:ascii="Arial" w:hAnsi="Arial" w:cs="Arial"/>
          <w:b/>
          <w:bCs/>
          <w:i/>
          <w:iCs/>
          <w:color w:val="000000" w:themeColor="text1"/>
          <w:sz w:val="22"/>
          <w:szCs w:val="22"/>
          <w:lang w:val="es-US"/>
        </w:rPr>
        <w:t xml:space="preserve"> millones</w:t>
      </w:r>
      <w:r w:rsidR="00600E22" w:rsidRPr="00451980">
        <w:rPr>
          <w:rFonts w:ascii="Arial" w:hAnsi="Arial" w:cs="Arial"/>
          <w:b/>
          <w:bCs/>
          <w:i/>
          <w:iCs/>
          <w:color w:val="000000" w:themeColor="text1"/>
          <w:sz w:val="22"/>
          <w:szCs w:val="22"/>
          <w:lang w:val="es-US"/>
        </w:rPr>
        <w:t>, registrando</w:t>
      </w:r>
      <w:r w:rsidR="00600E22" w:rsidRPr="00451980">
        <w:rPr>
          <w:rFonts w:ascii="Arial" w:eastAsia="Arial" w:hAnsi="Arial" w:cs="Arial"/>
          <w:b/>
          <w:bCs/>
          <w:i/>
          <w:iCs/>
          <w:color w:val="000000" w:themeColor="text1"/>
          <w:sz w:val="22"/>
          <w:szCs w:val="22"/>
          <w:lang w:val="es-US"/>
        </w:rPr>
        <w:t xml:space="preserve"> 2</w:t>
      </w:r>
      <w:r w:rsidR="000E6770" w:rsidRPr="00451980">
        <w:rPr>
          <w:rFonts w:ascii="Arial" w:eastAsia="Arial" w:hAnsi="Arial" w:cs="Arial"/>
          <w:b/>
          <w:bCs/>
          <w:i/>
          <w:iCs/>
          <w:color w:val="000000" w:themeColor="text1"/>
          <w:sz w:val="22"/>
          <w:szCs w:val="22"/>
          <w:lang w:val="es-US"/>
        </w:rPr>
        <w:t>6</w:t>
      </w:r>
      <w:r w:rsidR="00600E22" w:rsidRPr="00451980">
        <w:rPr>
          <w:rFonts w:ascii="Arial" w:eastAsia="Arial" w:hAnsi="Arial" w:cs="Arial"/>
          <w:b/>
          <w:bCs/>
          <w:i/>
          <w:iCs/>
          <w:color w:val="000000" w:themeColor="text1"/>
          <w:sz w:val="22"/>
          <w:szCs w:val="22"/>
          <w:lang w:val="es-US"/>
        </w:rPr>
        <w:t xml:space="preserve"> meses consecutivos de </w:t>
      </w:r>
      <w:r w:rsidR="00666B4F">
        <w:rPr>
          <w:rFonts w:ascii="Arial" w:eastAsia="Arial" w:hAnsi="Arial" w:cs="Arial"/>
          <w:b/>
          <w:bCs/>
          <w:i/>
          <w:iCs/>
          <w:color w:val="000000" w:themeColor="text1"/>
          <w:sz w:val="22"/>
          <w:szCs w:val="22"/>
          <w:lang w:val="es-US"/>
        </w:rPr>
        <w:t>incremento</w:t>
      </w:r>
      <w:r w:rsidR="002148A6" w:rsidRPr="00451980">
        <w:rPr>
          <w:rFonts w:ascii="Arial" w:eastAsia="Arial" w:hAnsi="Arial" w:cs="Arial"/>
          <w:b/>
          <w:bCs/>
          <w:i/>
          <w:iCs/>
          <w:color w:val="000000" w:themeColor="text1"/>
          <w:sz w:val="22"/>
          <w:szCs w:val="22"/>
          <w:lang w:val="es-US"/>
        </w:rPr>
        <w:t>.</w:t>
      </w:r>
    </w:p>
    <w:p w14:paraId="517ECF6E" w14:textId="2C625AA5" w:rsidR="001C7C7F" w:rsidRPr="00666B4F" w:rsidRDefault="001C7C7F" w:rsidP="00666B4F">
      <w:pPr>
        <w:pStyle w:val="Prrafodelista"/>
        <w:numPr>
          <w:ilvl w:val="0"/>
          <w:numId w:val="27"/>
        </w:numPr>
        <w:ind w:left="360"/>
        <w:contextualSpacing w:val="0"/>
        <w:jc w:val="both"/>
        <w:rPr>
          <w:rFonts w:ascii="Arial" w:hAnsi="Arial" w:cs="Arial"/>
          <w:b/>
          <w:bCs/>
          <w:i/>
          <w:iCs/>
          <w:color w:val="000000" w:themeColor="text1"/>
          <w:sz w:val="22"/>
          <w:szCs w:val="22"/>
        </w:rPr>
      </w:pPr>
      <w:r w:rsidRPr="00666B4F">
        <w:rPr>
          <w:rFonts w:ascii="Arial" w:hAnsi="Arial" w:cs="Arial"/>
          <w:b/>
          <w:bCs/>
          <w:i/>
          <w:iCs/>
          <w:color w:val="000000" w:themeColor="text1"/>
          <w:sz w:val="22"/>
          <w:szCs w:val="22"/>
          <w:lang w:val="es-US"/>
        </w:rPr>
        <w:t xml:space="preserve">Acciones de </w:t>
      </w:r>
      <w:r w:rsidR="00666B4F">
        <w:rPr>
          <w:rFonts w:ascii="Arial" w:hAnsi="Arial" w:cs="Arial"/>
          <w:b/>
          <w:bCs/>
          <w:i/>
          <w:iCs/>
          <w:color w:val="000000" w:themeColor="text1"/>
          <w:sz w:val="22"/>
          <w:szCs w:val="22"/>
          <w:lang w:val="es-US"/>
        </w:rPr>
        <w:t xml:space="preserve">facilitación de la </w:t>
      </w:r>
      <w:r w:rsidRPr="00666B4F">
        <w:rPr>
          <w:rFonts w:ascii="Arial" w:hAnsi="Arial" w:cs="Arial"/>
          <w:b/>
          <w:bCs/>
          <w:i/>
          <w:iCs/>
          <w:color w:val="000000" w:themeColor="text1"/>
          <w:sz w:val="22"/>
          <w:szCs w:val="22"/>
          <w:lang w:val="es-US"/>
        </w:rPr>
        <w:t>SUNAT fortalec</w:t>
      </w:r>
      <w:r w:rsidR="00F02575" w:rsidRPr="00666B4F">
        <w:rPr>
          <w:rFonts w:ascii="Arial" w:hAnsi="Arial" w:cs="Arial"/>
          <w:b/>
          <w:bCs/>
          <w:i/>
          <w:iCs/>
          <w:color w:val="000000" w:themeColor="text1"/>
          <w:sz w:val="22"/>
          <w:szCs w:val="22"/>
          <w:lang w:val="es-US"/>
        </w:rPr>
        <w:t>ier</w:t>
      </w:r>
      <w:r w:rsidR="00395E50" w:rsidRPr="00666B4F">
        <w:rPr>
          <w:rFonts w:ascii="Arial" w:hAnsi="Arial" w:cs="Arial"/>
          <w:b/>
          <w:bCs/>
          <w:i/>
          <w:iCs/>
          <w:color w:val="000000" w:themeColor="text1"/>
          <w:sz w:val="22"/>
          <w:szCs w:val="22"/>
          <w:lang w:val="es-US"/>
        </w:rPr>
        <w:t>o</w:t>
      </w:r>
      <w:r w:rsidR="00F02575" w:rsidRPr="00666B4F">
        <w:rPr>
          <w:rFonts w:ascii="Arial" w:hAnsi="Arial" w:cs="Arial"/>
          <w:b/>
          <w:bCs/>
          <w:i/>
          <w:iCs/>
          <w:color w:val="000000" w:themeColor="text1"/>
          <w:sz w:val="22"/>
          <w:szCs w:val="22"/>
          <w:lang w:val="es-US"/>
        </w:rPr>
        <w:t>n</w:t>
      </w:r>
      <w:r w:rsidRPr="00666B4F">
        <w:rPr>
          <w:rFonts w:ascii="Arial" w:hAnsi="Arial" w:cs="Arial"/>
          <w:b/>
          <w:bCs/>
          <w:i/>
          <w:iCs/>
          <w:color w:val="000000" w:themeColor="text1"/>
          <w:sz w:val="22"/>
          <w:szCs w:val="22"/>
          <w:lang w:val="es-US"/>
        </w:rPr>
        <w:t xml:space="preserve"> cumplimiento </w:t>
      </w:r>
      <w:r w:rsidR="00E145EF" w:rsidRPr="00666B4F">
        <w:rPr>
          <w:rFonts w:ascii="Arial" w:hAnsi="Arial" w:cs="Arial"/>
          <w:b/>
          <w:bCs/>
          <w:i/>
          <w:iCs/>
          <w:color w:val="000000" w:themeColor="text1"/>
          <w:sz w:val="22"/>
          <w:szCs w:val="22"/>
          <w:lang w:val="es-US"/>
        </w:rPr>
        <w:t>voluntario</w:t>
      </w:r>
      <w:r w:rsidR="00395E50" w:rsidRPr="00666B4F">
        <w:rPr>
          <w:rFonts w:ascii="Arial" w:hAnsi="Arial" w:cs="Arial"/>
          <w:b/>
          <w:bCs/>
          <w:i/>
          <w:iCs/>
          <w:color w:val="000000" w:themeColor="text1"/>
          <w:sz w:val="22"/>
          <w:szCs w:val="22"/>
          <w:lang w:val="es-US"/>
        </w:rPr>
        <w:t xml:space="preserve">. </w:t>
      </w:r>
      <w:r w:rsidR="00666B4F">
        <w:rPr>
          <w:rFonts w:ascii="Arial" w:hAnsi="Arial" w:cs="Arial"/>
          <w:b/>
          <w:bCs/>
          <w:i/>
          <w:iCs/>
          <w:color w:val="000000" w:themeColor="text1"/>
          <w:sz w:val="22"/>
          <w:szCs w:val="22"/>
          <w:lang w:val="es-US"/>
        </w:rPr>
        <w:t>C</w:t>
      </w:r>
      <w:r w:rsidRPr="00666B4F">
        <w:rPr>
          <w:rFonts w:ascii="Arial" w:hAnsi="Arial" w:cs="Arial"/>
          <w:b/>
          <w:bCs/>
          <w:i/>
          <w:iCs/>
          <w:color w:val="000000" w:themeColor="text1"/>
          <w:sz w:val="22"/>
          <w:szCs w:val="22"/>
          <w:lang w:val="es-US"/>
        </w:rPr>
        <w:t>ontrol y cobranza aportaron m</w:t>
      </w:r>
      <w:r w:rsidR="00395E50" w:rsidRPr="00666B4F">
        <w:rPr>
          <w:rFonts w:ascii="Arial" w:hAnsi="Arial" w:cs="Arial"/>
          <w:b/>
          <w:bCs/>
          <w:i/>
          <w:iCs/>
          <w:color w:val="000000" w:themeColor="text1"/>
          <w:sz w:val="22"/>
          <w:szCs w:val="22"/>
          <w:lang w:val="es-US"/>
        </w:rPr>
        <w:t>á</w:t>
      </w:r>
      <w:r w:rsidRPr="00666B4F">
        <w:rPr>
          <w:rFonts w:ascii="Arial" w:hAnsi="Arial" w:cs="Arial"/>
          <w:b/>
          <w:bCs/>
          <w:i/>
          <w:iCs/>
          <w:color w:val="000000" w:themeColor="text1"/>
          <w:sz w:val="22"/>
          <w:szCs w:val="22"/>
          <w:lang w:val="es-US"/>
        </w:rPr>
        <w:t xml:space="preserve">s de </w:t>
      </w:r>
      <w:r w:rsidR="00395E50" w:rsidRPr="00666B4F">
        <w:rPr>
          <w:rFonts w:ascii="Arial" w:hAnsi="Arial" w:cs="Arial"/>
          <w:b/>
          <w:bCs/>
          <w:i/>
          <w:iCs/>
          <w:color w:val="000000" w:themeColor="text1"/>
          <w:sz w:val="22"/>
          <w:szCs w:val="22"/>
          <w:lang w:val="es-US"/>
        </w:rPr>
        <w:t xml:space="preserve">S/ </w:t>
      </w:r>
      <w:r w:rsidRPr="00666B4F">
        <w:rPr>
          <w:rFonts w:ascii="Arial" w:hAnsi="Arial" w:cs="Arial"/>
          <w:b/>
          <w:bCs/>
          <w:i/>
          <w:iCs/>
          <w:color w:val="000000" w:themeColor="text1"/>
          <w:sz w:val="22"/>
          <w:szCs w:val="22"/>
          <w:lang w:val="es-US"/>
        </w:rPr>
        <w:t>2 200 millones</w:t>
      </w:r>
      <w:r w:rsidR="00E145EF" w:rsidRPr="00666B4F">
        <w:rPr>
          <w:rFonts w:ascii="Arial" w:hAnsi="Arial" w:cs="Arial"/>
          <w:b/>
          <w:bCs/>
          <w:i/>
          <w:iCs/>
          <w:color w:val="000000" w:themeColor="text1"/>
          <w:sz w:val="22"/>
          <w:szCs w:val="22"/>
          <w:lang w:val="es-US"/>
        </w:rPr>
        <w:t xml:space="preserve"> al fisco</w:t>
      </w:r>
      <w:r w:rsidRPr="00666B4F">
        <w:rPr>
          <w:rFonts w:ascii="Arial" w:hAnsi="Arial" w:cs="Arial"/>
          <w:b/>
          <w:bCs/>
          <w:i/>
          <w:iCs/>
          <w:color w:val="000000" w:themeColor="text1"/>
          <w:sz w:val="22"/>
          <w:szCs w:val="22"/>
          <w:lang w:val="es-US"/>
        </w:rPr>
        <w:t>.</w:t>
      </w:r>
    </w:p>
    <w:p w14:paraId="14F42566" w14:textId="77777777" w:rsidR="00A82207" w:rsidRDefault="00A82207" w:rsidP="00A82207">
      <w:pPr>
        <w:spacing w:after="0" w:line="240" w:lineRule="auto"/>
        <w:jc w:val="both"/>
        <w:rPr>
          <w:rFonts w:ascii="Arial" w:hAnsi="Arial" w:cs="Arial"/>
          <w:lang w:val="es-US"/>
        </w:rPr>
      </w:pPr>
    </w:p>
    <w:p w14:paraId="1C082A7C" w14:textId="08562A3F" w:rsidR="000E7BBB" w:rsidRDefault="005B46F6" w:rsidP="00A82207">
      <w:pPr>
        <w:spacing w:after="0" w:line="240" w:lineRule="auto"/>
        <w:jc w:val="both"/>
        <w:rPr>
          <w:rFonts w:ascii="Arial" w:hAnsi="Arial" w:cs="Arial"/>
          <w:lang w:val="es-US"/>
        </w:rPr>
      </w:pPr>
      <w:r w:rsidRPr="00451980">
        <w:rPr>
          <w:rFonts w:ascii="Arial" w:hAnsi="Arial" w:cs="Arial"/>
          <w:lang w:val="es-US"/>
        </w:rPr>
        <w:t xml:space="preserve">Los ingresos tributarios del Gobierno Central (descontadas las devoluciones de impuestos) sumaron S/ 16 177 millones en julio. Dicho resultado representa un incremento </w:t>
      </w:r>
      <w:r w:rsidRPr="00451980">
        <w:rPr>
          <w:rFonts w:ascii="Arial" w:hAnsi="Arial" w:cs="Arial"/>
        </w:rPr>
        <w:t>de</w:t>
      </w:r>
      <w:r w:rsidR="009312E6" w:rsidRPr="00451980">
        <w:rPr>
          <w:rFonts w:ascii="Arial" w:hAnsi="Arial" w:cs="Arial"/>
          <w:lang w:val="es-US"/>
        </w:rPr>
        <w:t xml:space="preserve"> </w:t>
      </w:r>
      <w:r w:rsidR="00371903" w:rsidRPr="00451980">
        <w:rPr>
          <w:rFonts w:ascii="Arial" w:hAnsi="Arial" w:cs="Arial"/>
          <w:lang w:val="es-US"/>
        </w:rPr>
        <w:t>2</w:t>
      </w:r>
      <w:r w:rsidR="000E6770" w:rsidRPr="00451980">
        <w:rPr>
          <w:rFonts w:ascii="Arial" w:hAnsi="Arial" w:cs="Arial"/>
          <w:lang w:val="es-US"/>
        </w:rPr>
        <w:t>0,4</w:t>
      </w:r>
      <w:r w:rsidR="009312E6" w:rsidRPr="00451980">
        <w:rPr>
          <w:rFonts w:ascii="Arial" w:hAnsi="Arial" w:cs="Arial"/>
          <w:lang w:val="es-US"/>
        </w:rPr>
        <w:t>%</w:t>
      </w:r>
      <w:r w:rsidR="00451980" w:rsidRPr="00451980">
        <w:rPr>
          <w:rFonts w:ascii="Arial" w:hAnsi="Arial" w:cs="Arial"/>
          <w:vertAlign w:val="superscript"/>
        </w:rPr>
        <w:footnoteReference w:id="1"/>
      </w:r>
      <w:r w:rsidR="00666B4F">
        <w:rPr>
          <w:rFonts w:ascii="Arial" w:hAnsi="Arial" w:cs="Arial"/>
        </w:rPr>
        <w:t xml:space="preserve"> </w:t>
      </w:r>
      <w:r w:rsidRPr="00451980">
        <w:rPr>
          <w:rFonts w:ascii="Arial" w:hAnsi="Arial" w:cs="Arial"/>
          <w:lang w:val="es-US"/>
        </w:rPr>
        <w:t>mant</w:t>
      </w:r>
      <w:r w:rsidR="00666B4F">
        <w:rPr>
          <w:rFonts w:ascii="Arial" w:hAnsi="Arial" w:cs="Arial"/>
          <w:lang w:val="es-US"/>
        </w:rPr>
        <w:t>eniendo</w:t>
      </w:r>
      <w:r w:rsidRPr="00451980">
        <w:rPr>
          <w:rFonts w:ascii="Arial" w:hAnsi="Arial" w:cs="Arial"/>
          <w:lang w:val="es-US"/>
        </w:rPr>
        <w:t xml:space="preserve"> la </w:t>
      </w:r>
      <w:r w:rsidR="009312E6" w:rsidRPr="00451980">
        <w:rPr>
          <w:rFonts w:ascii="Arial" w:hAnsi="Arial" w:cs="Arial"/>
          <w:lang w:val="es-US"/>
        </w:rPr>
        <w:t xml:space="preserve">tendencia </w:t>
      </w:r>
      <w:r w:rsidR="00AE2857" w:rsidRPr="00451980">
        <w:rPr>
          <w:rFonts w:ascii="Arial" w:hAnsi="Arial" w:cs="Arial"/>
          <w:lang w:val="es-US"/>
        </w:rPr>
        <w:t xml:space="preserve">sostenida de crecimiento </w:t>
      </w:r>
      <w:r w:rsidR="00666B4F">
        <w:rPr>
          <w:rFonts w:ascii="Arial" w:hAnsi="Arial" w:cs="Arial"/>
          <w:lang w:val="es-US"/>
        </w:rPr>
        <w:t>de</w:t>
      </w:r>
      <w:r w:rsidR="00451980" w:rsidRPr="00451980">
        <w:rPr>
          <w:rFonts w:ascii="Arial" w:hAnsi="Arial" w:cs="Arial"/>
          <w:lang w:val="es-US"/>
        </w:rPr>
        <w:t xml:space="preserve"> los </w:t>
      </w:r>
      <w:r w:rsidRPr="00451980">
        <w:rPr>
          <w:rFonts w:ascii="Arial" w:hAnsi="Arial" w:cs="Arial"/>
          <w:lang w:val="es-US"/>
        </w:rPr>
        <w:t>últimos 26 meses, lo que refleja</w:t>
      </w:r>
      <w:r w:rsidR="00451980" w:rsidRPr="00451980">
        <w:rPr>
          <w:rFonts w:ascii="Arial" w:hAnsi="Arial" w:cs="Arial"/>
          <w:lang w:val="es-US"/>
        </w:rPr>
        <w:t xml:space="preserve"> tanto</w:t>
      </w:r>
      <w:r w:rsidRPr="00451980">
        <w:rPr>
          <w:rFonts w:ascii="Arial" w:hAnsi="Arial" w:cs="Arial"/>
          <w:lang w:val="es-US"/>
        </w:rPr>
        <w:t xml:space="preserve"> el contexto económico</w:t>
      </w:r>
      <w:r w:rsidR="002174C9">
        <w:rPr>
          <w:rFonts w:ascii="Arial" w:hAnsi="Arial" w:cs="Arial"/>
          <w:lang w:val="es-US"/>
        </w:rPr>
        <w:t>,</w:t>
      </w:r>
      <w:r w:rsidRPr="00451980">
        <w:rPr>
          <w:rFonts w:ascii="Arial" w:hAnsi="Arial" w:cs="Arial"/>
          <w:lang w:val="es-US"/>
        </w:rPr>
        <w:t xml:space="preserve"> </w:t>
      </w:r>
      <w:r w:rsidR="00451980" w:rsidRPr="00451980">
        <w:rPr>
          <w:rFonts w:ascii="Arial" w:hAnsi="Arial" w:cs="Arial"/>
          <w:lang w:val="es-US"/>
        </w:rPr>
        <w:t xml:space="preserve">como </w:t>
      </w:r>
      <w:r w:rsidR="004B0331">
        <w:rPr>
          <w:rFonts w:ascii="Arial" w:hAnsi="Arial" w:cs="Arial"/>
          <w:lang w:val="es-US"/>
        </w:rPr>
        <w:t>el</w:t>
      </w:r>
      <w:r w:rsidR="00451980" w:rsidRPr="00451980">
        <w:rPr>
          <w:rFonts w:ascii="Arial" w:hAnsi="Arial" w:cs="Arial"/>
          <w:lang w:val="es-US"/>
        </w:rPr>
        <w:t xml:space="preserve"> impacto de </w:t>
      </w:r>
      <w:r w:rsidR="002174C9">
        <w:rPr>
          <w:rFonts w:ascii="Arial" w:hAnsi="Arial" w:cs="Arial"/>
          <w:lang w:val="es-US"/>
        </w:rPr>
        <w:t xml:space="preserve">la gestión de riesgo de </w:t>
      </w:r>
      <w:r w:rsidR="00AE2857" w:rsidRPr="00451980">
        <w:rPr>
          <w:rFonts w:ascii="Arial" w:hAnsi="Arial" w:cs="Arial"/>
          <w:lang w:val="es-US"/>
        </w:rPr>
        <w:t>SUNAT</w:t>
      </w:r>
      <w:r w:rsidR="002174C9">
        <w:rPr>
          <w:rFonts w:ascii="Arial" w:hAnsi="Arial" w:cs="Arial"/>
          <w:lang w:val="es-US"/>
        </w:rPr>
        <w:t xml:space="preserve">, que </w:t>
      </w:r>
      <w:r w:rsidR="00666B4F">
        <w:rPr>
          <w:rFonts w:ascii="Arial" w:hAnsi="Arial" w:cs="Arial"/>
          <w:lang w:val="es-US"/>
        </w:rPr>
        <w:t>prioriza el</w:t>
      </w:r>
      <w:r w:rsidR="002174C9">
        <w:rPr>
          <w:rFonts w:ascii="Arial" w:hAnsi="Arial" w:cs="Arial"/>
          <w:lang w:val="es-US"/>
        </w:rPr>
        <w:t xml:space="preserve"> cumplimiento voluntario, con una estrategia de asistencia, facilitación, prevención y control</w:t>
      </w:r>
      <w:r w:rsidR="009312E6" w:rsidRPr="00451980">
        <w:rPr>
          <w:rFonts w:ascii="Arial" w:hAnsi="Arial" w:cs="Arial"/>
          <w:lang w:val="es-US"/>
        </w:rPr>
        <w:t>.</w:t>
      </w:r>
      <w:r w:rsidR="000E7BBB" w:rsidRPr="00451980">
        <w:rPr>
          <w:rFonts w:ascii="Arial" w:hAnsi="Arial" w:cs="Arial"/>
          <w:lang w:val="es-US"/>
        </w:rPr>
        <w:t xml:space="preserve"> </w:t>
      </w:r>
    </w:p>
    <w:p w14:paraId="7DCBDFCF" w14:textId="77777777" w:rsidR="00666B4F" w:rsidRDefault="00666B4F" w:rsidP="00666B4F">
      <w:pPr>
        <w:spacing w:after="0" w:line="240" w:lineRule="auto"/>
        <w:jc w:val="both"/>
        <w:rPr>
          <w:rFonts w:ascii="Arial" w:hAnsi="Arial" w:cs="Arial"/>
          <w:lang w:val="es-US"/>
        </w:rPr>
      </w:pPr>
    </w:p>
    <w:p w14:paraId="67ABA9EA" w14:textId="756B1B01" w:rsidR="0053546F" w:rsidRPr="00451980" w:rsidRDefault="00666B4F" w:rsidP="00666B4F">
      <w:pPr>
        <w:spacing w:after="0" w:line="240" w:lineRule="auto"/>
        <w:jc w:val="both"/>
        <w:rPr>
          <w:rFonts w:ascii="Arial" w:hAnsi="Arial" w:cs="Arial"/>
          <w:lang w:val="es-US"/>
        </w:rPr>
      </w:pPr>
      <w:r w:rsidRPr="00451980">
        <w:rPr>
          <w:rFonts w:ascii="Arial" w:hAnsi="Arial" w:cs="Arial"/>
          <w:noProof/>
          <w:lang w:val="es-US"/>
        </w:rPr>
        <w:drawing>
          <wp:anchor distT="0" distB="0" distL="114300" distR="114300" simplePos="0" relativeHeight="251688960" behindDoc="0" locked="0" layoutInCell="1" allowOverlap="1" wp14:anchorId="57E78093" wp14:editId="69BBDE44">
            <wp:simplePos x="0" y="0"/>
            <wp:positionH relativeFrom="margin">
              <wp:align>right</wp:align>
            </wp:positionH>
            <wp:positionV relativeFrom="paragraph">
              <wp:posOffset>619760</wp:posOffset>
            </wp:positionV>
            <wp:extent cx="5396230" cy="1990725"/>
            <wp:effectExtent l="0" t="0" r="0" b="0"/>
            <wp:wrapTopAndBottom/>
            <wp:docPr id="3" name="Gráfico 3">
              <a:extLst xmlns:a="http://schemas.openxmlformats.org/drawingml/2006/main">
                <a:ext uri="{FF2B5EF4-FFF2-40B4-BE49-F238E27FC236}">
                  <a16:creationId xmlns:a16="http://schemas.microsoft.com/office/drawing/2014/main" id="{BD03A400-B360-49AA-9457-E54278AD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451980" w:rsidRPr="00451980">
        <w:rPr>
          <w:rFonts w:ascii="Arial" w:hAnsi="Arial" w:cs="Arial"/>
          <w:lang w:val="es-US"/>
        </w:rPr>
        <w:t>Por su parte</w:t>
      </w:r>
      <w:r w:rsidR="007A2909" w:rsidRPr="00451980">
        <w:rPr>
          <w:rFonts w:ascii="Arial" w:hAnsi="Arial" w:cs="Arial"/>
          <w:lang w:val="es-US"/>
        </w:rPr>
        <w:t xml:space="preserve">, el monto acumulado </w:t>
      </w:r>
      <w:r>
        <w:rPr>
          <w:rFonts w:ascii="Arial" w:hAnsi="Arial" w:cs="Arial"/>
          <w:lang w:val="es-US"/>
        </w:rPr>
        <w:t xml:space="preserve">de la recaudación </w:t>
      </w:r>
      <w:r w:rsidR="007A2909" w:rsidRPr="00451980">
        <w:rPr>
          <w:rFonts w:ascii="Arial" w:hAnsi="Arial" w:cs="Arial"/>
          <w:lang w:val="es-US"/>
        </w:rPr>
        <w:t>entre enero y ju</w:t>
      </w:r>
      <w:r w:rsidR="00980038" w:rsidRPr="00451980">
        <w:rPr>
          <w:rFonts w:ascii="Arial" w:hAnsi="Arial" w:cs="Arial"/>
          <w:lang w:val="es-US"/>
        </w:rPr>
        <w:t>l</w:t>
      </w:r>
      <w:r w:rsidR="007A2909" w:rsidRPr="00451980">
        <w:rPr>
          <w:rFonts w:ascii="Arial" w:hAnsi="Arial" w:cs="Arial"/>
          <w:lang w:val="es-US"/>
        </w:rPr>
        <w:t xml:space="preserve">io fue de S/ </w:t>
      </w:r>
      <w:r w:rsidR="00980038" w:rsidRPr="00451980">
        <w:rPr>
          <w:rFonts w:ascii="Arial" w:hAnsi="Arial" w:cs="Arial"/>
          <w:lang w:val="es-US"/>
        </w:rPr>
        <w:t>120 609</w:t>
      </w:r>
      <w:r w:rsidR="007A2909" w:rsidRPr="00451980">
        <w:rPr>
          <w:rFonts w:ascii="Arial" w:hAnsi="Arial" w:cs="Arial"/>
          <w:lang w:val="es-US"/>
        </w:rPr>
        <w:t xml:space="preserve"> millones, lo que representa S/ 1</w:t>
      </w:r>
      <w:r w:rsidR="00980038" w:rsidRPr="00451980">
        <w:rPr>
          <w:rFonts w:ascii="Arial" w:hAnsi="Arial" w:cs="Arial"/>
          <w:lang w:val="es-US"/>
        </w:rPr>
        <w:t>8 353</w:t>
      </w:r>
      <w:r w:rsidR="007A2909" w:rsidRPr="00451980">
        <w:rPr>
          <w:rFonts w:ascii="Arial" w:hAnsi="Arial" w:cs="Arial"/>
          <w:lang w:val="es-US"/>
        </w:rPr>
        <w:t xml:space="preserve"> millones más respecto del importe obtenido en similar </w:t>
      </w:r>
      <w:r w:rsidR="004C00D4" w:rsidRPr="00451980">
        <w:rPr>
          <w:rFonts w:ascii="Arial" w:hAnsi="Arial" w:cs="Arial"/>
          <w:lang w:val="es-US"/>
        </w:rPr>
        <w:t xml:space="preserve">periodo </w:t>
      </w:r>
      <w:r w:rsidR="007A2909" w:rsidRPr="00451980">
        <w:rPr>
          <w:rFonts w:ascii="Arial" w:hAnsi="Arial" w:cs="Arial"/>
          <w:lang w:val="es-US"/>
        </w:rPr>
        <w:t>del año 2025 y un crecimiento de 1</w:t>
      </w:r>
      <w:r w:rsidR="00980038" w:rsidRPr="00451980">
        <w:rPr>
          <w:rFonts w:ascii="Arial" w:hAnsi="Arial" w:cs="Arial"/>
          <w:lang w:val="es-US"/>
        </w:rPr>
        <w:t>4,0</w:t>
      </w:r>
      <w:r w:rsidR="007A2909" w:rsidRPr="00451980">
        <w:rPr>
          <w:rFonts w:ascii="Arial" w:hAnsi="Arial" w:cs="Arial"/>
          <w:lang w:val="es-US"/>
        </w:rPr>
        <w:t>%.</w:t>
      </w:r>
    </w:p>
    <w:p w14:paraId="564ED913" w14:textId="3C0C7CA2" w:rsidR="00302542" w:rsidRPr="00666B4F" w:rsidRDefault="00302542" w:rsidP="00666B4F">
      <w:pPr>
        <w:spacing w:before="120" w:after="0" w:line="240" w:lineRule="auto"/>
        <w:jc w:val="both"/>
        <w:rPr>
          <w:rFonts w:ascii="Arial" w:hAnsi="Arial" w:cs="Arial"/>
          <w:b/>
        </w:rPr>
      </w:pPr>
      <w:r w:rsidRPr="00666B4F">
        <w:rPr>
          <w:rFonts w:ascii="Arial" w:hAnsi="Arial" w:cs="Arial"/>
          <w:b/>
        </w:rPr>
        <w:t xml:space="preserve">Factores determinantes de la recaudación </w:t>
      </w:r>
    </w:p>
    <w:p w14:paraId="04A53EEA" w14:textId="77777777" w:rsidR="00666B4F" w:rsidRPr="004B0331" w:rsidRDefault="00666B4F" w:rsidP="00666B4F">
      <w:pPr>
        <w:spacing w:after="0" w:line="240" w:lineRule="auto"/>
        <w:jc w:val="both"/>
        <w:rPr>
          <w:rFonts w:ascii="Arial" w:hAnsi="Arial" w:cs="Arial"/>
          <w:b/>
          <w:color w:val="0070C0"/>
        </w:rPr>
      </w:pPr>
    </w:p>
    <w:p w14:paraId="085BE11C" w14:textId="59984CAC" w:rsidR="00B273D3" w:rsidRDefault="00940A9F" w:rsidP="00666B4F">
      <w:pPr>
        <w:spacing w:after="0" w:line="240" w:lineRule="auto"/>
        <w:jc w:val="both"/>
        <w:rPr>
          <w:rFonts w:ascii="Arial" w:hAnsi="Arial" w:cs="Arial"/>
          <w:lang w:val="es-US"/>
        </w:rPr>
      </w:pPr>
      <w:r w:rsidRPr="00451980">
        <w:rPr>
          <w:rFonts w:ascii="Arial" w:hAnsi="Arial" w:cs="Arial"/>
          <w:lang w:val="es-US"/>
        </w:rPr>
        <w:t>El</w:t>
      </w:r>
      <w:r w:rsidR="00E84ACB" w:rsidRPr="00451980">
        <w:rPr>
          <w:rFonts w:ascii="Arial" w:hAnsi="Arial" w:cs="Arial"/>
          <w:lang w:val="es-US"/>
        </w:rPr>
        <w:t xml:space="preserve"> </w:t>
      </w:r>
      <w:r w:rsidRPr="00451980">
        <w:rPr>
          <w:rFonts w:ascii="Arial" w:hAnsi="Arial" w:cs="Arial"/>
          <w:lang w:val="es-US"/>
        </w:rPr>
        <w:t xml:space="preserve">resultado positivo </w:t>
      </w:r>
      <w:r w:rsidR="00A37776" w:rsidRPr="00451980">
        <w:rPr>
          <w:rFonts w:ascii="Arial" w:hAnsi="Arial" w:cs="Arial"/>
          <w:lang w:val="es-US"/>
        </w:rPr>
        <w:t>d</w:t>
      </w:r>
      <w:r w:rsidR="00682E5D" w:rsidRPr="00451980">
        <w:rPr>
          <w:rFonts w:ascii="Arial" w:hAnsi="Arial" w:cs="Arial"/>
          <w:lang w:val="es-US"/>
        </w:rPr>
        <w:t xml:space="preserve">e </w:t>
      </w:r>
      <w:r w:rsidR="00371903" w:rsidRPr="00451980">
        <w:rPr>
          <w:rFonts w:ascii="Arial" w:hAnsi="Arial" w:cs="Arial"/>
          <w:lang w:val="es-US"/>
        </w:rPr>
        <w:t>ju</w:t>
      </w:r>
      <w:r w:rsidR="001870CB" w:rsidRPr="00451980">
        <w:rPr>
          <w:rFonts w:ascii="Arial" w:hAnsi="Arial" w:cs="Arial"/>
          <w:lang w:val="es-US"/>
        </w:rPr>
        <w:t>l</w:t>
      </w:r>
      <w:r w:rsidR="00371903" w:rsidRPr="00451980">
        <w:rPr>
          <w:rFonts w:ascii="Arial" w:hAnsi="Arial" w:cs="Arial"/>
          <w:lang w:val="es-US"/>
        </w:rPr>
        <w:t xml:space="preserve">io </w:t>
      </w:r>
      <w:r w:rsidR="002148A6" w:rsidRPr="00451980">
        <w:rPr>
          <w:rFonts w:ascii="Arial" w:hAnsi="Arial" w:cs="Arial"/>
          <w:lang w:val="es-US"/>
        </w:rPr>
        <w:t>se debe</w:t>
      </w:r>
      <w:r w:rsidR="00383E12" w:rsidRPr="00451980">
        <w:rPr>
          <w:rFonts w:ascii="Arial" w:hAnsi="Arial" w:cs="Arial"/>
          <w:lang w:val="es-US"/>
        </w:rPr>
        <w:t xml:space="preserve"> a</w:t>
      </w:r>
      <w:r w:rsidR="00682E5D" w:rsidRPr="00451980">
        <w:rPr>
          <w:rFonts w:ascii="Arial" w:hAnsi="Arial" w:cs="Arial"/>
          <w:lang w:val="es-US"/>
        </w:rPr>
        <w:t xml:space="preserve"> diversos factores</w:t>
      </w:r>
      <w:r w:rsidR="004C00D4" w:rsidRPr="00451980">
        <w:rPr>
          <w:rFonts w:ascii="Arial" w:hAnsi="Arial" w:cs="Arial"/>
          <w:lang w:val="es-US"/>
        </w:rPr>
        <w:t>,</w:t>
      </w:r>
      <w:r w:rsidR="003C2188" w:rsidRPr="00451980">
        <w:rPr>
          <w:rFonts w:ascii="Arial" w:hAnsi="Arial" w:cs="Arial"/>
          <w:lang w:val="es-US"/>
        </w:rPr>
        <w:t xml:space="preserve"> </w:t>
      </w:r>
      <w:r w:rsidR="004C00D4" w:rsidRPr="00451980">
        <w:rPr>
          <w:rFonts w:ascii="Arial" w:hAnsi="Arial" w:cs="Arial"/>
          <w:lang w:val="es-US"/>
        </w:rPr>
        <w:t>e</w:t>
      </w:r>
      <w:r w:rsidR="003C2188" w:rsidRPr="00451980">
        <w:rPr>
          <w:rFonts w:ascii="Arial" w:hAnsi="Arial" w:cs="Arial"/>
          <w:lang w:val="es-US"/>
        </w:rPr>
        <w:t xml:space="preserve">ntre </w:t>
      </w:r>
      <w:r w:rsidR="00694895" w:rsidRPr="00451980">
        <w:rPr>
          <w:rFonts w:ascii="Arial" w:hAnsi="Arial" w:cs="Arial"/>
          <w:lang w:val="es-US"/>
        </w:rPr>
        <w:t>los principales</w:t>
      </w:r>
      <w:r w:rsidR="003C2188" w:rsidRPr="00451980">
        <w:rPr>
          <w:rFonts w:ascii="Arial" w:hAnsi="Arial" w:cs="Arial"/>
          <w:lang w:val="es-US"/>
        </w:rPr>
        <w:t xml:space="preserve"> </w:t>
      </w:r>
      <w:r w:rsidR="00322257" w:rsidRPr="00451980">
        <w:rPr>
          <w:rFonts w:ascii="Arial" w:hAnsi="Arial" w:cs="Arial"/>
          <w:lang w:val="es-US"/>
        </w:rPr>
        <w:t>destacan</w:t>
      </w:r>
      <w:r w:rsidR="00FD58FF" w:rsidRPr="00451980">
        <w:rPr>
          <w:rFonts w:ascii="Arial" w:hAnsi="Arial" w:cs="Arial"/>
          <w:lang w:val="es-US"/>
        </w:rPr>
        <w:t>:</w:t>
      </w:r>
    </w:p>
    <w:p w14:paraId="78015522" w14:textId="77777777" w:rsidR="00666B4F" w:rsidRPr="00451980" w:rsidRDefault="00666B4F" w:rsidP="00666B4F">
      <w:pPr>
        <w:spacing w:after="0" w:line="240" w:lineRule="auto"/>
        <w:jc w:val="both"/>
        <w:rPr>
          <w:rFonts w:ascii="Arial" w:hAnsi="Arial" w:cs="Arial"/>
          <w:lang w:val="es-US"/>
        </w:rPr>
      </w:pPr>
    </w:p>
    <w:p w14:paraId="4737D361" w14:textId="2CF8D47A" w:rsidR="00451980" w:rsidRDefault="00293BC4" w:rsidP="00666B4F">
      <w:pPr>
        <w:pStyle w:val="Prrafodelista"/>
        <w:numPr>
          <w:ilvl w:val="0"/>
          <w:numId w:val="29"/>
        </w:numPr>
        <w:ind w:left="357" w:hanging="357"/>
        <w:contextualSpacing w:val="0"/>
        <w:jc w:val="both"/>
        <w:rPr>
          <w:rFonts w:ascii="Arial" w:hAnsi="Arial" w:cs="Arial"/>
          <w:sz w:val="22"/>
          <w:szCs w:val="22"/>
          <w:lang w:val="es-US"/>
        </w:rPr>
      </w:pPr>
      <w:r w:rsidRPr="00451980">
        <w:rPr>
          <w:rFonts w:ascii="Arial" w:hAnsi="Arial" w:cs="Arial"/>
          <w:sz w:val="22"/>
          <w:szCs w:val="22"/>
          <w:lang w:val="es-US"/>
        </w:rPr>
        <w:t xml:space="preserve">El desempeño favorable </w:t>
      </w:r>
      <w:r w:rsidR="00A40CB5" w:rsidRPr="00451980">
        <w:rPr>
          <w:rFonts w:ascii="Arial" w:hAnsi="Arial" w:cs="Arial"/>
          <w:sz w:val="22"/>
          <w:szCs w:val="22"/>
          <w:lang w:val="es-US"/>
        </w:rPr>
        <w:t xml:space="preserve">de la actividad económica </w:t>
      </w:r>
      <w:r w:rsidR="00FD58FF" w:rsidRPr="00451980">
        <w:rPr>
          <w:rFonts w:ascii="Arial" w:hAnsi="Arial" w:cs="Arial"/>
          <w:sz w:val="22"/>
          <w:szCs w:val="22"/>
          <w:lang w:val="es-US"/>
        </w:rPr>
        <w:t xml:space="preserve">durante </w:t>
      </w:r>
      <w:r w:rsidR="00B30BD9" w:rsidRPr="00451980">
        <w:rPr>
          <w:rFonts w:ascii="Arial" w:hAnsi="Arial" w:cs="Arial"/>
          <w:sz w:val="22"/>
          <w:szCs w:val="22"/>
          <w:lang w:val="es-US"/>
        </w:rPr>
        <w:t xml:space="preserve">el mes de </w:t>
      </w:r>
      <w:r w:rsidR="001870CB" w:rsidRPr="00451980">
        <w:rPr>
          <w:rFonts w:ascii="Arial" w:hAnsi="Arial" w:cs="Arial"/>
          <w:sz w:val="22"/>
          <w:szCs w:val="22"/>
          <w:lang w:val="es-US"/>
        </w:rPr>
        <w:t>junio</w:t>
      </w:r>
      <w:r w:rsidR="00FD58FF" w:rsidRPr="00451980">
        <w:rPr>
          <w:rFonts w:ascii="Arial" w:hAnsi="Arial" w:cs="Arial"/>
          <w:sz w:val="22"/>
          <w:szCs w:val="22"/>
          <w:lang w:val="es-US"/>
        </w:rPr>
        <w:t xml:space="preserve">, </w:t>
      </w:r>
      <w:r w:rsidR="00B30BD9" w:rsidRPr="00451980">
        <w:rPr>
          <w:rFonts w:ascii="Arial" w:hAnsi="Arial" w:cs="Arial"/>
          <w:sz w:val="22"/>
          <w:szCs w:val="22"/>
          <w:lang w:val="es-US"/>
        </w:rPr>
        <w:t xml:space="preserve">con un crecimiento estimado del Producto Bruto Interno (PBI) de </w:t>
      </w:r>
      <w:r w:rsidR="00E54A43" w:rsidRPr="00451980">
        <w:rPr>
          <w:rFonts w:ascii="Arial" w:hAnsi="Arial" w:cs="Arial"/>
          <w:sz w:val="22"/>
          <w:szCs w:val="22"/>
          <w:lang w:val="es-US"/>
        </w:rPr>
        <w:t>3,6</w:t>
      </w:r>
      <w:r w:rsidR="00B30BD9" w:rsidRPr="00451980">
        <w:rPr>
          <w:rFonts w:ascii="Arial" w:hAnsi="Arial" w:cs="Arial"/>
          <w:sz w:val="22"/>
          <w:szCs w:val="22"/>
          <w:lang w:val="es-US"/>
        </w:rPr>
        <w:t xml:space="preserve">% y de </w:t>
      </w:r>
      <w:r w:rsidR="00E54A43" w:rsidRPr="00451980">
        <w:rPr>
          <w:rFonts w:ascii="Arial" w:hAnsi="Arial" w:cs="Arial"/>
          <w:sz w:val="22"/>
          <w:szCs w:val="22"/>
          <w:lang w:val="es-US"/>
        </w:rPr>
        <w:t>6,9</w:t>
      </w:r>
      <w:r w:rsidR="00B30BD9" w:rsidRPr="00451980">
        <w:rPr>
          <w:rFonts w:ascii="Arial" w:hAnsi="Arial" w:cs="Arial"/>
          <w:sz w:val="22"/>
          <w:szCs w:val="22"/>
          <w:lang w:val="es-US"/>
        </w:rPr>
        <w:t xml:space="preserve">% de la Demanda Interna (DI). </w:t>
      </w:r>
    </w:p>
    <w:p w14:paraId="33798C54" w14:textId="77777777" w:rsidR="00666B4F" w:rsidRDefault="00666B4F" w:rsidP="00666B4F">
      <w:pPr>
        <w:pStyle w:val="Prrafodelista"/>
        <w:ind w:left="357"/>
        <w:contextualSpacing w:val="0"/>
        <w:jc w:val="both"/>
        <w:rPr>
          <w:rFonts w:ascii="Arial" w:hAnsi="Arial" w:cs="Arial"/>
          <w:sz w:val="22"/>
          <w:szCs w:val="22"/>
          <w:lang w:val="es-US"/>
        </w:rPr>
      </w:pPr>
    </w:p>
    <w:p w14:paraId="50600D81" w14:textId="7DCDD3C5" w:rsidR="00A40CB5" w:rsidRDefault="00B30BD9" w:rsidP="00666B4F">
      <w:pPr>
        <w:spacing w:after="0"/>
        <w:ind w:left="357"/>
        <w:jc w:val="both"/>
        <w:rPr>
          <w:rFonts w:ascii="Arial" w:hAnsi="Arial" w:cs="Arial"/>
          <w:lang w:val="es-US"/>
        </w:rPr>
      </w:pPr>
      <w:r w:rsidRPr="00451980">
        <w:rPr>
          <w:rFonts w:ascii="Arial" w:hAnsi="Arial" w:cs="Arial"/>
          <w:lang w:val="es-US"/>
        </w:rPr>
        <w:t xml:space="preserve">A ello se añade la expansión de </w:t>
      </w:r>
      <w:r w:rsidR="00E54A43" w:rsidRPr="00451980">
        <w:rPr>
          <w:rFonts w:ascii="Arial" w:hAnsi="Arial" w:cs="Arial"/>
          <w:lang w:val="es-US"/>
        </w:rPr>
        <w:t>30,8</w:t>
      </w:r>
      <w:r w:rsidRPr="00451980">
        <w:rPr>
          <w:rFonts w:ascii="Arial" w:hAnsi="Arial" w:cs="Arial"/>
          <w:lang w:val="es-US"/>
        </w:rPr>
        <w:t xml:space="preserve">% </w:t>
      </w:r>
      <w:r w:rsidR="002148A6" w:rsidRPr="00451980">
        <w:rPr>
          <w:rFonts w:ascii="Arial" w:hAnsi="Arial" w:cs="Arial"/>
          <w:lang w:val="es-US"/>
        </w:rPr>
        <w:t>de</w:t>
      </w:r>
      <w:r w:rsidRPr="00451980">
        <w:rPr>
          <w:rFonts w:ascii="Arial" w:hAnsi="Arial" w:cs="Arial"/>
          <w:lang w:val="es-US"/>
        </w:rPr>
        <w:t xml:space="preserve"> las importaciones US$ CIF de ju</w:t>
      </w:r>
      <w:r w:rsidR="00E54A43" w:rsidRPr="00451980">
        <w:rPr>
          <w:rFonts w:ascii="Arial" w:hAnsi="Arial" w:cs="Arial"/>
          <w:lang w:val="es-US"/>
        </w:rPr>
        <w:t>l</w:t>
      </w:r>
      <w:r w:rsidRPr="00451980">
        <w:rPr>
          <w:rFonts w:ascii="Arial" w:hAnsi="Arial" w:cs="Arial"/>
          <w:lang w:val="es-US"/>
        </w:rPr>
        <w:t xml:space="preserve">io, </w:t>
      </w:r>
      <w:r w:rsidR="002148A6" w:rsidRPr="00451980">
        <w:rPr>
          <w:rFonts w:ascii="Arial" w:hAnsi="Arial" w:cs="Arial"/>
          <w:lang w:val="es-US"/>
        </w:rPr>
        <w:t>que</w:t>
      </w:r>
      <w:r w:rsidRPr="00451980">
        <w:rPr>
          <w:rFonts w:ascii="Arial" w:hAnsi="Arial" w:cs="Arial"/>
          <w:lang w:val="es-US"/>
        </w:rPr>
        <w:t xml:space="preserve"> influy</w:t>
      </w:r>
      <w:r w:rsidR="002148A6" w:rsidRPr="00451980">
        <w:rPr>
          <w:rFonts w:ascii="Arial" w:hAnsi="Arial" w:cs="Arial"/>
          <w:lang w:val="es-US"/>
        </w:rPr>
        <w:t>eron</w:t>
      </w:r>
      <w:r w:rsidR="00940A9F" w:rsidRPr="00451980">
        <w:rPr>
          <w:rFonts w:ascii="Arial" w:hAnsi="Arial" w:cs="Arial"/>
          <w:lang w:val="es-US"/>
        </w:rPr>
        <w:t xml:space="preserve"> </w:t>
      </w:r>
      <w:r w:rsidRPr="00451980">
        <w:rPr>
          <w:rFonts w:ascii="Arial" w:hAnsi="Arial" w:cs="Arial"/>
          <w:lang w:val="es-US"/>
        </w:rPr>
        <w:t xml:space="preserve">sobre la mayoría de las </w:t>
      </w:r>
      <w:r w:rsidR="00940A9F" w:rsidRPr="00451980">
        <w:rPr>
          <w:rFonts w:ascii="Arial" w:hAnsi="Arial" w:cs="Arial"/>
          <w:lang w:val="es-US"/>
        </w:rPr>
        <w:t xml:space="preserve">obligaciones tributarias pagadas </w:t>
      </w:r>
      <w:r w:rsidR="002148A6" w:rsidRPr="00451980">
        <w:rPr>
          <w:rFonts w:ascii="Arial" w:hAnsi="Arial" w:cs="Arial"/>
          <w:lang w:val="es-US"/>
        </w:rPr>
        <w:t>en</w:t>
      </w:r>
      <w:r w:rsidR="00940A9F" w:rsidRPr="00451980">
        <w:rPr>
          <w:rFonts w:ascii="Arial" w:hAnsi="Arial" w:cs="Arial"/>
          <w:lang w:val="es-US"/>
        </w:rPr>
        <w:t xml:space="preserve"> </w:t>
      </w:r>
      <w:r w:rsidR="002174C9">
        <w:rPr>
          <w:rFonts w:ascii="Arial" w:hAnsi="Arial" w:cs="Arial"/>
          <w:lang w:val="es-US"/>
        </w:rPr>
        <w:t>este mes</w:t>
      </w:r>
      <w:r w:rsidR="001B5117" w:rsidRPr="00451980">
        <w:rPr>
          <w:rFonts w:ascii="Arial" w:hAnsi="Arial" w:cs="Arial"/>
          <w:lang w:val="es-US"/>
        </w:rPr>
        <w:t>.</w:t>
      </w:r>
    </w:p>
    <w:p w14:paraId="55B765BD" w14:textId="77777777" w:rsidR="00666B4F" w:rsidRPr="00451980" w:rsidRDefault="00666B4F" w:rsidP="00666B4F">
      <w:pPr>
        <w:spacing w:after="0"/>
        <w:ind w:left="357"/>
        <w:jc w:val="both"/>
        <w:rPr>
          <w:rFonts w:ascii="Arial" w:hAnsi="Arial" w:cs="Arial"/>
          <w:lang w:val="es-US"/>
        </w:rPr>
      </w:pPr>
    </w:p>
    <w:p w14:paraId="0FF2E6CE" w14:textId="6B016B96" w:rsidR="00A40CB5" w:rsidRPr="00451980" w:rsidRDefault="002148A6" w:rsidP="00666B4F">
      <w:pPr>
        <w:pStyle w:val="Prrafodelista"/>
        <w:numPr>
          <w:ilvl w:val="0"/>
          <w:numId w:val="29"/>
        </w:numPr>
        <w:ind w:left="357" w:hanging="357"/>
        <w:contextualSpacing w:val="0"/>
        <w:jc w:val="both"/>
        <w:rPr>
          <w:rFonts w:ascii="Arial" w:hAnsi="Arial" w:cs="Arial"/>
          <w:sz w:val="22"/>
          <w:szCs w:val="22"/>
          <w:lang w:val="es-US"/>
        </w:rPr>
      </w:pPr>
      <w:r w:rsidRPr="00451980">
        <w:rPr>
          <w:rFonts w:ascii="Arial" w:hAnsi="Arial" w:cs="Arial"/>
          <w:sz w:val="22"/>
          <w:szCs w:val="22"/>
          <w:lang w:val="es-US"/>
        </w:rPr>
        <w:t>L</w:t>
      </w:r>
      <w:r w:rsidR="00FD58FF" w:rsidRPr="00451980">
        <w:rPr>
          <w:rFonts w:ascii="Arial" w:hAnsi="Arial" w:cs="Arial"/>
          <w:sz w:val="22"/>
          <w:szCs w:val="22"/>
          <w:lang w:val="es-US"/>
        </w:rPr>
        <w:t>a</w:t>
      </w:r>
      <w:r w:rsidR="009A7230" w:rsidRPr="00451980">
        <w:rPr>
          <w:rFonts w:ascii="Arial" w:hAnsi="Arial" w:cs="Arial"/>
          <w:sz w:val="22"/>
          <w:szCs w:val="22"/>
          <w:lang w:val="es-US"/>
        </w:rPr>
        <w:t>s m</w:t>
      </w:r>
      <w:r w:rsidR="003F640C" w:rsidRPr="00451980">
        <w:rPr>
          <w:rFonts w:ascii="Arial" w:hAnsi="Arial" w:cs="Arial"/>
          <w:sz w:val="22"/>
          <w:szCs w:val="22"/>
          <w:lang w:val="es-US"/>
        </w:rPr>
        <w:t>ayore</w:t>
      </w:r>
      <w:r w:rsidR="009A7230" w:rsidRPr="00451980">
        <w:rPr>
          <w:rFonts w:ascii="Arial" w:hAnsi="Arial" w:cs="Arial"/>
          <w:sz w:val="22"/>
          <w:szCs w:val="22"/>
          <w:lang w:val="es-US"/>
        </w:rPr>
        <w:t>s</w:t>
      </w:r>
      <w:r w:rsidR="00A40CB5" w:rsidRPr="00451980">
        <w:rPr>
          <w:rFonts w:ascii="Arial" w:hAnsi="Arial" w:cs="Arial"/>
          <w:sz w:val="22"/>
          <w:szCs w:val="22"/>
          <w:lang w:val="es-US"/>
        </w:rPr>
        <w:t xml:space="preserve"> cotizaciones </w:t>
      </w:r>
      <w:r w:rsidR="00B30BD9" w:rsidRPr="00451980">
        <w:rPr>
          <w:rFonts w:ascii="Arial" w:hAnsi="Arial" w:cs="Arial"/>
          <w:sz w:val="22"/>
          <w:szCs w:val="22"/>
          <w:lang w:val="es-US"/>
        </w:rPr>
        <w:t>internacionales de los minerales</w:t>
      </w:r>
      <w:r w:rsidR="004C00D4" w:rsidRPr="00451980">
        <w:rPr>
          <w:rFonts w:ascii="Arial" w:hAnsi="Arial" w:cs="Arial"/>
          <w:sz w:val="22"/>
          <w:szCs w:val="22"/>
          <w:lang w:val="es-US"/>
        </w:rPr>
        <w:t>, especialmente</w:t>
      </w:r>
      <w:r w:rsidR="00B30BD9" w:rsidRPr="00451980">
        <w:rPr>
          <w:rFonts w:ascii="Arial" w:hAnsi="Arial" w:cs="Arial"/>
          <w:sz w:val="22"/>
          <w:szCs w:val="22"/>
          <w:lang w:val="es-US"/>
        </w:rPr>
        <w:t xml:space="preserve"> de cobre y oro</w:t>
      </w:r>
      <w:r w:rsidR="004C00D4" w:rsidRPr="00451980">
        <w:rPr>
          <w:rFonts w:ascii="Arial" w:hAnsi="Arial" w:cs="Arial"/>
          <w:sz w:val="22"/>
          <w:szCs w:val="22"/>
          <w:lang w:val="es-US"/>
        </w:rPr>
        <w:t>,</w:t>
      </w:r>
      <w:r w:rsidR="00B30BD9" w:rsidRPr="00451980">
        <w:rPr>
          <w:rFonts w:ascii="Arial" w:hAnsi="Arial" w:cs="Arial"/>
          <w:sz w:val="22"/>
          <w:szCs w:val="22"/>
          <w:lang w:val="es-US"/>
        </w:rPr>
        <w:t xml:space="preserve"> </w:t>
      </w:r>
      <w:r w:rsidR="00451980">
        <w:rPr>
          <w:rFonts w:ascii="Arial" w:hAnsi="Arial" w:cs="Arial"/>
          <w:sz w:val="22"/>
          <w:szCs w:val="22"/>
          <w:lang w:val="es-US"/>
        </w:rPr>
        <w:t xml:space="preserve">que </w:t>
      </w:r>
      <w:r w:rsidR="00EE13E8" w:rsidRPr="00451980">
        <w:rPr>
          <w:rFonts w:ascii="Arial" w:hAnsi="Arial" w:cs="Arial"/>
          <w:sz w:val="22"/>
          <w:szCs w:val="22"/>
          <w:lang w:val="es-US"/>
        </w:rPr>
        <w:t>increment</w:t>
      </w:r>
      <w:r w:rsidR="00B30BD9" w:rsidRPr="00451980">
        <w:rPr>
          <w:rFonts w:ascii="Arial" w:hAnsi="Arial" w:cs="Arial"/>
          <w:sz w:val="22"/>
          <w:szCs w:val="22"/>
          <w:lang w:val="es-US"/>
        </w:rPr>
        <w:t>aron</w:t>
      </w:r>
      <w:r w:rsidR="00FD58FF" w:rsidRPr="00451980">
        <w:rPr>
          <w:rFonts w:ascii="Arial" w:hAnsi="Arial" w:cs="Arial"/>
          <w:sz w:val="22"/>
          <w:szCs w:val="22"/>
          <w:lang w:val="es-US"/>
        </w:rPr>
        <w:t xml:space="preserve"> los ingresos y </w:t>
      </w:r>
      <w:r w:rsidR="0008283D" w:rsidRPr="00451980">
        <w:rPr>
          <w:rFonts w:ascii="Arial" w:hAnsi="Arial" w:cs="Arial"/>
          <w:sz w:val="22"/>
          <w:szCs w:val="22"/>
          <w:lang w:val="es-US"/>
        </w:rPr>
        <w:t xml:space="preserve">las </w:t>
      </w:r>
      <w:r w:rsidR="00FD58FF" w:rsidRPr="00451980">
        <w:rPr>
          <w:rFonts w:ascii="Arial" w:hAnsi="Arial" w:cs="Arial"/>
          <w:sz w:val="22"/>
          <w:szCs w:val="22"/>
          <w:lang w:val="es-US"/>
        </w:rPr>
        <w:t>bases imponibles</w:t>
      </w:r>
      <w:r w:rsidR="002773CB" w:rsidRPr="00451980">
        <w:rPr>
          <w:rFonts w:ascii="Arial" w:hAnsi="Arial" w:cs="Arial"/>
          <w:sz w:val="22"/>
          <w:szCs w:val="22"/>
          <w:lang w:val="es-US"/>
        </w:rPr>
        <w:t xml:space="preserve"> </w:t>
      </w:r>
      <w:r w:rsidR="00FD58FF" w:rsidRPr="00451980">
        <w:rPr>
          <w:rFonts w:ascii="Arial" w:hAnsi="Arial" w:cs="Arial"/>
          <w:sz w:val="22"/>
          <w:szCs w:val="22"/>
          <w:lang w:val="es-US"/>
        </w:rPr>
        <w:t xml:space="preserve">de las empresas vinculadas a </w:t>
      </w:r>
      <w:r w:rsidR="00B30BD9" w:rsidRPr="00451980">
        <w:rPr>
          <w:rFonts w:ascii="Arial" w:hAnsi="Arial" w:cs="Arial"/>
          <w:sz w:val="22"/>
          <w:szCs w:val="22"/>
          <w:lang w:val="es-US"/>
        </w:rPr>
        <w:t>su</w:t>
      </w:r>
      <w:r w:rsidR="00FD58FF" w:rsidRPr="00451980">
        <w:rPr>
          <w:rFonts w:ascii="Arial" w:hAnsi="Arial" w:cs="Arial"/>
          <w:sz w:val="22"/>
          <w:szCs w:val="22"/>
          <w:lang w:val="es-US"/>
        </w:rPr>
        <w:t xml:space="preserve"> producción</w:t>
      </w:r>
      <w:r w:rsidR="00B30BD9" w:rsidRPr="00451980">
        <w:rPr>
          <w:rFonts w:ascii="Arial" w:hAnsi="Arial" w:cs="Arial"/>
          <w:sz w:val="22"/>
          <w:szCs w:val="22"/>
          <w:lang w:val="es-US"/>
        </w:rPr>
        <w:t xml:space="preserve">, comercio </w:t>
      </w:r>
      <w:r w:rsidR="00FD58FF" w:rsidRPr="00451980">
        <w:rPr>
          <w:rFonts w:ascii="Arial" w:hAnsi="Arial" w:cs="Arial"/>
          <w:sz w:val="22"/>
          <w:szCs w:val="22"/>
          <w:lang w:val="es-US"/>
        </w:rPr>
        <w:t xml:space="preserve">y/o </w:t>
      </w:r>
      <w:r w:rsidR="00B30BD9" w:rsidRPr="00451980">
        <w:rPr>
          <w:rFonts w:ascii="Arial" w:hAnsi="Arial" w:cs="Arial"/>
          <w:sz w:val="22"/>
          <w:szCs w:val="22"/>
          <w:lang w:val="es-US"/>
        </w:rPr>
        <w:t>exportación</w:t>
      </w:r>
      <w:r w:rsidR="004C2526" w:rsidRPr="00451980">
        <w:rPr>
          <w:rFonts w:ascii="Arial" w:hAnsi="Arial" w:cs="Arial"/>
          <w:sz w:val="22"/>
          <w:szCs w:val="22"/>
          <w:lang w:val="es-US"/>
        </w:rPr>
        <w:t>.</w:t>
      </w:r>
      <w:r w:rsidR="00A40CB5" w:rsidRPr="00451980">
        <w:rPr>
          <w:rFonts w:ascii="Arial" w:hAnsi="Arial" w:cs="Arial"/>
          <w:sz w:val="22"/>
          <w:szCs w:val="22"/>
          <w:lang w:val="es-US"/>
        </w:rPr>
        <w:t xml:space="preserve"> </w:t>
      </w:r>
    </w:p>
    <w:p w14:paraId="5501257E" w14:textId="02EBC46F" w:rsidR="00A723A9" w:rsidRDefault="00A723A9" w:rsidP="00666B4F">
      <w:pPr>
        <w:pStyle w:val="Prrafodelista"/>
        <w:numPr>
          <w:ilvl w:val="0"/>
          <w:numId w:val="29"/>
        </w:numPr>
        <w:ind w:left="357" w:hanging="357"/>
        <w:contextualSpacing w:val="0"/>
        <w:jc w:val="both"/>
        <w:rPr>
          <w:rFonts w:ascii="Arial" w:hAnsi="Arial" w:cs="Arial"/>
          <w:kern w:val="24"/>
          <w:sz w:val="22"/>
          <w:szCs w:val="22"/>
        </w:rPr>
      </w:pPr>
      <w:r w:rsidRPr="00451980">
        <w:rPr>
          <w:rFonts w:ascii="Arial" w:hAnsi="Arial" w:cs="Arial"/>
          <w:kern w:val="24"/>
          <w:sz w:val="22"/>
          <w:szCs w:val="22"/>
        </w:rPr>
        <w:lastRenderedPageBreak/>
        <w:t xml:space="preserve">Las acciones operativas de la SUNAT orientadas a detectar los incumplimientos tributarios y </w:t>
      </w:r>
      <w:r w:rsidRPr="00451980">
        <w:rPr>
          <w:rFonts w:ascii="Arial" w:hAnsi="Arial" w:cs="Arial"/>
          <w:sz w:val="22"/>
          <w:szCs w:val="22"/>
          <w:lang w:val="es-US"/>
        </w:rPr>
        <w:t>disminuir</w:t>
      </w:r>
      <w:r w:rsidRPr="00451980">
        <w:rPr>
          <w:rFonts w:ascii="Arial" w:hAnsi="Arial" w:cs="Arial"/>
          <w:kern w:val="24"/>
          <w:sz w:val="22"/>
          <w:szCs w:val="22"/>
        </w:rPr>
        <w:t xml:space="preserve"> las brechas en los procesos de registro, declaración, pago y veracidad.</w:t>
      </w:r>
    </w:p>
    <w:p w14:paraId="225A729D" w14:textId="77777777" w:rsidR="00666B4F" w:rsidRPr="00451980" w:rsidRDefault="00666B4F" w:rsidP="00666B4F">
      <w:pPr>
        <w:pStyle w:val="Prrafodelista"/>
        <w:ind w:left="357"/>
        <w:contextualSpacing w:val="0"/>
        <w:jc w:val="both"/>
        <w:rPr>
          <w:rFonts w:ascii="Arial" w:hAnsi="Arial" w:cs="Arial"/>
          <w:kern w:val="24"/>
          <w:sz w:val="22"/>
          <w:szCs w:val="22"/>
        </w:rPr>
      </w:pPr>
    </w:p>
    <w:p w14:paraId="1D15088D" w14:textId="76DF2E22" w:rsidR="004C2526" w:rsidRPr="00451980" w:rsidRDefault="00AE2857" w:rsidP="00666B4F">
      <w:pPr>
        <w:spacing w:after="0" w:line="240" w:lineRule="auto"/>
        <w:jc w:val="both"/>
        <w:rPr>
          <w:rFonts w:ascii="Arial" w:hAnsi="Arial" w:cs="Arial"/>
          <w:kern w:val="24"/>
        </w:rPr>
      </w:pPr>
      <w:r w:rsidRPr="00451980">
        <w:rPr>
          <w:rFonts w:ascii="Arial" w:hAnsi="Arial" w:cs="Arial"/>
          <w:kern w:val="24"/>
        </w:rPr>
        <w:t>En contraposición</w:t>
      </w:r>
      <w:r w:rsidR="004F36FB" w:rsidRPr="00451980">
        <w:rPr>
          <w:rFonts w:ascii="Arial" w:hAnsi="Arial" w:cs="Arial"/>
          <w:kern w:val="24"/>
        </w:rPr>
        <w:t xml:space="preserve">, </w:t>
      </w:r>
      <w:r w:rsidR="00E97809" w:rsidRPr="00451980">
        <w:rPr>
          <w:rFonts w:ascii="Arial" w:hAnsi="Arial" w:cs="Arial"/>
          <w:kern w:val="24"/>
        </w:rPr>
        <w:t xml:space="preserve">el </w:t>
      </w:r>
      <w:r w:rsidR="00E3550B" w:rsidRPr="00451980">
        <w:rPr>
          <w:rFonts w:ascii="Arial" w:hAnsi="Arial" w:cs="Arial"/>
          <w:kern w:val="24"/>
        </w:rPr>
        <w:t>principal factor que influ</w:t>
      </w:r>
      <w:r w:rsidR="002148A6" w:rsidRPr="00451980">
        <w:rPr>
          <w:rFonts w:ascii="Arial" w:hAnsi="Arial" w:cs="Arial"/>
          <w:kern w:val="24"/>
        </w:rPr>
        <w:t>yó</w:t>
      </w:r>
      <w:r w:rsidR="00E3550B" w:rsidRPr="00451980">
        <w:rPr>
          <w:rFonts w:ascii="Arial" w:hAnsi="Arial" w:cs="Arial"/>
          <w:kern w:val="24"/>
        </w:rPr>
        <w:t xml:space="preserve"> negativamente </w:t>
      </w:r>
      <w:r w:rsidR="002148A6" w:rsidRPr="00451980">
        <w:rPr>
          <w:rFonts w:ascii="Arial" w:hAnsi="Arial" w:cs="Arial"/>
          <w:kern w:val="24"/>
        </w:rPr>
        <w:t>en</w:t>
      </w:r>
      <w:r w:rsidR="00E3550B" w:rsidRPr="00451980">
        <w:rPr>
          <w:rFonts w:ascii="Arial" w:hAnsi="Arial" w:cs="Arial"/>
          <w:kern w:val="24"/>
        </w:rPr>
        <w:t xml:space="preserve"> la recaudación </w:t>
      </w:r>
      <w:r w:rsidR="004D639B" w:rsidRPr="00451980">
        <w:rPr>
          <w:rFonts w:ascii="Arial" w:hAnsi="Arial" w:cs="Arial"/>
          <w:kern w:val="24"/>
        </w:rPr>
        <w:t xml:space="preserve">de </w:t>
      </w:r>
      <w:r w:rsidR="00FE3ADD" w:rsidRPr="00451980">
        <w:rPr>
          <w:rFonts w:ascii="Arial" w:hAnsi="Arial" w:cs="Arial"/>
          <w:kern w:val="24"/>
        </w:rPr>
        <w:t>ju</w:t>
      </w:r>
      <w:r w:rsidR="00F154D6" w:rsidRPr="00451980">
        <w:rPr>
          <w:rFonts w:ascii="Arial" w:hAnsi="Arial" w:cs="Arial"/>
          <w:kern w:val="24"/>
        </w:rPr>
        <w:t>l</w:t>
      </w:r>
      <w:r w:rsidR="00FE3ADD" w:rsidRPr="00451980">
        <w:rPr>
          <w:rFonts w:ascii="Arial" w:hAnsi="Arial" w:cs="Arial"/>
          <w:kern w:val="24"/>
        </w:rPr>
        <w:t>io</w:t>
      </w:r>
      <w:r w:rsidR="00E3550B" w:rsidRPr="00451980">
        <w:rPr>
          <w:rFonts w:ascii="Arial" w:hAnsi="Arial" w:cs="Arial"/>
          <w:kern w:val="24"/>
        </w:rPr>
        <w:t xml:space="preserve"> fue</w:t>
      </w:r>
      <w:r w:rsidR="00E97809" w:rsidRPr="00451980">
        <w:rPr>
          <w:rFonts w:ascii="Arial" w:hAnsi="Arial" w:cs="Arial"/>
          <w:kern w:val="24"/>
        </w:rPr>
        <w:t xml:space="preserve"> e</w:t>
      </w:r>
      <w:r w:rsidR="00A9615C" w:rsidRPr="00451980">
        <w:rPr>
          <w:rFonts w:ascii="Arial" w:hAnsi="Arial" w:cs="Arial"/>
          <w:kern w:val="24"/>
        </w:rPr>
        <w:t xml:space="preserve">l menor </w:t>
      </w:r>
      <w:r w:rsidR="004C2526" w:rsidRPr="00451980">
        <w:rPr>
          <w:rFonts w:ascii="Arial" w:hAnsi="Arial" w:cs="Arial"/>
          <w:kern w:val="24"/>
        </w:rPr>
        <w:t>tipo de cambio</w:t>
      </w:r>
      <w:r w:rsidR="00B30BD9" w:rsidRPr="00451980">
        <w:rPr>
          <w:rFonts w:ascii="Arial" w:hAnsi="Arial" w:cs="Arial"/>
          <w:kern w:val="24"/>
        </w:rPr>
        <w:t>, el mismo que retrocedió</w:t>
      </w:r>
      <w:r w:rsidR="004C2526" w:rsidRPr="00451980">
        <w:rPr>
          <w:rFonts w:ascii="Arial" w:hAnsi="Arial" w:cs="Arial"/>
          <w:kern w:val="24"/>
        </w:rPr>
        <w:t xml:space="preserve"> en </w:t>
      </w:r>
      <w:r w:rsidR="00874F1A" w:rsidRPr="00451980">
        <w:rPr>
          <w:rFonts w:ascii="Arial" w:hAnsi="Arial" w:cs="Arial"/>
          <w:kern w:val="24"/>
        </w:rPr>
        <w:t>4,4</w:t>
      </w:r>
      <w:r w:rsidR="004C2526" w:rsidRPr="00451980">
        <w:rPr>
          <w:rFonts w:ascii="Arial" w:hAnsi="Arial" w:cs="Arial"/>
          <w:kern w:val="24"/>
        </w:rPr>
        <w:t xml:space="preserve">% </w:t>
      </w:r>
      <w:r w:rsidR="00B56B64" w:rsidRPr="00451980">
        <w:rPr>
          <w:rFonts w:ascii="Arial" w:hAnsi="Arial" w:cs="Arial"/>
          <w:kern w:val="24"/>
        </w:rPr>
        <w:t>respe</w:t>
      </w:r>
      <w:r w:rsidR="004C2526" w:rsidRPr="00451980">
        <w:rPr>
          <w:rFonts w:ascii="Arial" w:hAnsi="Arial" w:cs="Arial"/>
          <w:kern w:val="24"/>
        </w:rPr>
        <w:t>c</w:t>
      </w:r>
      <w:r w:rsidR="00B56B64" w:rsidRPr="00451980">
        <w:rPr>
          <w:rFonts w:ascii="Arial" w:hAnsi="Arial" w:cs="Arial"/>
          <w:kern w:val="24"/>
        </w:rPr>
        <w:t>to al mismo mes del año anterior</w:t>
      </w:r>
      <w:r w:rsidR="00A9615C" w:rsidRPr="00451980">
        <w:rPr>
          <w:rFonts w:ascii="Arial" w:hAnsi="Arial" w:cs="Arial"/>
          <w:kern w:val="24"/>
        </w:rPr>
        <w:t>,</w:t>
      </w:r>
      <w:r w:rsidR="00B56B64" w:rsidRPr="00451980">
        <w:rPr>
          <w:rFonts w:ascii="Arial" w:hAnsi="Arial" w:cs="Arial"/>
          <w:kern w:val="24"/>
        </w:rPr>
        <w:t xml:space="preserve"> </w:t>
      </w:r>
      <w:r w:rsidR="00B30BD9" w:rsidRPr="00451980">
        <w:rPr>
          <w:rFonts w:ascii="Arial" w:hAnsi="Arial" w:cs="Arial"/>
          <w:kern w:val="24"/>
        </w:rPr>
        <w:t xml:space="preserve">afectando la base imponible de las importaciones y los ingresos </w:t>
      </w:r>
      <w:r w:rsidR="00B56B64" w:rsidRPr="00451980">
        <w:rPr>
          <w:rFonts w:ascii="Arial" w:hAnsi="Arial" w:cs="Arial"/>
          <w:kern w:val="24"/>
        </w:rPr>
        <w:t>declarado</w:t>
      </w:r>
      <w:r w:rsidR="00B30BD9" w:rsidRPr="00451980">
        <w:rPr>
          <w:rFonts w:ascii="Arial" w:hAnsi="Arial" w:cs="Arial"/>
          <w:kern w:val="24"/>
        </w:rPr>
        <w:t>s</w:t>
      </w:r>
      <w:r w:rsidR="00B56B64" w:rsidRPr="00451980">
        <w:rPr>
          <w:rFonts w:ascii="Arial" w:hAnsi="Arial" w:cs="Arial"/>
          <w:kern w:val="24"/>
        </w:rPr>
        <w:t xml:space="preserve"> </w:t>
      </w:r>
      <w:r w:rsidR="001B5117" w:rsidRPr="00451980">
        <w:rPr>
          <w:rFonts w:ascii="Arial" w:hAnsi="Arial" w:cs="Arial"/>
          <w:kern w:val="24"/>
        </w:rPr>
        <w:t>por</w:t>
      </w:r>
      <w:r w:rsidR="00B56B64" w:rsidRPr="00451980">
        <w:rPr>
          <w:rFonts w:ascii="Arial" w:hAnsi="Arial" w:cs="Arial"/>
          <w:kern w:val="24"/>
        </w:rPr>
        <w:t xml:space="preserve"> los exportadores.</w:t>
      </w:r>
    </w:p>
    <w:p w14:paraId="0E59C16C" w14:textId="77777777" w:rsidR="002148A6" w:rsidRPr="00451980" w:rsidRDefault="002148A6" w:rsidP="00666B4F">
      <w:pPr>
        <w:spacing w:after="0"/>
        <w:ind w:left="283"/>
        <w:jc w:val="both"/>
        <w:rPr>
          <w:rFonts w:ascii="Arial" w:hAnsi="Arial" w:cs="Arial"/>
          <w:kern w:val="24"/>
        </w:rPr>
      </w:pPr>
    </w:p>
    <w:p w14:paraId="482D63F2" w14:textId="5AF3DCAD" w:rsidR="007223BC" w:rsidRPr="00666B4F" w:rsidRDefault="00666B4F" w:rsidP="00666B4F">
      <w:pPr>
        <w:spacing w:after="0" w:line="240" w:lineRule="auto"/>
        <w:rPr>
          <w:rFonts w:ascii="Arial" w:hAnsi="Arial" w:cs="Arial"/>
          <w:b/>
        </w:rPr>
      </w:pPr>
      <w:r>
        <w:rPr>
          <w:rFonts w:ascii="Arial" w:hAnsi="Arial" w:cs="Arial"/>
          <w:b/>
        </w:rPr>
        <w:t>R</w:t>
      </w:r>
      <w:r w:rsidR="002F0C2F" w:rsidRPr="00666B4F">
        <w:rPr>
          <w:rFonts w:ascii="Arial" w:hAnsi="Arial" w:cs="Arial"/>
          <w:b/>
        </w:rPr>
        <w:t>esultados por tributos</w:t>
      </w:r>
      <w:r w:rsidR="00D17C32" w:rsidRPr="00666B4F">
        <w:rPr>
          <w:rFonts w:ascii="Arial" w:hAnsi="Arial" w:cs="Arial"/>
          <w:b/>
        </w:rPr>
        <w:t xml:space="preserve"> </w:t>
      </w:r>
    </w:p>
    <w:p w14:paraId="0B9B792A" w14:textId="77777777" w:rsidR="00666B4F" w:rsidRPr="004B0331" w:rsidRDefault="00666B4F" w:rsidP="00666B4F">
      <w:pPr>
        <w:spacing w:after="0" w:line="240" w:lineRule="auto"/>
        <w:rPr>
          <w:rFonts w:ascii="Arial" w:hAnsi="Arial" w:cs="Arial"/>
          <w:b/>
          <w:color w:val="0070C0"/>
        </w:rPr>
      </w:pPr>
    </w:p>
    <w:p w14:paraId="52B28285" w14:textId="0D52E51B" w:rsidR="00666B4F" w:rsidRPr="00666B4F" w:rsidRDefault="00D17C32" w:rsidP="00844374">
      <w:pPr>
        <w:pStyle w:val="Prrafodelista"/>
        <w:numPr>
          <w:ilvl w:val="0"/>
          <w:numId w:val="30"/>
        </w:numPr>
        <w:ind w:left="284"/>
        <w:contextualSpacing w:val="0"/>
        <w:jc w:val="both"/>
        <w:rPr>
          <w:rFonts w:ascii="Arial" w:hAnsi="Arial" w:cs="Arial"/>
          <w:b/>
          <w:bCs/>
          <w:kern w:val="24"/>
          <w:sz w:val="22"/>
          <w:szCs w:val="22"/>
          <w:lang w:val="es-ES"/>
        </w:rPr>
      </w:pPr>
      <w:r w:rsidRPr="00666B4F">
        <w:rPr>
          <w:rFonts w:ascii="Arial" w:hAnsi="Arial" w:cs="Arial"/>
          <w:b/>
          <w:bCs/>
          <w:kern w:val="24"/>
          <w:lang w:val="es-ES"/>
        </w:rPr>
        <w:t>Impuesto a la Renta</w:t>
      </w:r>
    </w:p>
    <w:p w14:paraId="720F8248" w14:textId="77777777" w:rsidR="00666B4F" w:rsidRPr="00666B4F" w:rsidRDefault="00666B4F" w:rsidP="00666B4F">
      <w:pPr>
        <w:pStyle w:val="Prrafodelista"/>
        <w:ind w:left="284"/>
        <w:contextualSpacing w:val="0"/>
        <w:jc w:val="both"/>
        <w:rPr>
          <w:rFonts w:ascii="Arial" w:hAnsi="Arial" w:cs="Arial"/>
          <w:b/>
          <w:bCs/>
          <w:kern w:val="24"/>
          <w:sz w:val="22"/>
          <w:szCs w:val="22"/>
          <w:lang w:val="es-ES"/>
        </w:rPr>
      </w:pPr>
    </w:p>
    <w:p w14:paraId="634D3D01" w14:textId="77777777" w:rsidR="00666B4F" w:rsidRDefault="006F22A2" w:rsidP="00666B4F">
      <w:pPr>
        <w:spacing w:after="0" w:line="240" w:lineRule="auto"/>
        <w:ind w:left="284"/>
        <w:jc w:val="both"/>
        <w:rPr>
          <w:rFonts w:ascii="Arial" w:hAnsi="Arial" w:cs="Arial"/>
          <w:kern w:val="24"/>
        </w:rPr>
      </w:pPr>
      <w:r w:rsidRPr="00451980">
        <w:rPr>
          <w:rFonts w:ascii="Arial" w:hAnsi="Arial" w:cs="Arial"/>
          <w:kern w:val="24"/>
        </w:rPr>
        <w:t xml:space="preserve">En </w:t>
      </w:r>
      <w:r w:rsidR="00FE3ADD" w:rsidRPr="00451980">
        <w:rPr>
          <w:rFonts w:ascii="Arial" w:hAnsi="Arial" w:cs="Arial"/>
          <w:kern w:val="24"/>
        </w:rPr>
        <w:t>ju</w:t>
      </w:r>
      <w:r w:rsidR="00976E28" w:rsidRPr="00451980">
        <w:rPr>
          <w:rFonts w:ascii="Arial" w:hAnsi="Arial" w:cs="Arial"/>
          <w:kern w:val="24"/>
        </w:rPr>
        <w:t>l</w:t>
      </w:r>
      <w:r w:rsidR="00FE3ADD" w:rsidRPr="00451980">
        <w:rPr>
          <w:rFonts w:ascii="Arial" w:hAnsi="Arial" w:cs="Arial"/>
          <w:kern w:val="24"/>
        </w:rPr>
        <w:t>io</w:t>
      </w:r>
      <w:r w:rsidR="00666B4F">
        <w:rPr>
          <w:rFonts w:ascii="Arial" w:hAnsi="Arial" w:cs="Arial"/>
          <w:kern w:val="24"/>
        </w:rPr>
        <w:t>,</w:t>
      </w:r>
      <w:r w:rsidR="00FE3ADD" w:rsidRPr="00451980">
        <w:rPr>
          <w:rFonts w:ascii="Arial" w:hAnsi="Arial" w:cs="Arial"/>
          <w:kern w:val="24"/>
        </w:rPr>
        <w:t xml:space="preserve"> </w:t>
      </w:r>
      <w:r w:rsidRPr="00451980">
        <w:rPr>
          <w:rFonts w:ascii="Arial" w:hAnsi="Arial" w:cs="Arial"/>
          <w:kern w:val="24"/>
        </w:rPr>
        <w:t xml:space="preserve">se recaudaron S/ </w:t>
      </w:r>
      <w:r w:rsidR="002423B2" w:rsidRPr="00451980">
        <w:rPr>
          <w:rFonts w:ascii="Arial" w:hAnsi="Arial" w:cs="Arial"/>
          <w:kern w:val="24"/>
        </w:rPr>
        <w:t xml:space="preserve">6 451 </w:t>
      </w:r>
      <w:r w:rsidR="009D2B56" w:rsidRPr="00451980">
        <w:rPr>
          <w:rFonts w:ascii="Arial" w:hAnsi="Arial" w:cs="Arial"/>
          <w:kern w:val="24"/>
        </w:rPr>
        <w:t>m</w:t>
      </w:r>
      <w:r w:rsidRPr="00451980">
        <w:rPr>
          <w:rFonts w:ascii="Arial" w:hAnsi="Arial" w:cs="Arial"/>
          <w:kern w:val="24"/>
        </w:rPr>
        <w:t xml:space="preserve">illones por este concepto, importe que representa un crecimiento de </w:t>
      </w:r>
      <w:r w:rsidR="002423B2" w:rsidRPr="00451980">
        <w:rPr>
          <w:rFonts w:ascii="Arial" w:hAnsi="Arial" w:cs="Arial"/>
          <w:kern w:val="24"/>
        </w:rPr>
        <w:t>24,1</w:t>
      </w:r>
      <w:r w:rsidRPr="00451980">
        <w:rPr>
          <w:rFonts w:ascii="Arial" w:hAnsi="Arial" w:cs="Arial"/>
          <w:kern w:val="24"/>
        </w:rPr>
        <w:t xml:space="preserve">% en comparación con el mismo mes del año </w:t>
      </w:r>
      <w:r w:rsidR="002148A6" w:rsidRPr="00451980">
        <w:rPr>
          <w:rFonts w:ascii="Arial" w:hAnsi="Arial" w:cs="Arial"/>
          <w:kern w:val="24"/>
        </w:rPr>
        <w:t>pasado</w:t>
      </w:r>
      <w:r w:rsidRPr="00451980">
        <w:rPr>
          <w:rFonts w:ascii="Arial" w:hAnsi="Arial" w:cs="Arial"/>
          <w:kern w:val="24"/>
        </w:rPr>
        <w:t>.</w:t>
      </w:r>
      <w:r w:rsidR="00666B4F">
        <w:rPr>
          <w:rFonts w:ascii="Arial" w:hAnsi="Arial" w:cs="Arial"/>
          <w:kern w:val="24"/>
        </w:rPr>
        <w:t xml:space="preserve"> </w:t>
      </w:r>
    </w:p>
    <w:p w14:paraId="5E393907" w14:textId="77777777" w:rsidR="00666B4F" w:rsidRDefault="00666B4F" w:rsidP="00666B4F">
      <w:pPr>
        <w:spacing w:after="0" w:line="240" w:lineRule="auto"/>
        <w:ind w:left="284"/>
        <w:jc w:val="both"/>
        <w:rPr>
          <w:rFonts w:ascii="Arial" w:hAnsi="Arial" w:cs="Arial"/>
          <w:kern w:val="24"/>
        </w:rPr>
      </w:pPr>
    </w:p>
    <w:p w14:paraId="04EDC7AC" w14:textId="252A2E26" w:rsidR="004B0331" w:rsidRDefault="00666B4F" w:rsidP="00666B4F">
      <w:pPr>
        <w:spacing w:after="0" w:line="240" w:lineRule="auto"/>
        <w:ind w:left="284"/>
        <w:jc w:val="both"/>
        <w:rPr>
          <w:rFonts w:ascii="Arial" w:hAnsi="Arial" w:cs="Arial"/>
          <w:kern w:val="24"/>
        </w:rPr>
      </w:pPr>
      <w:r>
        <w:rPr>
          <w:rFonts w:ascii="Arial" w:hAnsi="Arial" w:cs="Arial"/>
          <w:kern w:val="24"/>
        </w:rPr>
        <w:t>S</w:t>
      </w:r>
      <w:r w:rsidR="006F22A2" w:rsidRPr="00451980">
        <w:rPr>
          <w:rFonts w:ascii="Arial" w:hAnsi="Arial" w:cs="Arial"/>
          <w:kern w:val="24"/>
        </w:rPr>
        <w:t xml:space="preserve">e registraron incrementos en </w:t>
      </w:r>
      <w:r>
        <w:rPr>
          <w:rFonts w:ascii="Arial" w:hAnsi="Arial" w:cs="Arial"/>
          <w:kern w:val="24"/>
        </w:rPr>
        <w:t xml:space="preserve">los </w:t>
      </w:r>
      <w:r w:rsidR="009A5818" w:rsidRPr="00451980">
        <w:rPr>
          <w:rFonts w:ascii="Arial" w:hAnsi="Arial" w:cs="Arial"/>
          <w:kern w:val="24"/>
        </w:rPr>
        <w:t>pagos a cuenta de Tercera Categoría del Régimen General y del Régimen MYPE Tributario - RMT (</w:t>
      </w:r>
      <w:r w:rsidR="002423B2" w:rsidRPr="00451980">
        <w:rPr>
          <w:rFonts w:ascii="Arial" w:hAnsi="Arial" w:cs="Arial"/>
          <w:kern w:val="24"/>
        </w:rPr>
        <w:t>32,1</w:t>
      </w:r>
      <w:r w:rsidR="009A5818" w:rsidRPr="00451980">
        <w:rPr>
          <w:rFonts w:ascii="Arial" w:hAnsi="Arial" w:cs="Arial"/>
          <w:kern w:val="24"/>
        </w:rPr>
        <w:t xml:space="preserve">%), </w:t>
      </w:r>
      <w:r w:rsidR="004C00D4" w:rsidRPr="00451980">
        <w:rPr>
          <w:rFonts w:ascii="Arial" w:hAnsi="Arial" w:cs="Arial"/>
          <w:kern w:val="24"/>
        </w:rPr>
        <w:t>Regularización del Impuesto a la Renta (</w:t>
      </w:r>
      <w:r w:rsidR="002423B2" w:rsidRPr="00451980">
        <w:rPr>
          <w:rFonts w:ascii="Arial" w:hAnsi="Arial" w:cs="Arial"/>
          <w:kern w:val="24"/>
        </w:rPr>
        <w:t>4</w:t>
      </w:r>
      <w:r w:rsidR="00C05733" w:rsidRPr="00451980">
        <w:rPr>
          <w:rFonts w:ascii="Arial" w:hAnsi="Arial" w:cs="Arial"/>
          <w:kern w:val="24"/>
        </w:rPr>
        <w:t>6</w:t>
      </w:r>
      <w:r w:rsidR="004C00D4" w:rsidRPr="00451980">
        <w:rPr>
          <w:rFonts w:ascii="Arial" w:hAnsi="Arial" w:cs="Arial"/>
          <w:kern w:val="24"/>
        </w:rPr>
        <w:t>,</w:t>
      </w:r>
      <w:r w:rsidR="00C05733" w:rsidRPr="00451980">
        <w:rPr>
          <w:rFonts w:ascii="Arial" w:hAnsi="Arial" w:cs="Arial"/>
          <w:kern w:val="24"/>
        </w:rPr>
        <w:t>6</w:t>
      </w:r>
      <w:r w:rsidR="004C00D4" w:rsidRPr="00451980">
        <w:rPr>
          <w:rFonts w:ascii="Arial" w:hAnsi="Arial" w:cs="Arial"/>
          <w:kern w:val="24"/>
        </w:rPr>
        <w:t xml:space="preserve">%), </w:t>
      </w:r>
      <w:r w:rsidR="009B5684" w:rsidRPr="00451980">
        <w:rPr>
          <w:rFonts w:ascii="Arial" w:hAnsi="Arial" w:cs="Arial"/>
          <w:kern w:val="24"/>
        </w:rPr>
        <w:t>Primera Categoría (</w:t>
      </w:r>
      <w:r w:rsidR="002423B2" w:rsidRPr="00451980">
        <w:rPr>
          <w:rFonts w:ascii="Arial" w:hAnsi="Arial" w:cs="Arial"/>
          <w:kern w:val="24"/>
        </w:rPr>
        <w:t>28,0</w:t>
      </w:r>
      <w:r w:rsidR="009B5684" w:rsidRPr="00451980">
        <w:rPr>
          <w:rFonts w:ascii="Arial" w:hAnsi="Arial" w:cs="Arial"/>
          <w:kern w:val="24"/>
        </w:rPr>
        <w:t>%)</w:t>
      </w:r>
      <w:r w:rsidR="00F7075D" w:rsidRPr="00451980">
        <w:rPr>
          <w:rFonts w:ascii="Arial" w:hAnsi="Arial" w:cs="Arial"/>
          <w:kern w:val="24"/>
        </w:rPr>
        <w:t>,</w:t>
      </w:r>
      <w:r w:rsidR="009A5818" w:rsidRPr="00451980">
        <w:rPr>
          <w:rFonts w:ascii="Arial" w:hAnsi="Arial" w:cs="Arial"/>
          <w:kern w:val="24"/>
        </w:rPr>
        <w:t xml:space="preserve"> </w:t>
      </w:r>
      <w:r w:rsidR="005910F9" w:rsidRPr="00451980">
        <w:rPr>
          <w:rFonts w:ascii="Arial" w:hAnsi="Arial" w:cs="Arial"/>
          <w:kern w:val="24"/>
        </w:rPr>
        <w:t>Segunda Categoría (</w:t>
      </w:r>
      <w:r w:rsidR="002423B2" w:rsidRPr="00451980">
        <w:rPr>
          <w:rFonts w:ascii="Arial" w:hAnsi="Arial" w:cs="Arial"/>
          <w:kern w:val="24"/>
        </w:rPr>
        <w:t>35,6</w:t>
      </w:r>
      <w:r w:rsidR="005910F9" w:rsidRPr="00451980">
        <w:rPr>
          <w:rFonts w:ascii="Arial" w:hAnsi="Arial" w:cs="Arial"/>
          <w:kern w:val="24"/>
        </w:rPr>
        <w:t>%)</w:t>
      </w:r>
      <w:r w:rsidR="002423B2" w:rsidRPr="00451980">
        <w:rPr>
          <w:rFonts w:ascii="Arial" w:hAnsi="Arial" w:cs="Arial"/>
          <w:kern w:val="24"/>
        </w:rPr>
        <w:t xml:space="preserve">, </w:t>
      </w:r>
      <w:r w:rsidR="001249CF" w:rsidRPr="00451980">
        <w:rPr>
          <w:rFonts w:ascii="Arial" w:hAnsi="Arial" w:cs="Arial"/>
          <w:kern w:val="24"/>
        </w:rPr>
        <w:t xml:space="preserve">Sujetos No Domiciliados (11,3%), </w:t>
      </w:r>
      <w:r w:rsidR="004C00D4" w:rsidRPr="00451980">
        <w:rPr>
          <w:rFonts w:ascii="Arial" w:hAnsi="Arial" w:cs="Arial"/>
          <w:kern w:val="24"/>
        </w:rPr>
        <w:t>Quinta Categoría (</w:t>
      </w:r>
      <w:r w:rsidR="002423B2" w:rsidRPr="00451980">
        <w:rPr>
          <w:rFonts w:ascii="Arial" w:hAnsi="Arial" w:cs="Arial"/>
          <w:kern w:val="24"/>
        </w:rPr>
        <w:t>4,0</w:t>
      </w:r>
      <w:r w:rsidR="004C00D4" w:rsidRPr="00451980">
        <w:rPr>
          <w:rFonts w:ascii="Arial" w:hAnsi="Arial" w:cs="Arial"/>
          <w:kern w:val="24"/>
        </w:rPr>
        <w:t>%)</w:t>
      </w:r>
      <w:r w:rsidR="002423B2" w:rsidRPr="00451980">
        <w:rPr>
          <w:rFonts w:ascii="Arial" w:hAnsi="Arial" w:cs="Arial"/>
          <w:kern w:val="24"/>
        </w:rPr>
        <w:t xml:space="preserve"> y</w:t>
      </w:r>
      <w:r w:rsidR="00C05733" w:rsidRPr="00451980">
        <w:rPr>
          <w:rFonts w:ascii="Arial" w:hAnsi="Arial" w:cs="Arial"/>
          <w:kern w:val="24"/>
        </w:rPr>
        <w:t xml:space="preserve"> </w:t>
      </w:r>
      <w:r w:rsidR="002423B2" w:rsidRPr="00451980">
        <w:rPr>
          <w:rFonts w:ascii="Arial" w:hAnsi="Arial" w:cs="Arial"/>
          <w:kern w:val="24"/>
        </w:rPr>
        <w:t>Cuarta Categoría (3,6%)</w:t>
      </w:r>
      <w:r w:rsidR="004B0331">
        <w:rPr>
          <w:rFonts w:ascii="Arial" w:hAnsi="Arial" w:cs="Arial"/>
          <w:kern w:val="24"/>
        </w:rPr>
        <w:t xml:space="preserve">. </w:t>
      </w:r>
    </w:p>
    <w:p w14:paraId="63DA55CA" w14:textId="77777777" w:rsidR="00666B4F" w:rsidRDefault="00666B4F" w:rsidP="00666B4F">
      <w:pPr>
        <w:spacing w:after="0" w:line="240" w:lineRule="auto"/>
        <w:ind w:left="284"/>
        <w:jc w:val="both"/>
        <w:rPr>
          <w:rFonts w:ascii="Arial" w:hAnsi="Arial" w:cs="Arial"/>
          <w:kern w:val="24"/>
        </w:rPr>
      </w:pPr>
    </w:p>
    <w:p w14:paraId="0FF56B3C" w14:textId="77777777" w:rsidR="00666B4F" w:rsidRPr="00666B4F" w:rsidRDefault="00C76091" w:rsidP="00594399">
      <w:pPr>
        <w:pStyle w:val="Prrafodelista"/>
        <w:numPr>
          <w:ilvl w:val="0"/>
          <w:numId w:val="30"/>
        </w:numPr>
        <w:ind w:left="284"/>
        <w:contextualSpacing w:val="0"/>
        <w:jc w:val="both"/>
        <w:rPr>
          <w:rFonts w:ascii="Arial" w:hAnsi="Arial" w:cs="Arial"/>
          <w:kern w:val="24"/>
          <w:sz w:val="22"/>
          <w:szCs w:val="22"/>
        </w:rPr>
      </w:pPr>
      <w:r w:rsidRPr="00666B4F">
        <w:rPr>
          <w:rFonts w:ascii="Arial" w:hAnsi="Arial" w:cs="Arial"/>
          <w:b/>
          <w:bCs/>
          <w:kern w:val="24"/>
        </w:rPr>
        <w:t>Impuesto General a las Ventas (IGV)</w:t>
      </w:r>
    </w:p>
    <w:p w14:paraId="38B4CAAB" w14:textId="77777777" w:rsidR="00666B4F" w:rsidRDefault="00666B4F" w:rsidP="00666B4F">
      <w:pPr>
        <w:pStyle w:val="Prrafodelista"/>
        <w:ind w:left="284"/>
        <w:contextualSpacing w:val="0"/>
        <w:jc w:val="both"/>
        <w:rPr>
          <w:rFonts w:ascii="Arial" w:hAnsi="Arial" w:cs="Arial"/>
          <w:b/>
          <w:bCs/>
          <w:kern w:val="24"/>
        </w:rPr>
      </w:pPr>
    </w:p>
    <w:p w14:paraId="475364E0" w14:textId="444B6481" w:rsidR="00584313" w:rsidRDefault="00584313" w:rsidP="00666B4F">
      <w:pPr>
        <w:pStyle w:val="Prrafodelista"/>
        <w:ind w:left="284"/>
        <w:contextualSpacing w:val="0"/>
        <w:jc w:val="both"/>
        <w:rPr>
          <w:rFonts w:ascii="Arial" w:hAnsi="Arial" w:cs="Arial"/>
          <w:kern w:val="24"/>
          <w:sz w:val="22"/>
          <w:szCs w:val="22"/>
        </w:rPr>
      </w:pPr>
      <w:r w:rsidRPr="00666B4F">
        <w:rPr>
          <w:rFonts w:ascii="Arial" w:hAnsi="Arial" w:cs="Arial"/>
          <w:kern w:val="24"/>
          <w:sz w:val="22"/>
          <w:szCs w:val="22"/>
        </w:rPr>
        <w:t xml:space="preserve">La recaudación del IGV alcanzó S/ </w:t>
      </w:r>
      <w:r w:rsidR="00526C7D" w:rsidRPr="00666B4F">
        <w:rPr>
          <w:rFonts w:ascii="Arial" w:hAnsi="Arial" w:cs="Arial"/>
          <w:kern w:val="24"/>
          <w:sz w:val="22"/>
          <w:szCs w:val="22"/>
        </w:rPr>
        <w:t xml:space="preserve">9 380 </w:t>
      </w:r>
      <w:r w:rsidRPr="00666B4F">
        <w:rPr>
          <w:rFonts w:ascii="Arial" w:hAnsi="Arial" w:cs="Arial"/>
          <w:kern w:val="24"/>
          <w:sz w:val="22"/>
          <w:szCs w:val="22"/>
        </w:rPr>
        <w:t xml:space="preserve">millones en </w:t>
      </w:r>
      <w:r w:rsidR="00390022" w:rsidRPr="00666B4F">
        <w:rPr>
          <w:rFonts w:ascii="Arial" w:hAnsi="Arial" w:cs="Arial"/>
          <w:kern w:val="24"/>
          <w:sz w:val="22"/>
          <w:szCs w:val="22"/>
        </w:rPr>
        <w:t>ju</w:t>
      </w:r>
      <w:r w:rsidR="00526C7D" w:rsidRPr="00666B4F">
        <w:rPr>
          <w:rFonts w:ascii="Arial" w:hAnsi="Arial" w:cs="Arial"/>
          <w:kern w:val="24"/>
          <w:sz w:val="22"/>
          <w:szCs w:val="22"/>
        </w:rPr>
        <w:t>l</w:t>
      </w:r>
      <w:r w:rsidR="00390022" w:rsidRPr="00666B4F">
        <w:rPr>
          <w:rFonts w:ascii="Arial" w:hAnsi="Arial" w:cs="Arial"/>
          <w:kern w:val="24"/>
          <w:sz w:val="22"/>
          <w:szCs w:val="22"/>
        </w:rPr>
        <w:t>io</w:t>
      </w:r>
      <w:r w:rsidRPr="00666B4F">
        <w:rPr>
          <w:rFonts w:ascii="Arial" w:hAnsi="Arial" w:cs="Arial"/>
          <w:kern w:val="24"/>
          <w:sz w:val="22"/>
          <w:szCs w:val="22"/>
        </w:rPr>
        <w:t>, importe que representó un</w:t>
      </w:r>
      <w:r w:rsidR="00EA25F4" w:rsidRPr="00666B4F">
        <w:rPr>
          <w:rFonts w:ascii="Arial" w:hAnsi="Arial" w:cs="Arial"/>
          <w:kern w:val="24"/>
          <w:sz w:val="22"/>
          <w:szCs w:val="22"/>
        </w:rPr>
        <w:t xml:space="preserve"> crecimiento </w:t>
      </w:r>
      <w:r w:rsidRPr="00666B4F">
        <w:rPr>
          <w:rFonts w:ascii="Arial" w:hAnsi="Arial" w:cs="Arial"/>
          <w:kern w:val="24"/>
          <w:sz w:val="22"/>
          <w:szCs w:val="22"/>
        </w:rPr>
        <w:t xml:space="preserve">de </w:t>
      </w:r>
      <w:r w:rsidR="00E91799" w:rsidRPr="00666B4F">
        <w:rPr>
          <w:rFonts w:ascii="Arial" w:hAnsi="Arial" w:cs="Arial"/>
          <w:kern w:val="24"/>
          <w:sz w:val="22"/>
          <w:szCs w:val="22"/>
        </w:rPr>
        <w:t>1</w:t>
      </w:r>
      <w:r w:rsidR="00526C7D" w:rsidRPr="00666B4F">
        <w:rPr>
          <w:rFonts w:ascii="Arial" w:hAnsi="Arial" w:cs="Arial"/>
          <w:kern w:val="24"/>
          <w:sz w:val="22"/>
          <w:szCs w:val="22"/>
        </w:rPr>
        <w:t>6,9</w:t>
      </w:r>
      <w:r w:rsidRPr="00666B4F">
        <w:rPr>
          <w:rFonts w:ascii="Arial" w:hAnsi="Arial" w:cs="Arial"/>
          <w:kern w:val="24"/>
          <w:sz w:val="22"/>
          <w:szCs w:val="22"/>
        </w:rPr>
        <w:t>%.</w:t>
      </w:r>
    </w:p>
    <w:p w14:paraId="3FB95700" w14:textId="77777777" w:rsidR="00666B4F" w:rsidRPr="00666B4F" w:rsidRDefault="00666B4F" w:rsidP="00666B4F">
      <w:pPr>
        <w:pStyle w:val="Prrafodelista"/>
        <w:ind w:left="284"/>
        <w:contextualSpacing w:val="0"/>
        <w:jc w:val="both"/>
        <w:rPr>
          <w:rFonts w:ascii="Arial" w:hAnsi="Arial" w:cs="Arial"/>
          <w:kern w:val="24"/>
          <w:sz w:val="22"/>
          <w:szCs w:val="22"/>
        </w:rPr>
      </w:pPr>
    </w:p>
    <w:p w14:paraId="0E68F867" w14:textId="287530F9" w:rsidR="00584313" w:rsidRDefault="00584313" w:rsidP="00666B4F">
      <w:pPr>
        <w:pStyle w:val="Prrafodelista"/>
        <w:ind w:left="284"/>
        <w:contextualSpacing w:val="0"/>
        <w:jc w:val="both"/>
        <w:rPr>
          <w:rFonts w:ascii="Arial" w:hAnsi="Arial" w:cs="Arial"/>
          <w:kern w:val="24"/>
          <w:sz w:val="22"/>
          <w:szCs w:val="22"/>
        </w:rPr>
      </w:pPr>
      <w:r w:rsidRPr="00451980">
        <w:rPr>
          <w:rFonts w:ascii="Arial" w:hAnsi="Arial" w:cs="Arial"/>
          <w:kern w:val="24"/>
          <w:sz w:val="22"/>
          <w:szCs w:val="22"/>
        </w:rPr>
        <w:t xml:space="preserve">El IGV Interno recaudó S/ </w:t>
      </w:r>
      <w:r w:rsidR="00526C7D" w:rsidRPr="00451980">
        <w:rPr>
          <w:rFonts w:ascii="Arial" w:hAnsi="Arial" w:cs="Arial"/>
          <w:kern w:val="24"/>
          <w:sz w:val="22"/>
          <w:szCs w:val="22"/>
        </w:rPr>
        <w:t xml:space="preserve">5 099 </w:t>
      </w:r>
      <w:r w:rsidRPr="00451980">
        <w:rPr>
          <w:rFonts w:ascii="Arial" w:hAnsi="Arial" w:cs="Arial"/>
          <w:kern w:val="24"/>
          <w:sz w:val="22"/>
          <w:szCs w:val="22"/>
        </w:rPr>
        <w:t xml:space="preserve">millones, </w:t>
      </w:r>
      <w:r w:rsidR="005764F4" w:rsidRPr="00451980">
        <w:rPr>
          <w:rFonts w:ascii="Arial" w:hAnsi="Arial" w:cs="Arial"/>
          <w:kern w:val="24"/>
          <w:sz w:val="22"/>
          <w:szCs w:val="22"/>
        </w:rPr>
        <w:t xml:space="preserve">obteniendo </w:t>
      </w:r>
      <w:r w:rsidRPr="00451980">
        <w:rPr>
          <w:rFonts w:ascii="Arial" w:hAnsi="Arial" w:cs="Arial"/>
          <w:kern w:val="24"/>
          <w:sz w:val="22"/>
          <w:szCs w:val="22"/>
        </w:rPr>
        <w:t xml:space="preserve">un crecimiento de </w:t>
      </w:r>
      <w:r w:rsidR="00526C7D" w:rsidRPr="00451980">
        <w:rPr>
          <w:rFonts w:ascii="Arial" w:hAnsi="Arial" w:cs="Arial"/>
          <w:kern w:val="24"/>
          <w:sz w:val="22"/>
          <w:szCs w:val="22"/>
        </w:rPr>
        <w:t>7,4</w:t>
      </w:r>
      <w:r w:rsidRPr="00451980">
        <w:rPr>
          <w:rFonts w:ascii="Arial" w:hAnsi="Arial" w:cs="Arial"/>
          <w:kern w:val="24"/>
          <w:sz w:val="22"/>
          <w:szCs w:val="22"/>
        </w:rPr>
        <w:t xml:space="preserve">% </w:t>
      </w:r>
      <w:r w:rsidR="005764F4" w:rsidRPr="00451980">
        <w:rPr>
          <w:rFonts w:ascii="Arial" w:hAnsi="Arial" w:cs="Arial"/>
          <w:kern w:val="24"/>
          <w:sz w:val="22"/>
          <w:szCs w:val="22"/>
        </w:rPr>
        <w:t xml:space="preserve">con </w:t>
      </w:r>
      <w:r w:rsidR="002148A6" w:rsidRPr="00451980">
        <w:rPr>
          <w:rFonts w:ascii="Arial" w:hAnsi="Arial" w:cs="Arial"/>
          <w:kern w:val="24"/>
          <w:sz w:val="22"/>
          <w:szCs w:val="22"/>
        </w:rPr>
        <w:t>relación</w:t>
      </w:r>
      <w:r w:rsidRPr="00451980">
        <w:rPr>
          <w:rFonts w:ascii="Arial" w:hAnsi="Arial" w:cs="Arial"/>
          <w:kern w:val="24"/>
          <w:sz w:val="22"/>
          <w:szCs w:val="22"/>
        </w:rPr>
        <w:t xml:space="preserve"> a </w:t>
      </w:r>
      <w:r w:rsidR="00390022" w:rsidRPr="00451980">
        <w:rPr>
          <w:rFonts w:ascii="Arial" w:hAnsi="Arial" w:cs="Arial"/>
          <w:kern w:val="24"/>
          <w:sz w:val="22"/>
          <w:szCs w:val="22"/>
        </w:rPr>
        <w:t>ju</w:t>
      </w:r>
      <w:r w:rsidR="00526C7D" w:rsidRPr="00451980">
        <w:rPr>
          <w:rFonts w:ascii="Arial" w:hAnsi="Arial" w:cs="Arial"/>
          <w:kern w:val="24"/>
          <w:sz w:val="22"/>
          <w:szCs w:val="22"/>
        </w:rPr>
        <w:t>l</w:t>
      </w:r>
      <w:r w:rsidR="00390022" w:rsidRPr="00451980">
        <w:rPr>
          <w:rFonts w:ascii="Arial" w:hAnsi="Arial" w:cs="Arial"/>
          <w:kern w:val="24"/>
          <w:sz w:val="22"/>
          <w:szCs w:val="22"/>
        </w:rPr>
        <w:t>io</w:t>
      </w:r>
      <w:r w:rsidRPr="00451980">
        <w:rPr>
          <w:rFonts w:ascii="Arial" w:hAnsi="Arial" w:cs="Arial"/>
          <w:kern w:val="24"/>
          <w:sz w:val="22"/>
          <w:szCs w:val="22"/>
        </w:rPr>
        <w:t xml:space="preserve"> de</w:t>
      </w:r>
      <w:r w:rsidR="002148A6" w:rsidRPr="00451980">
        <w:rPr>
          <w:rFonts w:ascii="Arial" w:hAnsi="Arial" w:cs="Arial"/>
          <w:kern w:val="24"/>
          <w:sz w:val="22"/>
          <w:szCs w:val="22"/>
        </w:rPr>
        <w:t>l</w:t>
      </w:r>
      <w:r w:rsidRPr="00451980">
        <w:rPr>
          <w:rFonts w:ascii="Arial" w:hAnsi="Arial" w:cs="Arial"/>
          <w:kern w:val="24"/>
          <w:sz w:val="22"/>
          <w:szCs w:val="22"/>
        </w:rPr>
        <w:t xml:space="preserve"> 2025. Este resultado </w:t>
      </w:r>
      <w:r w:rsidR="005764F4" w:rsidRPr="00451980">
        <w:rPr>
          <w:rFonts w:ascii="Arial" w:hAnsi="Arial" w:cs="Arial"/>
          <w:kern w:val="24"/>
          <w:sz w:val="22"/>
          <w:szCs w:val="22"/>
        </w:rPr>
        <w:t>fue</w:t>
      </w:r>
      <w:r w:rsidRPr="00451980">
        <w:rPr>
          <w:rFonts w:ascii="Arial" w:hAnsi="Arial" w:cs="Arial"/>
          <w:kern w:val="24"/>
          <w:sz w:val="22"/>
          <w:szCs w:val="22"/>
        </w:rPr>
        <w:t xml:space="preserve"> influenciado por la </w:t>
      </w:r>
      <w:r w:rsidR="002148A6" w:rsidRPr="00451980">
        <w:rPr>
          <w:rFonts w:ascii="Arial" w:hAnsi="Arial" w:cs="Arial"/>
          <w:kern w:val="24"/>
          <w:sz w:val="22"/>
          <w:szCs w:val="22"/>
        </w:rPr>
        <w:t>Demanda Interna (DI)</w:t>
      </w:r>
      <w:r w:rsidRPr="00451980">
        <w:rPr>
          <w:rFonts w:ascii="Arial" w:hAnsi="Arial" w:cs="Arial"/>
          <w:kern w:val="24"/>
          <w:sz w:val="22"/>
          <w:szCs w:val="22"/>
        </w:rPr>
        <w:t xml:space="preserve"> de </w:t>
      </w:r>
      <w:r w:rsidR="00526C7D" w:rsidRPr="00451980">
        <w:rPr>
          <w:rFonts w:ascii="Arial" w:hAnsi="Arial" w:cs="Arial"/>
          <w:kern w:val="24"/>
          <w:sz w:val="22"/>
          <w:szCs w:val="22"/>
        </w:rPr>
        <w:t>junio</w:t>
      </w:r>
      <w:r w:rsidR="00991465" w:rsidRPr="00451980">
        <w:rPr>
          <w:rFonts w:ascii="Arial" w:hAnsi="Arial" w:cs="Arial"/>
          <w:kern w:val="24"/>
          <w:sz w:val="22"/>
          <w:szCs w:val="22"/>
        </w:rPr>
        <w:t>,</w:t>
      </w:r>
      <w:r w:rsidR="00DB6765" w:rsidRPr="00451980">
        <w:rPr>
          <w:rFonts w:ascii="Arial" w:hAnsi="Arial" w:cs="Arial"/>
          <w:kern w:val="24"/>
          <w:sz w:val="22"/>
          <w:szCs w:val="22"/>
        </w:rPr>
        <w:t xml:space="preserve"> </w:t>
      </w:r>
      <w:r w:rsidR="007A2909" w:rsidRPr="00451980">
        <w:rPr>
          <w:rFonts w:ascii="Arial" w:hAnsi="Arial" w:cs="Arial"/>
          <w:kern w:val="24"/>
          <w:sz w:val="22"/>
          <w:szCs w:val="22"/>
        </w:rPr>
        <w:t xml:space="preserve">la misma que se habría incrementado en </w:t>
      </w:r>
      <w:r w:rsidR="00526C7D" w:rsidRPr="00451980">
        <w:rPr>
          <w:rFonts w:ascii="Arial" w:hAnsi="Arial" w:cs="Arial"/>
          <w:kern w:val="24"/>
          <w:sz w:val="22"/>
          <w:szCs w:val="22"/>
        </w:rPr>
        <w:t>6,9</w:t>
      </w:r>
      <w:r w:rsidR="007A2909" w:rsidRPr="00451980">
        <w:rPr>
          <w:rFonts w:ascii="Arial" w:hAnsi="Arial" w:cs="Arial"/>
          <w:kern w:val="24"/>
          <w:sz w:val="22"/>
          <w:szCs w:val="22"/>
        </w:rPr>
        <w:t>%.</w:t>
      </w:r>
      <w:r w:rsidRPr="00451980">
        <w:rPr>
          <w:rFonts w:ascii="Arial" w:hAnsi="Arial" w:cs="Arial"/>
          <w:kern w:val="24"/>
          <w:sz w:val="22"/>
          <w:szCs w:val="22"/>
        </w:rPr>
        <w:t xml:space="preserve"> </w:t>
      </w:r>
    </w:p>
    <w:p w14:paraId="21C8D885" w14:textId="77777777" w:rsidR="00666B4F" w:rsidRPr="00451980" w:rsidRDefault="00666B4F" w:rsidP="00666B4F">
      <w:pPr>
        <w:pStyle w:val="Prrafodelista"/>
        <w:ind w:left="284"/>
        <w:contextualSpacing w:val="0"/>
        <w:jc w:val="both"/>
        <w:rPr>
          <w:rFonts w:ascii="Arial" w:hAnsi="Arial" w:cs="Arial"/>
          <w:kern w:val="24"/>
          <w:sz w:val="22"/>
          <w:szCs w:val="22"/>
        </w:rPr>
      </w:pPr>
    </w:p>
    <w:p w14:paraId="0EA9240E" w14:textId="7CEDA751" w:rsidR="00584313" w:rsidRDefault="002148A6" w:rsidP="00666B4F">
      <w:pPr>
        <w:pStyle w:val="Prrafodelista"/>
        <w:ind w:left="284"/>
        <w:contextualSpacing w:val="0"/>
        <w:jc w:val="both"/>
        <w:rPr>
          <w:rFonts w:ascii="Arial" w:hAnsi="Arial" w:cs="Arial"/>
          <w:kern w:val="24"/>
          <w:sz w:val="22"/>
          <w:szCs w:val="22"/>
        </w:rPr>
      </w:pPr>
      <w:r w:rsidRPr="00451980">
        <w:rPr>
          <w:rFonts w:ascii="Arial" w:hAnsi="Arial" w:cs="Arial"/>
          <w:kern w:val="24"/>
          <w:sz w:val="22"/>
          <w:szCs w:val="22"/>
        </w:rPr>
        <w:t>E</w:t>
      </w:r>
      <w:r w:rsidR="00584313" w:rsidRPr="00451980">
        <w:rPr>
          <w:rFonts w:ascii="Arial" w:hAnsi="Arial" w:cs="Arial"/>
          <w:kern w:val="24"/>
          <w:sz w:val="22"/>
          <w:szCs w:val="22"/>
        </w:rPr>
        <w:t xml:space="preserve">l IGV que grava las importaciones recaudó S/ </w:t>
      </w:r>
      <w:r w:rsidR="00526C7D" w:rsidRPr="00451980">
        <w:rPr>
          <w:rFonts w:ascii="Arial" w:hAnsi="Arial" w:cs="Arial"/>
          <w:kern w:val="24"/>
          <w:sz w:val="22"/>
          <w:szCs w:val="22"/>
        </w:rPr>
        <w:t xml:space="preserve">4 281 </w:t>
      </w:r>
      <w:r w:rsidR="00584313" w:rsidRPr="00451980">
        <w:rPr>
          <w:rFonts w:ascii="Arial" w:hAnsi="Arial" w:cs="Arial"/>
          <w:kern w:val="24"/>
          <w:sz w:val="22"/>
          <w:szCs w:val="22"/>
        </w:rPr>
        <w:t xml:space="preserve">millones, </w:t>
      </w:r>
      <w:r w:rsidR="00666B4F">
        <w:rPr>
          <w:rFonts w:ascii="Arial" w:hAnsi="Arial" w:cs="Arial"/>
          <w:kern w:val="24"/>
          <w:sz w:val="22"/>
          <w:szCs w:val="22"/>
        </w:rPr>
        <w:t>cifra</w:t>
      </w:r>
      <w:r w:rsidR="00584313" w:rsidRPr="00451980">
        <w:rPr>
          <w:rFonts w:ascii="Arial" w:hAnsi="Arial" w:cs="Arial"/>
          <w:kern w:val="24"/>
          <w:sz w:val="22"/>
          <w:szCs w:val="22"/>
        </w:rPr>
        <w:t xml:space="preserve"> que representó un</w:t>
      </w:r>
      <w:r w:rsidR="009D2B56" w:rsidRPr="00451980">
        <w:rPr>
          <w:rFonts w:ascii="Arial" w:hAnsi="Arial" w:cs="Arial"/>
          <w:kern w:val="24"/>
          <w:sz w:val="22"/>
          <w:szCs w:val="22"/>
        </w:rPr>
        <w:t xml:space="preserve"> crecimiento de </w:t>
      </w:r>
      <w:r w:rsidR="00526C7D" w:rsidRPr="00451980">
        <w:rPr>
          <w:rFonts w:ascii="Arial" w:hAnsi="Arial" w:cs="Arial"/>
          <w:kern w:val="24"/>
          <w:sz w:val="22"/>
          <w:szCs w:val="22"/>
        </w:rPr>
        <w:t>30,6</w:t>
      </w:r>
      <w:r w:rsidR="00584313" w:rsidRPr="00451980">
        <w:rPr>
          <w:rFonts w:ascii="Arial" w:hAnsi="Arial" w:cs="Arial"/>
          <w:kern w:val="24"/>
          <w:sz w:val="22"/>
          <w:szCs w:val="22"/>
        </w:rPr>
        <w:t xml:space="preserve">% en comparación con </w:t>
      </w:r>
      <w:r w:rsidR="0031028B" w:rsidRPr="00451980">
        <w:rPr>
          <w:rFonts w:ascii="Arial" w:hAnsi="Arial" w:cs="Arial"/>
          <w:kern w:val="24"/>
          <w:sz w:val="22"/>
          <w:szCs w:val="22"/>
        </w:rPr>
        <w:t>ju</w:t>
      </w:r>
      <w:r w:rsidR="00526C7D" w:rsidRPr="00451980">
        <w:rPr>
          <w:rFonts w:ascii="Arial" w:hAnsi="Arial" w:cs="Arial"/>
          <w:kern w:val="24"/>
          <w:sz w:val="22"/>
          <w:szCs w:val="22"/>
        </w:rPr>
        <w:t>l</w:t>
      </w:r>
      <w:r w:rsidR="0031028B" w:rsidRPr="00451980">
        <w:rPr>
          <w:rFonts w:ascii="Arial" w:hAnsi="Arial" w:cs="Arial"/>
          <w:kern w:val="24"/>
          <w:sz w:val="22"/>
          <w:szCs w:val="22"/>
        </w:rPr>
        <w:t>i</w:t>
      </w:r>
      <w:r w:rsidR="005E4DDA" w:rsidRPr="00451980">
        <w:rPr>
          <w:rFonts w:ascii="Arial" w:hAnsi="Arial" w:cs="Arial"/>
          <w:kern w:val="24"/>
          <w:sz w:val="22"/>
          <w:szCs w:val="22"/>
        </w:rPr>
        <w:t>o</w:t>
      </w:r>
      <w:r w:rsidR="00584313" w:rsidRPr="00451980">
        <w:rPr>
          <w:rFonts w:ascii="Arial" w:hAnsi="Arial" w:cs="Arial"/>
          <w:kern w:val="24"/>
          <w:sz w:val="22"/>
          <w:szCs w:val="22"/>
        </w:rPr>
        <w:t xml:space="preserve"> de</w:t>
      </w:r>
      <w:r w:rsidR="00666B4F">
        <w:rPr>
          <w:rFonts w:ascii="Arial" w:hAnsi="Arial" w:cs="Arial"/>
          <w:kern w:val="24"/>
          <w:sz w:val="22"/>
          <w:szCs w:val="22"/>
        </w:rPr>
        <w:t>l</w:t>
      </w:r>
      <w:r w:rsidR="00584313" w:rsidRPr="00451980">
        <w:rPr>
          <w:rFonts w:ascii="Arial" w:hAnsi="Arial" w:cs="Arial"/>
          <w:kern w:val="24"/>
          <w:sz w:val="22"/>
          <w:szCs w:val="22"/>
        </w:rPr>
        <w:t xml:space="preserve"> 202</w:t>
      </w:r>
      <w:r w:rsidR="002A6525" w:rsidRPr="00451980">
        <w:rPr>
          <w:rFonts w:ascii="Arial" w:hAnsi="Arial" w:cs="Arial"/>
          <w:kern w:val="24"/>
          <w:sz w:val="22"/>
          <w:szCs w:val="22"/>
        </w:rPr>
        <w:t>5</w:t>
      </w:r>
      <w:r w:rsidR="00584313" w:rsidRPr="00451980">
        <w:rPr>
          <w:rFonts w:ascii="Arial" w:hAnsi="Arial" w:cs="Arial"/>
          <w:kern w:val="24"/>
          <w:sz w:val="22"/>
          <w:szCs w:val="22"/>
        </w:rPr>
        <w:t>. Dich</w:t>
      </w:r>
      <w:r w:rsidR="009D2B56" w:rsidRPr="00451980">
        <w:rPr>
          <w:rFonts w:ascii="Arial" w:hAnsi="Arial" w:cs="Arial"/>
          <w:kern w:val="24"/>
          <w:sz w:val="22"/>
          <w:szCs w:val="22"/>
        </w:rPr>
        <w:t xml:space="preserve">o </w:t>
      </w:r>
      <w:r w:rsidRPr="00451980">
        <w:rPr>
          <w:rFonts w:ascii="Arial" w:hAnsi="Arial" w:cs="Arial"/>
          <w:kern w:val="24"/>
          <w:sz w:val="22"/>
          <w:szCs w:val="22"/>
        </w:rPr>
        <w:t>resultado</w:t>
      </w:r>
      <w:r w:rsidR="00584313" w:rsidRPr="00451980">
        <w:rPr>
          <w:rFonts w:ascii="Arial" w:hAnsi="Arial" w:cs="Arial"/>
          <w:kern w:val="24"/>
          <w:sz w:val="22"/>
          <w:szCs w:val="22"/>
        </w:rPr>
        <w:t xml:space="preserve"> se deb</w:t>
      </w:r>
      <w:r w:rsidRPr="00451980">
        <w:rPr>
          <w:rFonts w:ascii="Arial" w:hAnsi="Arial" w:cs="Arial"/>
          <w:kern w:val="24"/>
          <w:sz w:val="22"/>
          <w:szCs w:val="22"/>
        </w:rPr>
        <w:t>e</w:t>
      </w:r>
      <w:r w:rsidR="002C3C53" w:rsidRPr="00451980">
        <w:rPr>
          <w:rFonts w:ascii="Arial" w:hAnsi="Arial" w:cs="Arial"/>
          <w:kern w:val="24"/>
          <w:sz w:val="22"/>
          <w:szCs w:val="22"/>
        </w:rPr>
        <w:t xml:space="preserve"> </w:t>
      </w:r>
      <w:r w:rsidR="007A2909" w:rsidRPr="00451980">
        <w:rPr>
          <w:rFonts w:ascii="Arial" w:hAnsi="Arial" w:cs="Arial"/>
          <w:kern w:val="24"/>
          <w:sz w:val="22"/>
          <w:szCs w:val="22"/>
        </w:rPr>
        <w:t xml:space="preserve">tanto </w:t>
      </w:r>
      <w:r w:rsidR="00DB6765" w:rsidRPr="00451980">
        <w:rPr>
          <w:rFonts w:ascii="Arial" w:hAnsi="Arial" w:cs="Arial"/>
          <w:kern w:val="24"/>
          <w:sz w:val="22"/>
          <w:szCs w:val="22"/>
        </w:rPr>
        <w:t xml:space="preserve">al incremento de las </w:t>
      </w:r>
      <w:r w:rsidR="000505B8" w:rsidRPr="00451980">
        <w:rPr>
          <w:rFonts w:ascii="Arial" w:hAnsi="Arial" w:cs="Arial"/>
          <w:kern w:val="24"/>
          <w:sz w:val="22"/>
          <w:szCs w:val="22"/>
        </w:rPr>
        <w:t>importaciones del</w:t>
      </w:r>
      <w:r w:rsidR="00DB6765" w:rsidRPr="00451980">
        <w:rPr>
          <w:rFonts w:ascii="Arial" w:hAnsi="Arial" w:cs="Arial"/>
          <w:kern w:val="24"/>
          <w:sz w:val="22"/>
          <w:szCs w:val="22"/>
        </w:rPr>
        <w:t xml:space="preserve"> mes</w:t>
      </w:r>
      <w:r w:rsidR="007A2909" w:rsidRPr="00451980">
        <w:rPr>
          <w:rFonts w:ascii="Arial" w:hAnsi="Arial" w:cs="Arial"/>
          <w:kern w:val="24"/>
          <w:sz w:val="22"/>
          <w:szCs w:val="22"/>
        </w:rPr>
        <w:t xml:space="preserve"> de ju</w:t>
      </w:r>
      <w:r w:rsidR="00526C7D" w:rsidRPr="00451980">
        <w:rPr>
          <w:rFonts w:ascii="Arial" w:hAnsi="Arial" w:cs="Arial"/>
          <w:kern w:val="24"/>
          <w:sz w:val="22"/>
          <w:szCs w:val="22"/>
        </w:rPr>
        <w:t>l</w:t>
      </w:r>
      <w:r w:rsidR="007A2909" w:rsidRPr="00451980">
        <w:rPr>
          <w:rFonts w:ascii="Arial" w:hAnsi="Arial" w:cs="Arial"/>
          <w:kern w:val="24"/>
          <w:sz w:val="22"/>
          <w:szCs w:val="22"/>
        </w:rPr>
        <w:t>io</w:t>
      </w:r>
      <w:r w:rsidR="002773CB" w:rsidRPr="00451980">
        <w:rPr>
          <w:rFonts w:ascii="Arial" w:hAnsi="Arial" w:cs="Arial"/>
          <w:kern w:val="24"/>
          <w:sz w:val="22"/>
          <w:szCs w:val="22"/>
        </w:rPr>
        <w:t xml:space="preserve"> (</w:t>
      </w:r>
      <w:r w:rsidR="00526C7D" w:rsidRPr="00451980">
        <w:rPr>
          <w:rFonts w:ascii="Arial" w:hAnsi="Arial" w:cs="Arial"/>
          <w:kern w:val="24"/>
          <w:sz w:val="22"/>
          <w:szCs w:val="22"/>
        </w:rPr>
        <w:t>30,8</w:t>
      </w:r>
      <w:r w:rsidR="002773CB" w:rsidRPr="00451980">
        <w:rPr>
          <w:rFonts w:ascii="Arial" w:hAnsi="Arial" w:cs="Arial"/>
          <w:kern w:val="24"/>
          <w:sz w:val="22"/>
          <w:szCs w:val="22"/>
        </w:rPr>
        <w:t>%)</w:t>
      </w:r>
      <w:r w:rsidR="00DB6765" w:rsidRPr="00451980">
        <w:rPr>
          <w:rFonts w:ascii="Arial" w:hAnsi="Arial" w:cs="Arial"/>
          <w:kern w:val="24"/>
          <w:sz w:val="22"/>
          <w:szCs w:val="22"/>
        </w:rPr>
        <w:t xml:space="preserve"> </w:t>
      </w:r>
      <w:r w:rsidR="007A2909" w:rsidRPr="00451980">
        <w:rPr>
          <w:rFonts w:ascii="Arial" w:hAnsi="Arial" w:cs="Arial"/>
          <w:kern w:val="24"/>
          <w:sz w:val="22"/>
          <w:szCs w:val="22"/>
        </w:rPr>
        <w:t xml:space="preserve">como a los </w:t>
      </w:r>
      <w:r w:rsidR="003E031C" w:rsidRPr="00451980">
        <w:rPr>
          <w:rFonts w:ascii="Arial" w:hAnsi="Arial" w:cs="Arial"/>
          <w:kern w:val="24"/>
          <w:sz w:val="22"/>
          <w:szCs w:val="22"/>
        </w:rPr>
        <w:t xml:space="preserve">mayores </w:t>
      </w:r>
      <w:r w:rsidR="007A2909" w:rsidRPr="00451980">
        <w:rPr>
          <w:rFonts w:ascii="Arial" w:hAnsi="Arial" w:cs="Arial"/>
          <w:kern w:val="24"/>
          <w:sz w:val="22"/>
          <w:szCs w:val="22"/>
        </w:rPr>
        <w:t>ingresos</w:t>
      </w:r>
      <w:r w:rsidR="003E031C" w:rsidRPr="00451980">
        <w:rPr>
          <w:rFonts w:ascii="Arial" w:hAnsi="Arial" w:cs="Arial"/>
          <w:kern w:val="24"/>
          <w:sz w:val="22"/>
          <w:szCs w:val="22"/>
        </w:rPr>
        <w:t xml:space="preserve"> </w:t>
      </w:r>
      <w:r w:rsidR="007A2909" w:rsidRPr="00451980">
        <w:rPr>
          <w:rFonts w:ascii="Arial" w:hAnsi="Arial" w:cs="Arial"/>
          <w:kern w:val="24"/>
          <w:sz w:val="22"/>
          <w:szCs w:val="22"/>
        </w:rPr>
        <w:t xml:space="preserve">obtenidos </w:t>
      </w:r>
      <w:r w:rsidR="00627F6A">
        <w:rPr>
          <w:rFonts w:ascii="Arial" w:hAnsi="Arial" w:cs="Arial"/>
          <w:kern w:val="24"/>
          <w:sz w:val="22"/>
          <w:szCs w:val="22"/>
        </w:rPr>
        <w:t>por el</w:t>
      </w:r>
      <w:r w:rsidR="007A2909" w:rsidRPr="00451980">
        <w:rPr>
          <w:rFonts w:ascii="Arial" w:hAnsi="Arial" w:cs="Arial"/>
          <w:kern w:val="24"/>
          <w:sz w:val="22"/>
          <w:szCs w:val="22"/>
        </w:rPr>
        <w:t xml:space="preserve"> pago correspondiente a </w:t>
      </w:r>
      <w:r w:rsidR="00627F6A">
        <w:rPr>
          <w:rFonts w:ascii="Arial" w:hAnsi="Arial" w:cs="Arial"/>
          <w:kern w:val="24"/>
          <w:sz w:val="22"/>
          <w:szCs w:val="22"/>
        </w:rPr>
        <w:t xml:space="preserve">las </w:t>
      </w:r>
      <w:r w:rsidR="007A2909" w:rsidRPr="00451980">
        <w:rPr>
          <w:rFonts w:ascii="Arial" w:hAnsi="Arial" w:cs="Arial"/>
          <w:kern w:val="24"/>
          <w:sz w:val="22"/>
          <w:szCs w:val="22"/>
        </w:rPr>
        <w:t>operaciones de importación</w:t>
      </w:r>
      <w:r w:rsidR="00C3147A" w:rsidRPr="00451980">
        <w:rPr>
          <w:rFonts w:ascii="Arial" w:hAnsi="Arial" w:cs="Arial"/>
          <w:kern w:val="24"/>
          <w:sz w:val="22"/>
          <w:szCs w:val="22"/>
        </w:rPr>
        <w:t xml:space="preserve"> </w:t>
      </w:r>
      <w:r w:rsidR="002C3C53" w:rsidRPr="00451980">
        <w:rPr>
          <w:rFonts w:ascii="Arial" w:hAnsi="Arial" w:cs="Arial"/>
          <w:kern w:val="24"/>
          <w:sz w:val="22"/>
          <w:szCs w:val="22"/>
        </w:rPr>
        <w:t>garantizadas</w:t>
      </w:r>
      <w:r w:rsidR="007A2909" w:rsidRPr="00451980">
        <w:rPr>
          <w:rFonts w:ascii="Arial" w:hAnsi="Arial" w:cs="Arial"/>
          <w:kern w:val="24"/>
          <w:sz w:val="22"/>
          <w:szCs w:val="22"/>
        </w:rPr>
        <w:t xml:space="preserve"> durante meses previos</w:t>
      </w:r>
      <w:r w:rsidR="001E3611" w:rsidRPr="00451980">
        <w:rPr>
          <w:rFonts w:ascii="Arial" w:hAnsi="Arial" w:cs="Arial"/>
          <w:kern w:val="24"/>
          <w:sz w:val="22"/>
          <w:szCs w:val="22"/>
        </w:rPr>
        <w:t>,</w:t>
      </w:r>
      <w:r w:rsidR="001F6B34" w:rsidRPr="00451980">
        <w:rPr>
          <w:rFonts w:ascii="Arial" w:hAnsi="Arial" w:cs="Arial"/>
          <w:kern w:val="24"/>
          <w:sz w:val="22"/>
          <w:szCs w:val="22"/>
        </w:rPr>
        <w:t xml:space="preserve"> todo ello a pesar del</w:t>
      </w:r>
      <w:r w:rsidR="006719C2" w:rsidRPr="00451980">
        <w:rPr>
          <w:rFonts w:ascii="Arial" w:hAnsi="Arial" w:cs="Arial"/>
          <w:kern w:val="24"/>
          <w:sz w:val="22"/>
          <w:szCs w:val="22"/>
        </w:rPr>
        <w:t xml:space="preserve"> menor tipo de cambio.</w:t>
      </w:r>
    </w:p>
    <w:p w14:paraId="70EF47BF" w14:textId="77777777" w:rsidR="00F02575" w:rsidRPr="00451980" w:rsidRDefault="00F02575" w:rsidP="00666B4F">
      <w:pPr>
        <w:pStyle w:val="Prrafodelista"/>
        <w:ind w:left="284"/>
        <w:contextualSpacing w:val="0"/>
        <w:jc w:val="both"/>
        <w:rPr>
          <w:rFonts w:ascii="Arial" w:hAnsi="Arial" w:cs="Arial"/>
          <w:kern w:val="24"/>
          <w:sz w:val="22"/>
          <w:szCs w:val="22"/>
        </w:rPr>
      </w:pPr>
    </w:p>
    <w:p w14:paraId="718986B2" w14:textId="0A56B4FA" w:rsidR="00C76091" w:rsidRDefault="00C76091" w:rsidP="00666B4F">
      <w:pPr>
        <w:pStyle w:val="Prrafodelista"/>
        <w:numPr>
          <w:ilvl w:val="0"/>
          <w:numId w:val="11"/>
        </w:numPr>
        <w:ind w:left="284" w:hanging="218"/>
        <w:contextualSpacing w:val="0"/>
        <w:jc w:val="both"/>
        <w:rPr>
          <w:rFonts w:ascii="Arial" w:hAnsi="Arial" w:cs="Arial"/>
          <w:b/>
          <w:bCs/>
          <w:kern w:val="24"/>
          <w:sz w:val="22"/>
          <w:szCs w:val="22"/>
          <w:lang w:val="es-ES"/>
        </w:rPr>
      </w:pPr>
      <w:bookmarkStart w:id="0" w:name="_Hlk535484836"/>
      <w:r w:rsidRPr="00451980">
        <w:rPr>
          <w:rFonts w:ascii="Arial" w:hAnsi="Arial" w:cs="Arial"/>
          <w:b/>
          <w:bCs/>
          <w:kern w:val="24"/>
          <w:sz w:val="22"/>
          <w:szCs w:val="22"/>
          <w:lang w:val="es-ES"/>
        </w:rPr>
        <w:t>Impuesto Selectivo al Consumo (ISC)</w:t>
      </w:r>
    </w:p>
    <w:p w14:paraId="51F16D18" w14:textId="77777777" w:rsidR="00B51B6E" w:rsidRPr="00451980" w:rsidRDefault="00B51B6E" w:rsidP="00B51B6E">
      <w:pPr>
        <w:pStyle w:val="Prrafodelista"/>
        <w:ind w:left="284"/>
        <w:contextualSpacing w:val="0"/>
        <w:jc w:val="both"/>
        <w:rPr>
          <w:rFonts w:ascii="Arial" w:hAnsi="Arial" w:cs="Arial"/>
          <w:b/>
          <w:bCs/>
          <w:kern w:val="24"/>
          <w:sz w:val="22"/>
          <w:szCs w:val="22"/>
          <w:lang w:val="es-ES"/>
        </w:rPr>
      </w:pPr>
    </w:p>
    <w:p w14:paraId="4E56436F" w14:textId="08472327" w:rsidR="002A6525" w:rsidRDefault="002A6525" w:rsidP="00666B4F">
      <w:pPr>
        <w:pStyle w:val="Prrafodelista"/>
        <w:ind w:left="284"/>
        <w:contextualSpacing w:val="0"/>
        <w:jc w:val="both"/>
        <w:rPr>
          <w:rFonts w:ascii="Arial" w:hAnsi="Arial" w:cs="Arial"/>
          <w:kern w:val="24"/>
          <w:sz w:val="22"/>
          <w:szCs w:val="22"/>
          <w:lang w:val="es-ES"/>
        </w:rPr>
      </w:pPr>
      <w:r w:rsidRPr="00451980">
        <w:rPr>
          <w:rFonts w:ascii="Arial" w:hAnsi="Arial" w:cs="Arial"/>
          <w:kern w:val="24"/>
          <w:sz w:val="22"/>
          <w:szCs w:val="22"/>
          <w:lang w:val="es-ES"/>
        </w:rPr>
        <w:t xml:space="preserve">La recaudación del ISC alcanzó S/ </w:t>
      </w:r>
      <w:r w:rsidR="003E71D4" w:rsidRPr="00451980">
        <w:rPr>
          <w:rFonts w:ascii="Arial" w:hAnsi="Arial" w:cs="Arial"/>
          <w:kern w:val="24"/>
          <w:sz w:val="22"/>
          <w:szCs w:val="22"/>
          <w:lang w:val="es-ES"/>
        </w:rPr>
        <w:t>9</w:t>
      </w:r>
      <w:r w:rsidR="00526C7D" w:rsidRPr="00451980">
        <w:rPr>
          <w:rFonts w:ascii="Arial" w:hAnsi="Arial" w:cs="Arial"/>
          <w:kern w:val="24"/>
          <w:sz w:val="22"/>
          <w:szCs w:val="22"/>
          <w:lang w:val="es-ES"/>
        </w:rPr>
        <w:t>32</w:t>
      </w:r>
      <w:r w:rsidR="002C3C53" w:rsidRPr="00451980">
        <w:rPr>
          <w:rFonts w:ascii="Arial" w:hAnsi="Arial" w:cs="Arial"/>
          <w:kern w:val="24"/>
          <w:sz w:val="22"/>
          <w:szCs w:val="22"/>
          <w:lang w:val="es-ES"/>
        </w:rPr>
        <w:t xml:space="preserve"> </w:t>
      </w:r>
      <w:r w:rsidRPr="00451980">
        <w:rPr>
          <w:rFonts w:ascii="Arial" w:hAnsi="Arial" w:cs="Arial"/>
          <w:kern w:val="24"/>
          <w:sz w:val="22"/>
          <w:szCs w:val="22"/>
          <w:lang w:val="es-ES"/>
        </w:rPr>
        <w:t xml:space="preserve">millones en </w:t>
      </w:r>
      <w:r w:rsidR="003E71D4" w:rsidRPr="00451980">
        <w:rPr>
          <w:rFonts w:ascii="Arial" w:hAnsi="Arial" w:cs="Arial"/>
          <w:kern w:val="24"/>
          <w:sz w:val="22"/>
          <w:szCs w:val="22"/>
          <w:lang w:val="es-ES"/>
        </w:rPr>
        <w:t>ju</w:t>
      </w:r>
      <w:r w:rsidR="002C63C1" w:rsidRPr="00451980">
        <w:rPr>
          <w:rFonts w:ascii="Arial" w:hAnsi="Arial" w:cs="Arial"/>
          <w:kern w:val="24"/>
          <w:sz w:val="22"/>
          <w:szCs w:val="22"/>
          <w:lang w:val="es-ES"/>
        </w:rPr>
        <w:t>l</w:t>
      </w:r>
      <w:r w:rsidR="003E71D4" w:rsidRPr="00451980">
        <w:rPr>
          <w:rFonts w:ascii="Arial" w:hAnsi="Arial" w:cs="Arial"/>
          <w:kern w:val="24"/>
          <w:sz w:val="22"/>
          <w:szCs w:val="22"/>
          <w:lang w:val="es-ES"/>
        </w:rPr>
        <w:t>i</w:t>
      </w:r>
      <w:r w:rsidR="005E4DDA" w:rsidRPr="00451980">
        <w:rPr>
          <w:rFonts w:ascii="Arial" w:hAnsi="Arial" w:cs="Arial"/>
          <w:kern w:val="24"/>
          <w:sz w:val="22"/>
          <w:szCs w:val="22"/>
          <w:lang w:val="es-ES"/>
        </w:rPr>
        <w:t>o</w:t>
      </w:r>
      <w:r w:rsidRPr="00451980">
        <w:rPr>
          <w:rFonts w:ascii="Arial" w:hAnsi="Arial" w:cs="Arial"/>
          <w:kern w:val="24"/>
          <w:sz w:val="22"/>
          <w:szCs w:val="22"/>
          <w:lang w:val="es-ES"/>
        </w:rPr>
        <w:t>, monto que representó un</w:t>
      </w:r>
      <w:r w:rsidR="002C63C1" w:rsidRPr="00451980">
        <w:rPr>
          <w:rFonts w:ascii="Arial" w:hAnsi="Arial" w:cs="Arial"/>
          <w:kern w:val="24"/>
          <w:sz w:val="22"/>
          <w:szCs w:val="22"/>
          <w:lang w:val="es-ES"/>
        </w:rPr>
        <w:t xml:space="preserve"> crecimiento </w:t>
      </w:r>
      <w:r w:rsidRPr="00451980">
        <w:rPr>
          <w:rFonts w:ascii="Arial" w:hAnsi="Arial" w:cs="Arial"/>
          <w:kern w:val="24"/>
          <w:sz w:val="22"/>
          <w:szCs w:val="22"/>
          <w:lang w:val="es-ES"/>
        </w:rPr>
        <w:t xml:space="preserve">de </w:t>
      </w:r>
      <w:r w:rsidR="002C63C1" w:rsidRPr="00451980">
        <w:rPr>
          <w:rFonts w:ascii="Arial" w:hAnsi="Arial" w:cs="Arial"/>
          <w:kern w:val="24"/>
          <w:sz w:val="22"/>
          <w:szCs w:val="22"/>
          <w:lang w:val="es-ES"/>
        </w:rPr>
        <w:t>5,3</w:t>
      </w:r>
      <w:r w:rsidRPr="00451980">
        <w:rPr>
          <w:rFonts w:ascii="Arial" w:hAnsi="Arial" w:cs="Arial"/>
          <w:kern w:val="24"/>
          <w:sz w:val="22"/>
          <w:szCs w:val="22"/>
          <w:lang w:val="es-ES"/>
        </w:rPr>
        <w:t xml:space="preserve">% </w:t>
      </w:r>
      <w:r w:rsidR="007A2909" w:rsidRPr="00451980">
        <w:rPr>
          <w:rFonts w:ascii="Arial" w:hAnsi="Arial" w:cs="Arial"/>
          <w:kern w:val="24"/>
          <w:sz w:val="22"/>
          <w:szCs w:val="22"/>
          <w:lang w:val="es-ES"/>
        </w:rPr>
        <w:t xml:space="preserve">con </w:t>
      </w:r>
      <w:r w:rsidRPr="00451980">
        <w:rPr>
          <w:rFonts w:ascii="Arial" w:hAnsi="Arial" w:cs="Arial"/>
          <w:kern w:val="24"/>
          <w:sz w:val="22"/>
          <w:szCs w:val="22"/>
          <w:lang w:val="es-ES"/>
        </w:rPr>
        <w:t xml:space="preserve">respecto a </w:t>
      </w:r>
      <w:r w:rsidR="007A2909" w:rsidRPr="00451980">
        <w:rPr>
          <w:rFonts w:ascii="Arial" w:hAnsi="Arial" w:cs="Arial"/>
          <w:kern w:val="24"/>
          <w:sz w:val="22"/>
          <w:szCs w:val="22"/>
          <w:lang w:val="es-ES"/>
        </w:rPr>
        <w:t>lo recaudado</w:t>
      </w:r>
      <w:r w:rsidR="00B51B6E">
        <w:rPr>
          <w:rFonts w:ascii="Arial" w:hAnsi="Arial" w:cs="Arial"/>
          <w:kern w:val="24"/>
          <w:sz w:val="22"/>
          <w:szCs w:val="22"/>
          <w:lang w:val="es-ES"/>
        </w:rPr>
        <w:t xml:space="preserve"> en el mismo mes del</w:t>
      </w:r>
      <w:r w:rsidRPr="00451980">
        <w:rPr>
          <w:rFonts w:ascii="Arial" w:hAnsi="Arial" w:cs="Arial"/>
          <w:kern w:val="24"/>
          <w:sz w:val="22"/>
          <w:szCs w:val="22"/>
          <w:lang w:val="es-ES"/>
        </w:rPr>
        <w:t xml:space="preserve"> 2025. </w:t>
      </w:r>
    </w:p>
    <w:p w14:paraId="49EF4906" w14:textId="77777777" w:rsidR="00B51B6E" w:rsidRPr="00451980" w:rsidRDefault="00B51B6E" w:rsidP="00666B4F">
      <w:pPr>
        <w:pStyle w:val="Prrafodelista"/>
        <w:ind w:left="284"/>
        <w:contextualSpacing w:val="0"/>
        <w:jc w:val="both"/>
        <w:rPr>
          <w:rFonts w:ascii="Arial" w:hAnsi="Arial" w:cs="Arial"/>
          <w:kern w:val="24"/>
          <w:sz w:val="22"/>
          <w:szCs w:val="22"/>
          <w:lang w:val="es-ES"/>
        </w:rPr>
      </w:pPr>
    </w:p>
    <w:p w14:paraId="77477E1C" w14:textId="725322C7" w:rsidR="002A6525" w:rsidRDefault="002A6525" w:rsidP="00666B4F">
      <w:pPr>
        <w:pStyle w:val="Prrafodelista"/>
        <w:ind w:left="284"/>
        <w:contextualSpacing w:val="0"/>
        <w:jc w:val="both"/>
        <w:rPr>
          <w:rFonts w:ascii="Arial" w:hAnsi="Arial" w:cs="Arial"/>
          <w:kern w:val="24"/>
          <w:sz w:val="22"/>
          <w:szCs w:val="22"/>
          <w:lang w:val="es-ES"/>
        </w:rPr>
      </w:pPr>
      <w:r w:rsidRPr="004B0331">
        <w:rPr>
          <w:rFonts w:ascii="Arial" w:hAnsi="Arial" w:cs="Arial"/>
          <w:kern w:val="24"/>
          <w:sz w:val="22"/>
          <w:szCs w:val="22"/>
          <w:lang w:val="es-ES"/>
        </w:rPr>
        <w:t xml:space="preserve">El ISC interno </w:t>
      </w:r>
      <w:r w:rsidR="00B02E33" w:rsidRPr="004B0331">
        <w:rPr>
          <w:rFonts w:ascii="Arial" w:hAnsi="Arial" w:cs="Arial"/>
          <w:kern w:val="24"/>
          <w:sz w:val="22"/>
          <w:szCs w:val="22"/>
          <w:lang w:val="es-ES"/>
        </w:rPr>
        <w:t xml:space="preserve">ascendió a S/ </w:t>
      </w:r>
      <w:r w:rsidR="002C63C1" w:rsidRPr="004B0331">
        <w:rPr>
          <w:rFonts w:ascii="Arial" w:hAnsi="Arial" w:cs="Arial"/>
          <w:kern w:val="24"/>
          <w:sz w:val="22"/>
          <w:szCs w:val="22"/>
          <w:lang w:val="es-ES"/>
        </w:rPr>
        <w:t>628</w:t>
      </w:r>
      <w:r w:rsidR="00B02E33" w:rsidRPr="004B0331">
        <w:rPr>
          <w:rFonts w:ascii="Arial" w:hAnsi="Arial" w:cs="Arial"/>
          <w:kern w:val="24"/>
          <w:sz w:val="22"/>
          <w:szCs w:val="22"/>
          <w:lang w:val="es-ES"/>
        </w:rPr>
        <w:t xml:space="preserve"> millones y </w:t>
      </w:r>
      <w:r w:rsidR="002C63C1" w:rsidRPr="004B0331">
        <w:rPr>
          <w:rFonts w:ascii="Arial" w:hAnsi="Arial" w:cs="Arial"/>
          <w:kern w:val="24"/>
          <w:sz w:val="22"/>
          <w:szCs w:val="22"/>
          <w:lang w:val="es-ES"/>
        </w:rPr>
        <w:t>creció</w:t>
      </w:r>
      <w:r w:rsidR="002D4363" w:rsidRPr="004B0331">
        <w:rPr>
          <w:rFonts w:ascii="Arial" w:hAnsi="Arial" w:cs="Arial"/>
          <w:kern w:val="24"/>
          <w:sz w:val="22"/>
          <w:szCs w:val="22"/>
          <w:lang w:val="es-ES"/>
        </w:rPr>
        <w:t xml:space="preserve"> </w:t>
      </w:r>
      <w:r w:rsidRPr="004B0331">
        <w:rPr>
          <w:rFonts w:ascii="Arial" w:hAnsi="Arial" w:cs="Arial"/>
          <w:kern w:val="24"/>
          <w:sz w:val="22"/>
          <w:szCs w:val="22"/>
          <w:lang w:val="es-ES"/>
        </w:rPr>
        <w:t xml:space="preserve">en </w:t>
      </w:r>
      <w:r w:rsidR="0023165D" w:rsidRPr="004B0331">
        <w:rPr>
          <w:rFonts w:ascii="Arial" w:hAnsi="Arial" w:cs="Arial"/>
          <w:kern w:val="24"/>
          <w:sz w:val="22"/>
          <w:szCs w:val="22"/>
          <w:lang w:val="es-ES"/>
        </w:rPr>
        <w:t>1</w:t>
      </w:r>
      <w:r w:rsidR="002C63C1" w:rsidRPr="004B0331">
        <w:rPr>
          <w:rFonts w:ascii="Arial" w:hAnsi="Arial" w:cs="Arial"/>
          <w:kern w:val="24"/>
          <w:sz w:val="22"/>
          <w:szCs w:val="22"/>
          <w:lang w:val="es-ES"/>
        </w:rPr>
        <w:t>1,3</w:t>
      </w:r>
      <w:r w:rsidRPr="004B0331">
        <w:rPr>
          <w:rFonts w:ascii="Arial" w:hAnsi="Arial" w:cs="Arial"/>
          <w:kern w:val="24"/>
          <w:sz w:val="22"/>
          <w:szCs w:val="22"/>
          <w:lang w:val="es-ES"/>
        </w:rPr>
        <w:t xml:space="preserve">%, </w:t>
      </w:r>
      <w:r w:rsidR="00B51B6E">
        <w:rPr>
          <w:rFonts w:ascii="Arial" w:hAnsi="Arial" w:cs="Arial"/>
          <w:kern w:val="24"/>
          <w:sz w:val="22"/>
          <w:szCs w:val="22"/>
          <w:lang w:val="es-ES"/>
        </w:rPr>
        <w:t xml:space="preserve">que se explica </w:t>
      </w:r>
      <w:r w:rsidR="002D4363" w:rsidRPr="004B0331">
        <w:rPr>
          <w:rFonts w:ascii="Arial" w:hAnsi="Arial" w:cs="Arial"/>
          <w:kern w:val="24"/>
          <w:sz w:val="22"/>
          <w:szCs w:val="22"/>
          <w:lang w:val="es-ES"/>
        </w:rPr>
        <w:t>por l</w:t>
      </w:r>
      <w:r w:rsidR="00B02E33" w:rsidRPr="004B0331">
        <w:rPr>
          <w:rFonts w:ascii="Arial" w:hAnsi="Arial" w:cs="Arial"/>
          <w:kern w:val="24"/>
          <w:sz w:val="22"/>
          <w:szCs w:val="22"/>
          <w:lang w:val="es-ES"/>
        </w:rPr>
        <w:t>a</w:t>
      </w:r>
      <w:r w:rsidR="002D4363" w:rsidRPr="004B0331">
        <w:rPr>
          <w:rFonts w:ascii="Arial" w:hAnsi="Arial" w:cs="Arial"/>
          <w:kern w:val="24"/>
          <w:sz w:val="22"/>
          <w:szCs w:val="22"/>
          <w:lang w:val="es-ES"/>
        </w:rPr>
        <w:t xml:space="preserve"> </w:t>
      </w:r>
      <w:r w:rsidR="002C63C1" w:rsidRPr="004B0331">
        <w:rPr>
          <w:rFonts w:ascii="Arial" w:hAnsi="Arial" w:cs="Arial"/>
          <w:kern w:val="24"/>
          <w:sz w:val="22"/>
          <w:szCs w:val="22"/>
          <w:lang w:val="es-ES"/>
        </w:rPr>
        <w:t>mayor</w:t>
      </w:r>
      <w:r w:rsidR="002D4363" w:rsidRPr="004B0331">
        <w:rPr>
          <w:rFonts w:ascii="Arial" w:hAnsi="Arial" w:cs="Arial"/>
          <w:kern w:val="24"/>
          <w:sz w:val="22"/>
          <w:szCs w:val="22"/>
          <w:lang w:val="es-ES"/>
        </w:rPr>
        <w:t xml:space="preserve"> </w:t>
      </w:r>
      <w:r w:rsidR="007A2909" w:rsidRPr="004B0331">
        <w:rPr>
          <w:rFonts w:ascii="Arial" w:hAnsi="Arial" w:cs="Arial"/>
          <w:kern w:val="24"/>
          <w:sz w:val="22"/>
          <w:szCs w:val="22"/>
          <w:lang w:val="es-ES"/>
        </w:rPr>
        <w:t>recaud</w:t>
      </w:r>
      <w:r w:rsidR="00B02E33" w:rsidRPr="004B0331">
        <w:rPr>
          <w:rFonts w:ascii="Arial" w:hAnsi="Arial" w:cs="Arial"/>
          <w:kern w:val="24"/>
          <w:sz w:val="22"/>
          <w:szCs w:val="22"/>
          <w:lang w:val="es-ES"/>
        </w:rPr>
        <w:t>ación</w:t>
      </w:r>
      <w:r w:rsidR="007A2909" w:rsidRPr="004B0331">
        <w:rPr>
          <w:rFonts w:ascii="Arial" w:hAnsi="Arial" w:cs="Arial"/>
          <w:kern w:val="24"/>
          <w:sz w:val="22"/>
          <w:szCs w:val="22"/>
          <w:lang w:val="es-ES"/>
        </w:rPr>
        <w:t xml:space="preserve"> </w:t>
      </w:r>
      <w:r w:rsidR="001E3611" w:rsidRPr="004B0331">
        <w:rPr>
          <w:rFonts w:ascii="Arial" w:hAnsi="Arial" w:cs="Arial"/>
          <w:kern w:val="24"/>
          <w:sz w:val="22"/>
          <w:szCs w:val="22"/>
          <w:lang w:val="es-ES"/>
        </w:rPr>
        <w:t>d</w:t>
      </w:r>
      <w:r w:rsidR="007A2909" w:rsidRPr="004B0331">
        <w:rPr>
          <w:rFonts w:ascii="Arial" w:hAnsi="Arial" w:cs="Arial"/>
          <w:kern w:val="24"/>
          <w:sz w:val="22"/>
          <w:szCs w:val="22"/>
          <w:lang w:val="es-ES"/>
        </w:rPr>
        <w:t>el</w:t>
      </w:r>
      <w:r w:rsidR="002C63C1" w:rsidRPr="004B0331">
        <w:rPr>
          <w:rFonts w:ascii="Arial" w:hAnsi="Arial" w:cs="Arial"/>
          <w:kern w:val="24"/>
          <w:sz w:val="22"/>
          <w:szCs w:val="22"/>
          <w:lang w:val="es-ES"/>
        </w:rPr>
        <w:t xml:space="preserve"> ISC Otros que recaudó S/ 467 millones (19,8%)</w:t>
      </w:r>
      <w:r w:rsidR="00F2658A">
        <w:rPr>
          <w:rFonts w:ascii="Arial" w:hAnsi="Arial" w:cs="Arial"/>
          <w:kern w:val="24"/>
          <w:sz w:val="22"/>
          <w:szCs w:val="22"/>
          <w:lang w:val="es-ES"/>
        </w:rPr>
        <w:t>. E</w:t>
      </w:r>
      <w:r w:rsidR="007A2909" w:rsidRPr="004B0331">
        <w:rPr>
          <w:rFonts w:ascii="Arial" w:hAnsi="Arial" w:cs="Arial"/>
          <w:kern w:val="24"/>
          <w:sz w:val="22"/>
          <w:szCs w:val="22"/>
          <w:lang w:val="es-ES"/>
        </w:rPr>
        <w:t>n contraste</w:t>
      </w:r>
      <w:r w:rsidR="005764F4" w:rsidRPr="004B0331">
        <w:rPr>
          <w:rFonts w:ascii="Arial" w:hAnsi="Arial" w:cs="Arial"/>
          <w:kern w:val="24"/>
          <w:sz w:val="22"/>
          <w:szCs w:val="22"/>
          <w:lang w:val="es-ES"/>
        </w:rPr>
        <w:t xml:space="preserve">, el </w:t>
      </w:r>
      <w:r w:rsidRPr="004B0331">
        <w:rPr>
          <w:rFonts w:ascii="Arial" w:hAnsi="Arial" w:cs="Arial"/>
          <w:kern w:val="24"/>
          <w:sz w:val="22"/>
          <w:szCs w:val="22"/>
          <w:lang w:val="es-ES"/>
        </w:rPr>
        <w:t xml:space="preserve">ISC </w:t>
      </w:r>
      <w:r w:rsidR="001E3611" w:rsidRPr="004B0331">
        <w:rPr>
          <w:rFonts w:ascii="Arial" w:hAnsi="Arial" w:cs="Arial"/>
          <w:kern w:val="24"/>
          <w:sz w:val="22"/>
          <w:szCs w:val="22"/>
          <w:lang w:val="es-ES"/>
        </w:rPr>
        <w:t>I</w:t>
      </w:r>
      <w:r w:rsidR="00234010" w:rsidRPr="004B0331">
        <w:rPr>
          <w:rFonts w:ascii="Arial" w:hAnsi="Arial" w:cs="Arial"/>
          <w:kern w:val="24"/>
          <w:sz w:val="22"/>
          <w:szCs w:val="22"/>
          <w:lang w:val="es-ES"/>
        </w:rPr>
        <w:t>ntern</w:t>
      </w:r>
      <w:r w:rsidR="00A72975" w:rsidRPr="004B0331">
        <w:rPr>
          <w:rFonts w:ascii="Arial" w:hAnsi="Arial" w:cs="Arial"/>
          <w:kern w:val="24"/>
          <w:sz w:val="22"/>
          <w:szCs w:val="22"/>
          <w:lang w:val="es-ES"/>
        </w:rPr>
        <w:t xml:space="preserve">o </w:t>
      </w:r>
      <w:r w:rsidR="002C63C1" w:rsidRPr="004B0331">
        <w:rPr>
          <w:rFonts w:ascii="Arial" w:hAnsi="Arial" w:cs="Arial"/>
          <w:kern w:val="24"/>
          <w:sz w:val="22"/>
          <w:szCs w:val="22"/>
          <w:lang w:val="es-ES"/>
        </w:rPr>
        <w:t>que grava los combustibles</w:t>
      </w:r>
      <w:r w:rsidRPr="004B0331">
        <w:rPr>
          <w:rFonts w:ascii="Arial" w:hAnsi="Arial" w:cs="Arial"/>
          <w:kern w:val="24"/>
          <w:sz w:val="22"/>
          <w:szCs w:val="22"/>
          <w:lang w:val="es-ES"/>
        </w:rPr>
        <w:t xml:space="preserve"> </w:t>
      </w:r>
      <w:r w:rsidR="00B02E33" w:rsidRPr="004B0331">
        <w:rPr>
          <w:rFonts w:ascii="Arial" w:hAnsi="Arial" w:cs="Arial"/>
          <w:kern w:val="24"/>
          <w:sz w:val="22"/>
          <w:szCs w:val="22"/>
          <w:lang w:val="es-ES"/>
        </w:rPr>
        <w:t xml:space="preserve">ascendió a S/ </w:t>
      </w:r>
      <w:r w:rsidR="002C63C1" w:rsidRPr="004B0331">
        <w:rPr>
          <w:rFonts w:ascii="Arial" w:hAnsi="Arial" w:cs="Arial"/>
          <w:kern w:val="24"/>
          <w:sz w:val="22"/>
          <w:szCs w:val="22"/>
          <w:lang w:val="es-ES"/>
        </w:rPr>
        <w:t>161</w:t>
      </w:r>
      <w:r w:rsidR="00B02E33" w:rsidRPr="004B0331">
        <w:rPr>
          <w:rFonts w:ascii="Arial" w:hAnsi="Arial" w:cs="Arial"/>
          <w:kern w:val="24"/>
          <w:sz w:val="22"/>
          <w:szCs w:val="22"/>
          <w:lang w:val="es-ES"/>
        </w:rPr>
        <w:t xml:space="preserve"> millones</w:t>
      </w:r>
      <w:r w:rsidR="00F2658A">
        <w:rPr>
          <w:rFonts w:ascii="Arial" w:hAnsi="Arial" w:cs="Arial"/>
          <w:kern w:val="24"/>
          <w:sz w:val="22"/>
          <w:szCs w:val="22"/>
          <w:lang w:val="es-ES"/>
        </w:rPr>
        <w:t xml:space="preserve">, </w:t>
      </w:r>
      <w:r w:rsidR="00B51B6E">
        <w:rPr>
          <w:rFonts w:ascii="Arial" w:hAnsi="Arial" w:cs="Arial"/>
          <w:kern w:val="24"/>
          <w:sz w:val="22"/>
          <w:szCs w:val="22"/>
          <w:lang w:val="es-ES"/>
        </w:rPr>
        <w:t>cifra</w:t>
      </w:r>
      <w:r w:rsidR="00F2658A">
        <w:rPr>
          <w:rFonts w:ascii="Arial" w:hAnsi="Arial" w:cs="Arial"/>
          <w:kern w:val="24"/>
          <w:sz w:val="22"/>
          <w:szCs w:val="22"/>
          <w:lang w:val="es-ES"/>
        </w:rPr>
        <w:t xml:space="preserve"> que representa una contracción</w:t>
      </w:r>
      <w:r w:rsidR="002C63C1" w:rsidRPr="004B0331">
        <w:rPr>
          <w:rFonts w:ascii="Arial" w:hAnsi="Arial" w:cs="Arial"/>
          <w:kern w:val="24"/>
          <w:sz w:val="22"/>
          <w:szCs w:val="22"/>
          <w:lang w:val="es-ES"/>
        </w:rPr>
        <w:t xml:space="preserve"> de 7,7</w:t>
      </w:r>
      <w:r w:rsidRPr="004B0331">
        <w:rPr>
          <w:rFonts w:ascii="Arial" w:hAnsi="Arial" w:cs="Arial"/>
          <w:kern w:val="24"/>
          <w:sz w:val="22"/>
          <w:szCs w:val="22"/>
          <w:lang w:val="es-ES"/>
        </w:rPr>
        <w:t>%,</w:t>
      </w:r>
      <w:r w:rsidR="00A76FCB" w:rsidRPr="004B0331">
        <w:rPr>
          <w:rFonts w:ascii="Arial" w:hAnsi="Arial" w:cs="Arial"/>
          <w:kern w:val="24"/>
          <w:sz w:val="22"/>
          <w:szCs w:val="22"/>
          <w:lang w:val="es-ES"/>
        </w:rPr>
        <w:t xml:space="preserve"> debido a </w:t>
      </w:r>
      <w:r w:rsidR="00F2658A">
        <w:rPr>
          <w:rFonts w:ascii="Arial" w:hAnsi="Arial" w:cs="Arial"/>
          <w:kern w:val="24"/>
          <w:sz w:val="22"/>
          <w:szCs w:val="22"/>
          <w:lang w:val="es-ES"/>
        </w:rPr>
        <w:t xml:space="preserve">la aplicación de </w:t>
      </w:r>
      <w:r w:rsidR="00A76FCB" w:rsidRPr="004B0331">
        <w:rPr>
          <w:rFonts w:ascii="Arial" w:hAnsi="Arial" w:cs="Arial"/>
          <w:kern w:val="24"/>
          <w:sz w:val="22"/>
          <w:szCs w:val="22"/>
          <w:lang w:val="es-ES"/>
        </w:rPr>
        <w:t xml:space="preserve">mayores créditos y </w:t>
      </w:r>
      <w:r w:rsidR="00F2658A">
        <w:rPr>
          <w:rFonts w:ascii="Arial" w:hAnsi="Arial" w:cs="Arial"/>
          <w:kern w:val="24"/>
          <w:sz w:val="22"/>
          <w:szCs w:val="22"/>
          <w:lang w:val="es-ES"/>
        </w:rPr>
        <w:t xml:space="preserve">el </w:t>
      </w:r>
      <w:r w:rsidR="00A76FCB" w:rsidRPr="004B0331">
        <w:rPr>
          <w:rFonts w:ascii="Arial" w:hAnsi="Arial" w:cs="Arial"/>
          <w:kern w:val="24"/>
          <w:sz w:val="22"/>
          <w:szCs w:val="22"/>
          <w:lang w:val="es-ES"/>
        </w:rPr>
        <w:t>fraccionamiento de deudas</w:t>
      </w:r>
      <w:r w:rsidRPr="004B0331">
        <w:rPr>
          <w:rFonts w:ascii="Arial" w:hAnsi="Arial" w:cs="Arial"/>
          <w:kern w:val="24"/>
          <w:sz w:val="22"/>
          <w:szCs w:val="22"/>
          <w:lang w:val="es-ES"/>
        </w:rPr>
        <w:t>.</w:t>
      </w:r>
      <w:r w:rsidR="00A76FCB" w:rsidRPr="004B0331">
        <w:rPr>
          <w:rFonts w:ascii="Arial" w:hAnsi="Arial" w:cs="Arial"/>
          <w:kern w:val="24"/>
          <w:sz w:val="22"/>
          <w:szCs w:val="22"/>
          <w:lang w:val="es-ES"/>
        </w:rPr>
        <w:t xml:space="preserve"> </w:t>
      </w:r>
    </w:p>
    <w:p w14:paraId="53524452" w14:textId="77777777" w:rsidR="00B51B6E" w:rsidRPr="004B0331" w:rsidRDefault="00B51B6E" w:rsidP="00666B4F">
      <w:pPr>
        <w:pStyle w:val="Prrafodelista"/>
        <w:ind w:left="284"/>
        <w:contextualSpacing w:val="0"/>
        <w:jc w:val="both"/>
        <w:rPr>
          <w:rFonts w:ascii="Arial" w:hAnsi="Arial" w:cs="Arial"/>
          <w:kern w:val="24"/>
          <w:sz w:val="22"/>
          <w:szCs w:val="22"/>
          <w:lang w:val="es-ES"/>
        </w:rPr>
      </w:pPr>
    </w:p>
    <w:p w14:paraId="3B699664" w14:textId="2242D4F9" w:rsidR="002A6525" w:rsidRDefault="00905C08" w:rsidP="00666B4F">
      <w:pPr>
        <w:pStyle w:val="Prrafodelista"/>
        <w:ind w:left="284"/>
        <w:contextualSpacing w:val="0"/>
        <w:jc w:val="both"/>
        <w:rPr>
          <w:rFonts w:ascii="Arial" w:hAnsi="Arial" w:cs="Arial"/>
          <w:kern w:val="24"/>
          <w:sz w:val="22"/>
          <w:szCs w:val="22"/>
          <w:lang w:val="es-ES"/>
        </w:rPr>
      </w:pPr>
      <w:r w:rsidRPr="00451980">
        <w:rPr>
          <w:rFonts w:ascii="Arial" w:hAnsi="Arial" w:cs="Arial"/>
          <w:kern w:val="24"/>
          <w:sz w:val="22"/>
          <w:szCs w:val="22"/>
          <w:lang w:val="es-ES"/>
        </w:rPr>
        <w:t>E</w:t>
      </w:r>
      <w:r w:rsidR="002A6525" w:rsidRPr="00451980">
        <w:rPr>
          <w:rFonts w:ascii="Arial" w:hAnsi="Arial" w:cs="Arial"/>
          <w:kern w:val="24"/>
          <w:sz w:val="22"/>
          <w:szCs w:val="22"/>
          <w:lang w:val="es-ES"/>
        </w:rPr>
        <w:t xml:space="preserve">l ISC </w:t>
      </w:r>
      <w:r w:rsidR="00D0609E" w:rsidRPr="00451980">
        <w:rPr>
          <w:rFonts w:ascii="Arial" w:hAnsi="Arial" w:cs="Arial"/>
          <w:kern w:val="24"/>
          <w:sz w:val="22"/>
          <w:szCs w:val="22"/>
          <w:lang w:val="es-ES"/>
        </w:rPr>
        <w:t>I</w:t>
      </w:r>
      <w:r w:rsidR="002A6525" w:rsidRPr="00451980">
        <w:rPr>
          <w:rFonts w:ascii="Arial" w:hAnsi="Arial" w:cs="Arial"/>
          <w:kern w:val="24"/>
          <w:sz w:val="22"/>
          <w:szCs w:val="22"/>
          <w:lang w:val="es-ES"/>
        </w:rPr>
        <w:t xml:space="preserve">mportaciones </w:t>
      </w:r>
      <w:r w:rsidR="00B02E33" w:rsidRPr="00451980">
        <w:rPr>
          <w:rFonts w:ascii="Arial" w:hAnsi="Arial" w:cs="Arial"/>
          <w:kern w:val="24"/>
          <w:sz w:val="22"/>
          <w:szCs w:val="22"/>
          <w:lang w:val="es-ES"/>
        </w:rPr>
        <w:t xml:space="preserve">ascendió a S/ </w:t>
      </w:r>
      <w:r w:rsidR="00A76FCB" w:rsidRPr="00451980">
        <w:rPr>
          <w:rFonts w:ascii="Arial" w:hAnsi="Arial" w:cs="Arial"/>
          <w:kern w:val="24"/>
          <w:sz w:val="22"/>
          <w:szCs w:val="22"/>
          <w:lang w:val="es-ES"/>
        </w:rPr>
        <w:t>304</w:t>
      </w:r>
      <w:r w:rsidR="00B02E33" w:rsidRPr="00451980">
        <w:rPr>
          <w:rFonts w:ascii="Arial" w:hAnsi="Arial" w:cs="Arial"/>
          <w:kern w:val="24"/>
          <w:sz w:val="22"/>
          <w:szCs w:val="22"/>
          <w:lang w:val="es-ES"/>
        </w:rPr>
        <w:t xml:space="preserve"> millones y </w:t>
      </w:r>
      <w:r w:rsidR="00A76FCB" w:rsidRPr="00451980">
        <w:rPr>
          <w:rFonts w:ascii="Arial" w:hAnsi="Arial" w:cs="Arial"/>
          <w:kern w:val="24"/>
          <w:sz w:val="22"/>
          <w:szCs w:val="22"/>
          <w:lang w:val="es-ES"/>
        </w:rPr>
        <w:t xml:space="preserve">cayó </w:t>
      </w:r>
      <w:r w:rsidR="002A6525" w:rsidRPr="00451980">
        <w:rPr>
          <w:rFonts w:ascii="Arial" w:hAnsi="Arial" w:cs="Arial"/>
          <w:kern w:val="24"/>
          <w:sz w:val="22"/>
          <w:szCs w:val="22"/>
          <w:lang w:val="es-ES"/>
        </w:rPr>
        <w:t xml:space="preserve">en </w:t>
      </w:r>
      <w:r w:rsidR="00A76FCB" w:rsidRPr="00451980">
        <w:rPr>
          <w:rFonts w:ascii="Arial" w:hAnsi="Arial" w:cs="Arial"/>
          <w:kern w:val="24"/>
          <w:sz w:val="22"/>
          <w:szCs w:val="22"/>
          <w:lang w:val="es-ES"/>
        </w:rPr>
        <w:t>5,1</w:t>
      </w:r>
      <w:r w:rsidR="00E536A6" w:rsidRPr="00451980">
        <w:rPr>
          <w:rFonts w:ascii="Arial" w:hAnsi="Arial" w:cs="Arial"/>
          <w:kern w:val="24"/>
          <w:sz w:val="22"/>
          <w:szCs w:val="22"/>
          <w:lang w:val="es-ES"/>
        </w:rPr>
        <w:t>%</w:t>
      </w:r>
      <w:r w:rsidR="002A6525" w:rsidRPr="00451980">
        <w:rPr>
          <w:rFonts w:ascii="Arial" w:hAnsi="Arial" w:cs="Arial"/>
          <w:kern w:val="24"/>
          <w:sz w:val="22"/>
          <w:szCs w:val="22"/>
          <w:lang w:val="es-ES"/>
        </w:rPr>
        <w:t>,</w:t>
      </w:r>
      <w:r w:rsidR="000505B8" w:rsidRPr="00451980">
        <w:rPr>
          <w:rFonts w:ascii="Arial" w:hAnsi="Arial" w:cs="Arial"/>
          <w:kern w:val="24"/>
          <w:sz w:val="22"/>
          <w:szCs w:val="22"/>
          <w:lang w:val="es-ES"/>
        </w:rPr>
        <w:t xml:space="preserve"> tanto por los </w:t>
      </w:r>
      <w:r w:rsidR="00A76FCB" w:rsidRPr="00451980">
        <w:rPr>
          <w:rFonts w:ascii="Arial" w:hAnsi="Arial" w:cs="Arial"/>
          <w:kern w:val="24"/>
          <w:sz w:val="22"/>
          <w:szCs w:val="22"/>
          <w:lang w:val="es-ES"/>
        </w:rPr>
        <w:t>menores</w:t>
      </w:r>
      <w:r w:rsidR="000505B8" w:rsidRPr="00451980">
        <w:rPr>
          <w:rFonts w:ascii="Arial" w:hAnsi="Arial" w:cs="Arial"/>
          <w:kern w:val="24"/>
          <w:sz w:val="22"/>
          <w:szCs w:val="22"/>
          <w:lang w:val="es-ES"/>
        </w:rPr>
        <w:t xml:space="preserve"> pagos del ISC aplicado a los combustibles importados (</w:t>
      </w:r>
      <w:r w:rsidR="00F2658A">
        <w:rPr>
          <w:rFonts w:ascii="Arial" w:hAnsi="Arial" w:cs="Arial"/>
          <w:kern w:val="24"/>
          <w:sz w:val="22"/>
          <w:szCs w:val="22"/>
          <w:lang w:val="es-ES"/>
        </w:rPr>
        <w:t>-</w:t>
      </w:r>
      <w:r w:rsidR="00A76FCB" w:rsidRPr="00451980">
        <w:rPr>
          <w:rFonts w:ascii="Arial" w:hAnsi="Arial" w:cs="Arial"/>
          <w:kern w:val="24"/>
          <w:sz w:val="22"/>
          <w:szCs w:val="22"/>
          <w:lang w:val="es-ES"/>
        </w:rPr>
        <w:t>7,4</w:t>
      </w:r>
      <w:r w:rsidR="000505B8" w:rsidRPr="00451980">
        <w:rPr>
          <w:rFonts w:ascii="Arial" w:hAnsi="Arial" w:cs="Arial"/>
          <w:kern w:val="24"/>
          <w:sz w:val="22"/>
          <w:szCs w:val="22"/>
          <w:lang w:val="es-ES"/>
        </w:rPr>
        <w:t>%) como</w:t>
      </w:r>
      <w:r w:rsidR="001E3611" w:rsidRPr="00451980">
        <w:rPr>
          <w:rFonts w:ascii="Arial" w:hAnsi="Arial" w:cs="Arial"/>
          <w:kern w:val="24"/>
          <w:sz w:val="22"/>
          <w:szCs w:val="22"/>
          <w:lang w:val="es-ES"/>
        </w:rPr>
        <w:t xml:space="preserve"> </w:t>
      </w:r>
      <w:r w:rsidR="000505B8" w:rsidRPr="00451980">
        <w:rPr>
          <w:rFonts w:ascii="Arial" w:hAnsi="Arial" w:cs="Arial"/>
          <w:kern w:val="24"/>
          <w:sz w:val="22"/>
          <w:szCs w:val="22"/>
          <w:lang w:val="es-ES"/>
        </w:rPr>
        <w:t>por el rubro de ISC Otros</w:t>
      </w:r>
      <w:r w:rsidR="00A76FCB" w:rsidRPr="00451980">
        <w:rPr>
          <w:rFonts w:ascii="Arial" w:hAnsi="Arial" w:cs="Arial"/>
          <w:kern w:val="24"/>
          <w:sz w:val="22"/>
          <w:szCs w:val="22"/>
          <w:lang w:val="es-ES"/>
        </w:rPr>
        <w:t xml:space="preserve"> (</w:t>
      </w:r>
      <w:r w:rsidR="00F2658A">
        <w:rPr>
          <w:rFonts w:ascii="Arial" w:hAnsi="Arial" w:cs="Arial"/>
          <w:kern w:val="24"/>
          <w:sz w:val="22"/>
          <w:szCs w:val="22"/>
          <w:lang w:val="es-ES"/>
        </w:rPr>
        <w:t>-</w:t>
      </w:r>
      <w:r w:rsidR="00A76FCB" w:rsidRPr="00451980">
        <w:rPr>
          <w:rFonts w:ascii="Arial" w:hAnsi="Arial" w:cs="Arial"/>
          <w:kern w:val="24"/>
          <w:sz w:val="22"/>
          <w:szCs w:val="22"/>
          <w:lang w:val="es-ES"/>
        </w:rPr>
        <w:t>0,4</w:t>
      </w:r>
      <w:r w:rsidR="000505B8" w:rsidRPr="00451980">
        <w:rPr>
          <w:rFonts w:ascii="Arial" w:hAnsi="Arial" w:cs="Arial"/>
          <w:kern w:val="24"/>
          <w:sz w:val="22"/>
          <w:szCs w:val="22"/>
          <w:lang w:val="es-ES"/>
        </w:rPr>
        <w:t>%</w:t>
      </w:r>
      <w:r w:rsidR="00A76FCB" w:rsidRPr="00451980">
        <w:rPr>
          <w:rFonts w:ascii="Arial" w:hAnsi="Arial" w:cs="Arial"/>
          <w:kern w:val="24"/>
          <w:sz w:val="22"/>
          <w:szCs w:val="22"/>
          <w:lang w:val="es-ES"/>
        </w:rPr>
        <w:t>), principalmente por menores importaciones garantizadas de combustible refinado.</w:t>
      </w:r>
      <w:r w:rsidRPr="00451980">
        <w:rPr>
          <w:rFonts w:ascii="Arial" w:hAnsi="Arial" w:cs="Arial"/>
          <w:kern w:val="24"/>
          <w:sz w:val="22"/>
          <w:szCs w:val="22"/>
          <w:lang w:val="es-ES"/>
        </w:rPr>
        <w:t xml:space="preserve"> </w:t>
      </w:r>
    </w:p>
    <w:p w14:paraId="560BD7F4" w14:textId="77777777" w:rsidR="00B51B6E" w:rsidRPr="00451980" w:rsidRDefault="00B51B6E" w:rsidP="00666B4F">
      <w:pPr>
        <w:pStyle w:val="Prrafodelista"/>
        <w:ind w:left="284"/>
        <w:contextualSpacing w:val="0"/>
        <w:jc w:val="both"/>
        <w:rPr>
          <w:rFonts w:ascii="Arial" w:hAnsi="Arial" w:cs="Arial"/>
          <w:kern w:val="24"/>
          <w:sz w:val="22"/>
          <w:szCs w:val="22"/>
          <w:lang w:val="es-ES"/>
        </w:rPr>
      </w:pPr>
    </w:p>
    <w:bookmarkEnd w:id="0"/>
    <w:p w14:paraId="776BDF7A" w14:textId="1A1D91CB" w:rsidR="00EF7812" w:rsidRDefault="009333B2" w:rsidP="00666B4F">
      <w:pPr>
        <w:pStyle w:val="Prrafodelista"/>
        <w:numPr>
          <w:ilvl w:val="0"/>
          <w:numId w:val="11"/>
        </w:numPr>
        <w:ind w:left="284" w:hanging="218"/>
        <w:contextualSpacing w:val="0"/>
        <w:jc w:val="both"/>
        <w:rPr>
          <w:rFonts w:ascii="Arial" w:hAnsi="Arial" w:cs="Arial"/>
          <w:b/>
          <w:sz w:val="22"/>
          <w:szCs w:val="22"/>
        </w:rPr>
      </w:pPr>
      <w:r w:rsidRPr="00451980">
        <w:rPr>
          <w:rFonts w:ascii="Arial" w:hAnsi="Arial" w:cs="Arial"/>
          <w:b/>
          <w:sz w:val="22"/>
          <w:szCs w:val="22"/>
        </w:rPr>
        <w:lastRenderedPageBreak/>
        <w:t>Otros Ingresos</w:t>
      </w:r>
    </w:p>
    <w:p w14:paraId="33C641CE" w14:textId="77777777" w:rsidR="00B51B6E" w:rsidRPr="00451980" w:rsidRDefault="00B51B6E" w:rsidP="00B51B6E">
      <w:pPr>
        <w:pStyle w:val="Prrafodelista"/>
        <w:ind w:left="284"/>
        <w:contextualSpacing w:val="0"/>
        <w:jc w:val="both"/>
        <w:rPr>
          <w:rFonts w:ascii="Arial" w:hAnsi="Arial" w:cs="Arial"/>
          <w:b/>
          <w:sz w:val="22"/>
          <w:szCs w:val="22"/>
        </w:rPr>
      </w:pPr>
    </w:p>
    <w:p w14:paraId="2C6A2DF9" w14:textId="5BC28B87" w:rsidR="001E3611" w:rsidRDefault="009333B2" w:rsidP="00666B4F">
      <w:pPr>
        <w:pStyle w:val="Prrafodelista"/>
        <w:ind w:left="284"/>
        <w:contextualSpacing w:val="0"/>
        <w:jc w:val="both"/>
        <w:rPr>
          <w:rFonts w:ascii="Arial" w:hAnsi="Arial" w:cs="Arial"/>
          <w:bCs/>
          <w:sz w:val="22"/>
          <w:szCs w:val="22"/>
        </w:rPr>
      </w:pPr>
      <w:r w:rsidRPr="00451980">
        <w:rPr>
          <w:rFonts w:ascii="Arial" w:hAnsi="Arial" w:cs="Arial"/>
          <w:bCs/>
          <w:sz w:val="22"/>
          <w:szCs w:val="22"/>
        </w:rPr>
        <w:t xml:space="preserve">La recaudación de este rubro ascendió a S/ </w:t>
      </w:r>
      <w:r w:rsidR="000439C3" w:rsidRPr="00451980">
        <w:rPr>
          <w:rFonts w:ascii="Arial" w:hAnsi="Arial" w:cs="Arial"/>
          <w:bCs/>
          <w:sz w:val="22"/>
          <w:szCs w:val="22"/>
        </w:rPr>
        <w:t xml:space="preserve">1 563 </w:t>
      </w:r>
      <w:r w:rsidRPr="00451980">
        <w:rPr>
          <w:rFonts w:ascii="Arial" w:hAnsi="Arial" w:cs="Arial"/>
          <w:bCs/>
          <w:sz w:val="22"/>
          <w:szCs w:val="22"/>
        </w:rPr>
        <w:t>millones, monto que representó un</w:t>
      </w:r>
      <w:r w:rsidR="009F6E91" w:rsidRPr="00451980">
        <w:rPr>
          <w:rFonts w:ascii="Arial" w:hAnsi="Arial" w:cs="Arial"/>
          <w:bCs/>
          <w:sz w:val="22"/>
          <w:szCs w:val="22"/>
        </w:rPr>
        <w:t xml:space="preserve"> crecimiento de </w:t>
      </w:r>
      <w:r w:rsidR="000439C3" w:rsidRPr="00451980">
        <w:rPr>
          <w:rFonts w:ascii="Arial" w:hAnsi="Arial" w:cs="Arial"/>
          <w:bCs/>
          <w:sz w:val="22"/>
          <w:szCs w:val="22"/>
        </w:rPr>
        <w:t>2,9</w:t>
      </w:r>
      <w:r w:rsidRPr="00451980">
        <w:rPr>
          <w:rFonts w:ascii="Arial" w:hAnsi="Arial" w:cs="Arial"/>
          <w:bCs/>
          <w:sz w:val="22"/>
          <w:szCs w:val="22"/>
        </w:rPr>
        <w:t>%. Este resultado se deb</w:t>
      </w:r>
      <w:r w:rsidR="001E3611" w:rsidRPr="00451980">
        <w:rPr>
          <w:rFonts w:ascii="Arial" w:hAnsi="Arial" w:cs="Arial"/>
          <w:bCs/>
          <w:sz w:val="22"/>
          <w:szCs w:val="22"/>
        </w:rPr>
        <w:t>e</w:t>
      </w:r>
      <w:r w:rsidRPr="00451980">
        <w:rPr>
          <w:rFonts w:ascii="Arial" w:hAnsi="Arial" w:cs="Arial"/>
          <w:bCs/>
          <w:sz w:val="22"/>
          <w:szCs w:val="22"/>
        </w:rPr>
        <w:t xml:space="preserve"> a los </w:t>
      </w:r>
      <w:r w:rsidR="009F6E91" w:rsidRPr="00451980">
        <w:rPr>
          <w:rFonts w:ascii="Arial" w:hAnsi="Arial" w:cs="Arial"/>
          <w:bCs/>
          <w:sz w:val="22"/>
          <w:szCs w:val="22"/>
        </w:rPr>
        <w:t>mayore</w:t>
      </w:r>
      <w:r w:rsidRPr="00451980">
        <w:rPr>
          <w:rFonts w:ascii="Arial" w:hAnsi="Arial" w:cs="Arial"/>
          <w:bCs/>
          <w:sz w:val="22"/>
          <w:szCs w:val="22"/>
        </w:rPr>
        <w:t>s pagos</w:t>
      </w:r>
      <w:r w:rsidR="000439C3" w:rsidRPr="00451980">
        <w:rPr>
          <w:rFonts w:ascii="Arial" w:hAnsi="Arial" w:cs="Arial"/>
          <w:bCs/>
          <w:sz w:val="22"/>
          <w:szCs w:val="22"/>
        </w:rPr>
        <w:t xml:space="preserve"> de casinos y tragamonedas, juegos y apuestas deportivas a distancia (</w:t>
      </w:r>
      <w:r w:rsidR="00F2658A">
        <w:rPr>
          <w:rFonts w:ascii="Arial" w:hAnsi="Arial" w:cs="Arial"/>
          <w:bCs/>
          <w:sz w:val="22"/>
          <w:szCs w:val="22"/>
        </w:rPr>
        <w:t xml:space="preserve">que se incrementaron en </w:t>
      </w:r>
      <w:r w:rsidR="000439C3" w:rsidRPr="00451980">
        <w:rPr>
          <w:rFonts w:ascii="Arial" w:hAnsi="Arial" w:cs="Arial"/>
          <w:bCs/>
          <w:sz w:val="22"/>
          <w:szCs w:val="22"/>
        </w:rPr>
        <w:t xml:space="preserve">56,5%), </w:t>
      </w:r>
      <w:r w:rsidR="001E3611" w:rsidRPr="00451980">
        <w:rPr>
          <w:rFonts w:ascii="Arial" w:hAnsi="Arial" w:cs="Arial"/>
          <w:bCs/>
          <w:sz w:val="22"/>
          <w:szCs w:val="22"/>
        </w:rPr>
        <w:t>m</w:t>
      </w:r>
      <w:r w:rsidR="00FC3B56" w:rsidRPr="00451980">
        <w:rPr>
          <w:rFonts w:ascii="Arial" w:hAnsi="Arial" w:cs="Arial"/>
          <w:bCs/>
          <w:sz w:val="22"/>
          <w:szCs w:val="22"/>
        </w:rPr>
        <w:t>ultas (</w:t>
      </w:r>
      <w:r w:rsidR="000439C3" w:rsidRPr="00451980">
        <w:rPr>
          <w:rFonts w:ascii="Arial" w:hAnsi="Arial" w:cs="Arial"/>
          <w:bCs/>
          <w:sz w:val="22"/>
          <w:szCs w:val="22"/>
        </w:rPr>
        <w:t>26,8</w:t>
      </w:r>
      <w:r w:rsidR="00FC3B56" w:rsidRPr="00451980">
        <w:rPr>
          <w:rFonts w:ascii="Arial" w:hAnsi="Arial" w:cs="Arial"/>
          <w:bCs/>
          <w:sz w:val="22"/>
          <w:szCs w:val="22"/>
        </w:rPr>
        <w:t>%)</w:t>
      </w:r>
      <w:r w:rsidR="000439C3" w:rsidRPr="00451980">
        <w:rPr>
          <w:rFonts w:ascii="Arial" w:hAnsi="Arial" w:cs="Arial"/>
          <w:bCs/>
          <w:sz w:val="22"/>
          <w:szCs w:val="22"/>
        </w:rPr>
        <w:t>, Impuesto a las Transacciones Financieras – ITF (10,0%), fraccionamientos (8,7%) y Régimen Único Simplificado (2,1%).</w:t>
      </w:r>
    </w:p>
    <w:p w14:paraId="2DA2DB44" w14:textId="77777777" w:rsidR="00B51B6E" w:rsidRPr="00451980" w:rsidRDefault="00B51B6E" w:rsidP="00666B4F">
      <w:pPr>
        <w:pStyle w:val="Prrafodelista"/>
        <w:ind w:left="284"/>
        <w:contextualSpacing w:val="0"/>
        <w:jc w:val="both"/>
        <w:rPr>
          <w:rFonts w:ascii="Arial" w:hAnsi="Arial" w:cs="Arial"/>
          <w:bCs/>
          <w:sz w:val="22"/>
          <w:szCs w:val="22"/>
        </w:rPr>
      </w:pPr>
    </w:p>
    <w:p w14:paraId="455E1BB7" w14:textId="7D5D442C" w:rsidR="00912524" w:rsidRDefault="009F6E91" w:rsidP="00666B4F">
      <w:pPr>
        <w:pStyle w:val="Prrafodelista"/>
        <w:ind w:left="284"/>
        <w:contextualSpacing w:val="0"/>
        <w:jc w:val="both"/>
        <w:rPr>
          <w:rFonts w:ascii="Arial" w:hAnsi="Arial" w:cs="Arial"/>
          <w:bCs/>
          <w:sz w:val="22"/>
          <w:szCs w:val="22"/>
        </w:rPr>
      </w:pPr>
      <w:r w:rsidRPr="00451980">
        <w:rPr>
          <w:rFonts w:ascii="Arial" w:hAnsi="Arial" w:cs="Arial"/>
          <w:bCs/>
          <w:sz w:val="22"/>
          <w:szCs w:val="22"/>
        </w:rPr>
        <w:t>En contraste, se reduj</w:t>
      </w:r>
      <w:r w:rsidR="00492E09" w:rsidRPr="00451980">
        <w:rPr>
          <w:rFonts w:ascii="Arial" w:hAnsi="Arial" w:cs="Arial"/>
          <w:bCs/>
          <w:sz w:val="22"/>
          <w:szCs w:val="22"/>
        </w:rPr>
        <w:t>eron</w:t>
      </w:r>
      <w:r w:rsidRPr="00451980">
        <w:rPr>
          <w:rFonts w:ascii="Arial" w:hAnsi="Arial" w:cs="Arial"/>
          <w:bCs/>
          <w:sz w:val="22"/>
          <w:szCs w:val="22"/>
        </w:rPr>
        <w:t xml:space="preserve"> </w:t>
      </w:r>
      <w:r w:rsidR="00FA5F6C" w:rsidRPr="00451980">
        <w:rPr>
          <w:rFonts w:ascii="Arial" w:hAnsi="Arial" w:cs="Arial"/>
          <w:bCs/>
          <w:sz w:val="22"/>
          <w:szCs w:val="22"/>
        </w:rPr>
        <w:t xml:space="preserve">los </w:t>
      </w:r>
      <w:r w:rsidR="00F2658A">
        <w:rPr>
          <w:rFonts w:ascii="Arial" w:hAnsi="Arial" w:cs="Arial"/>
          <w:bCs/>
          <w:sz w:val="22"/>
          <w:szCs w:val="22"/>
        </w:rPr>
        <w:t>montos correspondientes a</w:t>
      </w:r>
      <w:r w:rsidR="000439C3" w:rsidRPr="00451980">
        <w:rPr>
          <w:rFonts w:ascii="Arial" w:hAnsi="Arial" w:cs="Arial"/>
          <w:bCs/>
          <w:sz w:val="22"/>
          <w:szCs w:val="22"/>
        </w:rPr>
        <w:t xml:space="preserve"> los ingresos como recaudación ICR (-2,6%)</w:t>
      </w:r>
      <w:r w:rsidR="00627F6A">
        <w:rPr>
          <w:rFonts w:ascii="Arial" w:hAnsi="Arial" w:cs="Arial"/>
          <w:bCs/>
          <w:sz w:val="22"/>
          <w:szCs w:val="22"/>
        </w:rPr>
        <w:t xml:space="preserve"> y el </w:t>
      </w:r>
      <w:r w:rsidR="006C39D0" w:rsidRPr="00451980">
        <w:rPr>
          <w:rFonts w:ascii="Arial" w:hAnsi="Arial" w:cs="Arial"/>
          <w:bCs/>
          <w:sz w:val="22"/>
          <w:szCs w:val="22"/>
        </w:rPr>
        <w:t>ITAN (-</w:t>
      </w:r>
      <w:r w:rsidR="00C64AAC" w:rsidRPr="00451980">
        <w:rPr>
          <w:rFonts w:ascii="Arial" w:hAnsi="Arial" w:cs="Arial"/>
          <w:bCs/>
          <w:sz w:val="22"/>
          <w:szCs w:val="22"/>
        </w:rPr>
        <w:t>2,5</w:t>
      </w:r>
      <w:r w:rsidR="00272F92" w:rsidRPr="00451980">
        <w:rPr>
          <w:rFonts w:ascii="Arial" w:hAnsi="Arial" w:cs="Arial"/>
          <w:bCs/>
          <w:sz w:val="22"/>
          <w:szCs w:val="22"/>
        </w:rPr>
        <w:t>%</w:t>
      </w:r>
      <w:r w:rsidR="006C39D0" w:rsidRPr="00451980">
        <w:rPr>
          <w:rFonts w:ascii="Arial" w:hAnsi="Arial" w:cs="Arial"/>
          <w:bCs/>
          <w:sz w:val="22"/>
          <w:szCs w:val="22"/>
        </w:rPr>
        <w:t>)</w:t>
      </w:r>
      <w:r w:rsidR="000505B8" w:rsidRPr="00451980">
        <w:rPr>
          <w:rFonts w:ascii="Arial" w:hAnsi="Arial" w:cs="Arial"/>
          <w:bCs/>
          <w:sz w:val="22"/>
          <w:szCs w:val="22"/>
        </w:rPr>
        <w:t xml:space="preserve"> como conse</w:t>
      </w:r>
      <w:r w:rsidR="00F2658A">
        <w:rPr>
          <w:rFonts w:ascii="Arial" w:hAnsi="Arial" w:cs="Arial"/>
          <w:bCs/>
          <w:sz w:val="22"/>
          <w:szCs w:val="22"/>
        </w:rPr>
        <w:t>c</w:t>
      </w:r>
      <w:r w:rsidR="000505B8" w:rsidRPr="00451980">
        <w:rPr>
          <w:rFonts w:ascii="Arial" w:hAnsi="Arial" w:cs="Arial"/>
          <w:bCs/>
          <w:sz w:val="22"/>
          <w:szCs w:val="22"/>
        </w:rPr>
        <w:t xml:space="preserve">uencia de los </w:t>
      </w:r>
      <w:r w:rsidR="00DB5284" w:rsidRPr="00451980">
        <w:rPr>
          <w:rFonts w:ascii="Arial" w:hAnsi="Arial" w:cs="Arial"/>
          <w:bCs/>
          <w:sz w:val="22"/>
          <w:szCs w:val="22"/>
        </w:rPr>
        <w:t xml:space="preserve">mayores pagos al contado </w:t>
      </w:r>
      <w:r w:rsidR="000505B8" w:rsidRPr="00451980">
        <w:rPr>
          <w:rFonts w:ascii="Arial" w:hAnsi="Arial" w:cs="Arial"/>
          <w:bCs/>
          <w:sz w:val="22"/>
          <w:szCs w:val="22"/>
        </w:rPr>
        <w:t xml:space="preserve">recibidos durante el mes de </w:t>
      </w:r>
      <w:r w:rsidR="006C39D0" w:rsidRPr="00451980">
        <w:rPr>
          <w:rFonts w:ascii="Arial" w:hAnsi="Arial" w:cs="Arial"/>
          <w:bCs/>
          <w:sz w:val="22"/>
          <w:szCs w:val="22"/>
        </w:rPr>
        <w:t>abril</w:t>
      </w:r>
      <w:r w:rsidR="00272F92" w:rsidRPr="00451980">
        <w:rPr>
          <w:rFonts w:ascii="Arial" w:hAnsi="Arial" w:cs="Arial"/>
          <w:bCs/>
          <w:sz w:val="22"/>
          <w:szCs w:val="22"/>
        </w:rPr>
        <w:t>,</w:t>
      </w:r>
      <w:r w:rsidR="001F6B34" w:rsidRPr="00451980">
        <w:rPr>
          <w:rFonts w:ascii="Arial" w:hAnsi="Arial" w:cs="Arial"/>
          <w:bCs/>
          <w:sz w:val="22"/>
          <w:szCs w:val="22"/>
        </w:rPr>
        <w:t xml:space="preserve"> </w:t>
      </w:r>
      <w:r w:rsidR="001E3611" w:rsidRPr="00451980">
        <w:rPr>
          <w:rFonts w:ascii="Arial" w:hAnsi="Arial" w:cs="Arial"/>
          <w:bCs/>
          <w:sz w:val="22"/>
          <w:szCs w:val="22"/>
        </w:rPr>
        <w:t>periodo</w:t>
      </w:r>
      <w:r w:rsidR="001F6B34" w:rsidRPr="00451980">
        <w:rPr>
          <w:rFonts w:ascii="Arial" w:hAnsi="Arial" w:cs="Arial"/>
          <w:bCs/>
          <w:sz w:val="22"/>
          <w:szCs w:val="22"/>
        </w:rPr>
        <w:t xml:space="preserve"> </w:t>
      </w:r>
      <w:r w:rsidR="007A2436" w:rsidRPr="00451980">
        <w:rPr>
          <w:rFonts w:ascii="Arial" w:hAnsi="Arial" w:cs="Arial"/>
          <w:bCs/>
          <w:sz w:val="22"/>
          <w:szCs w:val="22"/>
        </w:rPr>
        <w:t xml:space="preserve">en que se realiza la </w:t>
      </w:r>
      <w:r w:rsidR="001E3611" w:rsidRPr="00451980">
        <w:rPr>
          <w:rFonts w:ascii="Arial" w:hAnsi="Arial" w:cs="Arial"/>
          <w:bCs/>
          <w:sz w:val="22"/>
          <w:szCs w:val="22"/>
        </w:rPr>
        <w:t>d</w:t>
      </w:r>
      <w:r w:rsidR="001F6B34" w:rsidRPr="00451980">
        <w:rPr>
          <w:rFonts w:ascii="Arial" w:hAnsi="Arial" w:cs="Arial"/>
          <w:bCs/>
          <w:sz w:val="22"/>
          <w:szCs w:val="22"/>
        </w:rPr>
        <w:t xml:space="preserve">eclaración </w:t>
      </w:r>
      <w:r w:rsidR="001E3611" w:rsidRPr="00451980">
        <w:rPr>
          <w:rFonts w:ascii="Arial" w:hAnsi="Arial" w:cs="Arial"/>
          <w:bCs/>
          <w:sz w:val="22"/>
          <w:szCs w:val="22"/>
        </w:rPr>
        <w:t>a</w:t>
      </w:r>
      <w:r w:rsidR="00565F7A" w:rsidRPr="00451980">
        <w:rPr>
          <w:rFonts w:ascii="Arial" w:hAnsi="Arial" w:cs="Arial"/>
          <w:bCs/>
          <w:sz w:val="22"/>
          <w:szCs w:val="22"/>
        </w:rPr>
        <w:t xml:space="preserve">nual </w:t>
      </w:r>
      <w:r w:rsidR="001F6B34" w:rsidRPr="00451980">
        <w:rPr>
          <w:rFonts w:ascii="Arial" w:hAnsi="Arial" w:cs="Arial"/>
          <w:bCs/>
          <w:sz w:val="22"/>
          <w:szCs w:val="22"/>
        </w:rPr>
        <w:t xml:space="preserve">del </w:t>
      </w:r>
      <w:r w:rsidR="001E3611" w:rsidRPr="00451980">
        <w:rPr>
          <w:rFonts w:ascii="Arial" w:hAnsi="Arial" w:cs="Arial"/>
          <w:bCs/>
          <w:sz w:val="22"/>
          <w:szCs w:val="22"/>
        </w:rPr>
        <w:t>i</w:t>
      </w:r>
      <w:r w:rsidR="001F6B34" w:rsidRPr="00451980">
        <w:rPr>
          <w:rFonts w:ascii="Arial" w:hAnsi="Arial" w:cs="Arial"/>
          <w:bCs/>
          <w:sz w:val="22"/>
          <w:szCs w:val="22"/>
        </w:rPr>
        <w:t>mpuesto,</w:t>
      </w:r>
      <w:r w:rsidR="00272F92" w:rsidRPr="00451980">
        <w:rPr>
          <w:rFonts w:ascii="Arial" w:hAnsi="Arial" w:cs="Arial"/>
          <w:bCs/>
          <w:sz w:val="22"/>
          <w:szCs w:val="22"/>
        </w:rPr>
        <w:t xml:space="preserve"> </w:t>
      </w:r>
      <w:r w:rsidR="000505B8" w:rsidRPr="00451980">
        <w:rPr>
          <w:rFonts w:ascii="Arial" w:hAnsi="Arial" w:cs="Arial"/>
          <w:bCs/>
          <w:sz w:val="22"/>
          <w:szCs w:val="22"/>
        </w:rPr>
        <w:t>que reducen</w:t>
      </w:r>
      <w:r w:rsidR="00272F92" w:rsidRPr="00451980">
        <w:rPr>
          <w:rFonts w:ascii="Arial" w:hAnsi="Arial" w:cs="Arial"/>
          <w:bCs/>
          <w:sz w:val="22"/>
          <w:szCs w:val="22"/>
        </w:rPr>
        <w:t xml:space="preserve"> las cuotas </w:t>
      </w:r>
      <w:r w:rsidR="002E6919" w:rsidRPr="00451980">
        <w:rPr>
          <w:rFonts w:ascii="Arial" w:hAnsi="Arial" w:cs="Arial"/>
          <w:bCs/>
          <w:sz w:val="22"/>
          <w:szCs w:val="22"/>
        </w:rPr>
        <w:t xml:space="preserve">mensuales </w:t>
      </w:r>
      <w:r w:rsidR="00272F92" w:rsidRPr="00451980">
        <w:rPr>
          <w:rFonts w:ascii="Arial" w:hAnsi="Arial" w:cs="Arial"/>
          <w:bCs/>
          <w:sz w:val="22"/>
          <w:szCs w:val="22"/>
        </w:rPr>
        <w:t>a pagar por este concepto</w:t>
      </w:r>
      <w:r w:rsidR="000505B8" w:rsidRPr="00451980">
        <w:rPr>
          <w:rFonts w:ascii="Arial" w:hAnsi="Arial" w:cs="Arial"/>
          <w:bCs/>
          <w:sz w:val="22"/>
          <w:szCs w:val="22"/>
        </w:rPr>
        <w:t xml:space="preserve"> durante el resto del año</w:t>
      </w:r>
      <w:r w:rsidR="006C39D0" w:rsidRPr="00451980">
        <w:rPr>
          <w:rFonts w:ascii="Arial" w:hAnsi="Arial" w:cs="Arial"/>
          <w:bCs/>
          <w:sz w:val="22"/>
          <w:szCs w:val="22"/>
        </w:rPr>
        <w:t>.</w:t>
      </w:r>
    </w:p>
    <w:p w14:paraId="45406075" w14:textId="77777777" w:rsidR="00B51B6E" w:rsidRPr="00451980" w:rsidRDefault="00B51B6E" w:rsidP="00666B4F">
      <w:pPr>
        <w:pStyle w:val="Prrafodelista"/>
        <w:ind w:left="284"/>
        <w:contextualSpacing w:val="0"/>
        <w:jc w:val="both"/>
        <w:rPr>
          <w:rFonts w:ascii="Arial" w:hAnsi="Arial" w:cs="Arial"/>
          <w:bCs/>
          <w:sz w:val="22"/>
          <w:szCs w:val="22"/>
        </w:rPr>
      </w:pPr>
    </w:p>
    <w:p w14:paraId="09CF24BB" w14:textId="0ED89F31" w:rsidR="00EF7812" w:rsidRDefault="00EF7812" w:rsidP="00666B4F">
      <w:pPr>
        <w:pStyle w:val="Prrafodelista"/>
        <w:numPr>
          <w:ilvl w:val="0"/>
          <w:numId w:val="11"/>
        </w:numPr>
        <w:ind w:left="284" w:hanging="218"/>
        <w:contextualSpacing w:val="0"/>
        <w:jc w:val="both"/>
        <w:rPr>
          <w:rFonts w:ascii="Arial" w:hAnsi="Arial" w:cs="Arial"/>
          <w:b/>
          <w:sz w:val="22"/>
          <w:szCs w:val="22"/>
        </w:rPr>
      </w:pPr>
      <w:r w:rsidRPr="00451980">
        <w:rPr>
          <w:rFonts w:ascii="Arial" w:hAnsi="Arial" w:cs="Arial"/>
          <w:b/>
          <w:sz w:val="22"/>
          <w:szCs w:val="22"/>
        </w:rPr>
        <w:t>Devoluciones</w:t>
      </w:r>
    </w:p>
    <w:p w14:paraId="5FA39A02" w14:textId="77777777" w:rsidR="00B51B6E" w:rsidRPr="00451980" w:rsidRDefault="00B51B6E" w:rsidP="00B51B6E">
      <w:pPr>
        <w:pStyle w:val="Prrafodelista"/>
        <w:ind w:left="284"/>
        <w:contextualSpacing w:val="0"/>
        <w:jc w:val="both"/>
        <w:rPr>
          <w:rFonts w:ascii="Arial" w:hAnsi="Arial" w:cs="Arial"/>
          <w:b/>
          <w:sz w:val="22"/>
          <w:szCs w:val="22"/>
        </w:rPr>
      </w:pPr>
    </w:p>
    <w:p w14:paraId="31A367A8" w14:textId="274F868F" w:rsidR="004D639B" w:rsidRDefault="004B38BF" w:rsidP="00666B4F">
      <w:pPr>
        <w:pStyle w:val="Prrafodelista"/>
        <w:ind w:left="284"/>
        <w:contextualSpacing w:val="0"/>
        <w:jc w:val="both"/>
        <w:rPr>
          <w:rFonts w:ascii="Arial" w:hAnsi="Arial" w:cs="Arial"/>
          <w:bCs/>
          <w:sz w:val="22"/>
          <w:szCs w:val="22"/>
        </w:rPr>
      </w:pPr>
      <w:r w:rsidRPr="00451980">
        <w:rPr>
          <w:rFonts w:ascii="Arial" w:hAnsi="Arial" w:cs="Arial"/>
          <w:bCs/>
          <w:sz w:val="22"/>
          <w:szCs w:val="22"/>
        </w:rPr>
        <w:t xml:space="preserve">Las devoluciones de impuestos realizadas en </w:t>
      </w:r>
      <w:r w:rsidR="00861E2A" w:rsidRPr="00451980">
        <w:rPr>
          <w:rFonts w:ascii="Arial" w:hAnsi="Arial" w:cs="Arial"/>
          <w:bCs/>
          <w:sz w:val="22"/>
          <w:szCs w:val="22"/>
        </w:rPr>
        <w:t>ju</w:t>
      </w:r>
      <w:r w:rsidR="00C64AAC" w:rsidRPr="00451980">
        <w:rPr>
          <w:rFonts w:ascii="Arial" w:hAnsi="Arial" w:cs="Arial"/>
          <w:bCs/>
          <w:sz w:val="22"/>
          <w:szCs w:val="22"/>
        </w:rPr>
        <w:t>l</w:t>
      </w:r>
      <w:r w:rsidR="00861E2A" w:rsidRPr="00451980">
        <w:rPr>
          <w:rFonts w:ascii="Arial" w:hAnsi="Arial" w:cs="Arial"/>
          <w:bCs/>
          <w:sz w:val="22"/>
          <w:szCs w:val="22"/>
        </w:rPr>
        <w:t>i</w:t>
      </w:r>
      <w:r w:rsidR="005E4DDA" w:rsidRPr="00451980">
        <w:rPr>
          <w:rFonts w:ascii="Arial" w:hAnsi="Arial" w:cs="Arial"/>
          <w:bCs/>
          <w:sz w:val="22"/>
          <w:szCs w:val="22"/>
        </w:rPr>
        <w:t>o</w:t>
      </w:r>
      <w:r w:rsidRPr="00451980">
        <w:rPr>
          <w:rFonts w:ascii="Arial" w:hAnsi="Arial" w:cs="Arial"/>
          <w:bCs/>
          <w:sz w:val="22"/>
          <w:szCs w:val="22"/>
        </w:rPr>
        <w:t xml:space="preserve"> ascendieron a S/ </w:t>
      </w:r>
      <w:r w:rsidR="00D05DCB" w:rsidRPr="00451980">
        <w:rPr>
          <w:rFonts w:ascii="Arial" w:hAnsi="Arial" w:cs="Arial"/>
          <w:bCs/>
          <w:sz w:val="22"/>
          <w:szCs w:val="22"/>
        </w:rPr>
        <w:t xml:space="preserve">2 </w:t>
      </w:r>
      <w:r w:rsidR="00C64AAC" w:rsidRPr="00451980">
        <w:rPr>
          <w:rFonts w:ascii="Arial" w:hAnsi="Arial" w:cs="Arial"/>
          <w:bCs/>
          <w:sz w:val="22"/>
          <w:szCs w:val="22"/>
        </w:rPr>
        <w:t>296</w:t>
      </w:r>
      <w:r w:rsidRPr="00451980">
        <w:rPr>
          <w:rFonts w:ascii="Arial" w:hAnsi="Arial" w:cs="Arial"/>
          <w:bCs/>
          <w:sz w:val="22"/>
          <w:szCs w:val="22"/>
        </w:rPr>
        <w:t xml:space="preserve"> millones, importe que representó un</w:t>
      </w:r>
      <w:r w:rsidR="00861E2A" w:rsidRPr="00451980">
        <w:rPr>
          <w:rFonts w:ascii="Arial" w:hAnsi="Arial" w:cs="Arial"/>
          <w:bCs/>
          <w:sz w:val="22"/>
          <w:szCs w:val="22"/>
        </w:rPr>
        <w:t>a</w:t>
      </w:r>
      <w:r w:rsidR="006C39D0" w:rsidRPr="00451980">
        <w:rPr>
          <w:rFonts w:ascii="Arial" w:hAnsi="Arial" w:cs="Arial"/>
          <w:bCs/>
          <w:sz w:val="22"/>
          <w:szCs w:val="22"/>
        </w:rPr>
        <w:t xml:space="preserve"> </w:t>
      </w:r>
      <w:r w:rsidR="00861E2A" w:rsidRPr="00451980">
        <w:rPr>
          <w:rFonts w:ascii="Arial" w:hAnsi="Arial" w:cs="Arial"/>
          <w:bCs/>
          <w:sz w:val="22"/>
          <w:szCs w:val="22"/>
        </w:rPr>
        <w:t>disminución</w:t>
      </w:r>
      <w:r w:rsidR="006C39D0" w:rsidRPr="00451980">
        <w:rPr>
          <w:rFonts w:ascii="Arial" w:hAnsi="Arial" w:cs="Arial"/>
          <w:bCs/>
          <w:sz w:val="22"/>
          <w:szCs w:val="22"/>
        </w:rPr>
        <w:t xml:space="preserve"> </w:t>
      </w:r>
      <w:r w:rsidRPr="00451980">
        <w:rPr>
          <w:rFonts w:ascii="Arial" w:hAnsi="Arial" w:cs="Arial"/>
          <w:bCs/>
          <w:sz w:val="22"/>
          <w:szCs w:val="22"/>
        </w:rPr>
        <w:t xml:space="preserve">de </w:t>
      </w:r>
      <w:r w:rsidR="00250106" w:rsidRPr="00451980">
        <w:rPr>
          <w:rFonts w:ascii="Arial" w:hAnsi="Arial" w:cs="Arial"/>
          <w:bCs/>
          <w:sz w:val="22"/>
          <w:szCs w:val="22"/>
        </w:rPr>
        <w:t>2</w:t>
      </w:r>
      <w:r w:rsidR="00A709D3" w:rsidRPr="00451980">
        <w:rPr>
          <w:rFonts w:ascii="Arial" w:hAnsi="Arial" w:cs="Arial"/>
          <w:bCs/>
          <w:sz w:val="22"/>
          <w:szCs w:val="22"/>
        </w:rPr>
        <w:t>,</w:t>
      </w:r>
      <w:r w:rsidR="00C64AAC" w:rsidRPr="00451980">
        <w:rPr>
          <w:rFonts w:ascii="Arial" w:hAnsi="Arial" w:cs="Arial"/>
          <w:bCs/>
          <w:sz w:val="22"/>
          <w:szCs w:val="22"/>
        </w:rPr>
        <w:t>6</w:t>
      </w:r>
      <w:r w:rsidRPr="00451980">
        <w:rPr>
          <w:rFonts w:ascii="Arial" w:hAnsi="Arial" w:cs="Arial"/>
          <w:bCs/>
          <w:sz w:val="22"/>
          <w:szCs w:val="22"/>
        </w:rPr>
        <w:t>%</w:t>
      </w:r>
      <w:r w:rsidR="00861E2A" w:rsidRPr="00451980">
        <w:rPr>
          <w:rFonts w:ascii="Arial" w:hAnsi="Arial" w:cs="Arial"/>
          <w:bCs/>
          <w:sz w:val="22"/>
          <w:szCs w:val="22"/>
        </w:rPr>
        <w:t>,</w:t>
      </w:r>
      <w:r w:rsidRPr="00451980">
        <w:rPr>
          <w:rFonts w:ascii="Arial" w:hAnsi="Arial" w:cs="Arial"/>
          <w:bCs/>
          <w:sz w:val="22"/>
          <w:szCs w:val="22"/>
        </w:rPr>
        <w:t xml:space="preserve"> en comparación con el mismo mes de</w:t>
      </w:r>
      <w:r w:rsidR="001E3611" w:rsidRPr="00451980">
        <w:rPr>
          <w:rFonts w:ascii="Arial" w:hAnsi="Arial" w:cs="Arial"/>
          <w:bCs/>
          <w:sz w:val="22"/>
          <w:szCs w:val="22"/>
        </w:rPr>
        <w:t>l</w:t>
      </w:r>
      <w:r w:rsidRPr="00451980">
        <w:rPr>
          <w:rFonts w:ascii="Arial" w:hAnsi="Arial" w:cs="Arial"/>
          <w:bCs/>
          <w:sz w:val="22"/>
          <w:szCs w:val="22"/>
        </w:rPr>
        <w:t xml:space="preserve"> 202</w:t>
      </w:r>
      <w:r w:rsidR="00436432" w:rsidRPr="00451980">
        <w:rPr>
          <w:rFonts w:ascii="Arial" w:hAnsi="Arial" w:cs="Arial"/>
          <w:bCs/>
          <w:sz w:val="22"/>
          <w:szCs w:val="22"/>
        </w:rPr>
        <w:t>5</w:t>
      </w:r>
      <w:r w:rsidRPr="00451980">
        <w:rPr>
          <w:rFonts w:ascii="Arial" w:hAnsi="Arial" w:cs="Arial"/>
          <w:bCs/>
          <w:sz w:val="22"/>
          <w:szCs w:val="22"/>
        </w:rPr>
        <w:t>.</w:t>
      </w:r>
    </w:p>
    <w:p w14:paraId="2DBB0A69" w14:textId="77777777" w:rsidR="00B51B6E" w:rsidRPr="00451980" w:rsidRDefault="00B51B6E" w:rsidP="00666B4F">
      <w:pPr>
        <w:pStyle w:val="Prrafodelista"/>
        <w:ind w:left="284"/>
        <w:contextualSpacing w:val="0"/>
        <w:jc w:val="both"/>
        <w:rPr>
          <w:rFonts w:ascii="Arial" w:hAnsi="Arial" w:cs="Arial"/>
          <w:bCs/>
          <w:sz w:val="22"/>
          <w:szCs w:val="22"/>
        </w:rPr>
      </w:pPr>
    </w:p>
    <w:p w14:paraId="52D6B1B5" w14:textId="26265946" w:rsidR="002571F2" w:rsidRDefault="00F02575" w:rsidP="00666B4F">
      <w:pPr>
        <w:spacing w:after="0"/>
        <w:jc w:val="both"/>
        <w:rPr>
          <w:rFonts w:ascii="Arial" w:hAnsi="Arial" w:cs="Arial"/>
          <w:b/>
          <w:color w:val="0070C0"/>
        </w:rPr>
      </w:pPr>
      <w:r w:rsidRPr="00B51B6E">
        <w:rPr>
          <w:rFonts w:ascii="Arial" w:hAnsi="Arial" w:cs="Arial"/>
          <w:b/>
        </w:rPr>
        <w:t xml:space="preserve">Morosidad </w:t>
      </w:r>
      <w:r w:rsidR="00EA2EA3" w:rsidRPr="00B51B6E">
        <w:rPr>
          <w:rFonts w:ascii="Arial" w:hAnsi="Arial" w:cs="Arial"/>
          <w:b/>
        </w:rPr>
        <w:t xml:space="preserve">acumulada </w:t>
      </w:r>
    </w:p>
    <w:p w14:paraId="35DF8F85" w14:textId="77777777" w:rsidR="00ED65DE" w:rsidRDefault="00ED65DE" w:rsidP="00666B4F">
      <w:pPr>
        <w:spacing w:after="0" w:line="240" w:lineRule="auto"/>
        <w:jc w:val="both"/>
        <w:rPr>
          <w:rFonts w:ascii="Arial" w:hAnsi="Arial" w:cs="Arial"/>
        </w:rPr>
      </w:pPr>
    </w:p>
    <w:p w14:paraId="6D155361" w14:textId="37AD8DDA" w:rsidR="00B30481" w:rsidRDefault="00B30481" w:rsidP="00666B4F">
      <w:pPr>
        <w:spacing w:after="0"/>
        <w:jc w:val="both"/>
        <w:rPr>
          <w:rFonts w:ascii="Arial" w:hAnsi="Arial" w:cs="Arial"/>
        </w:rPr>
      </w:pPr>
      <w:r w:rsidRPr="00395E50">
        <w:rPr>
          <w:rFonts w:ascii="Arial" w:hAnsi="Arial" w:cs="Arial"/>
        </w:rPr>
        <w:t>Detrás de los resultados obtenidos en la recaudación está la gestión de la SUNAT a través de diversas acciones operativas destinadas a detectar los incumplimientos tributarios y disminuir las brechas en los procesos de registro, declaración, pago y veracidad.</w:t>
      </w:r>
    </w:p>
    <w:p w14:paraId="11784555" w14:textId="77777777" w:rsidR="00B51B6E" w:rsidRPr="00395E50" w:rsidRDefault="00B51B6E" w:rsidP="00666B4F">
      <w:pPr>
        <w:spacing w:after="0"/>
        <w:jc w:val="both"/>
        <w:rPr>
          <w:rFonts w:ascii="Arial" w:hAnsi="Arial" w:cs="Arial"/>
        </w:rPr>
      </w:pPr>
    </w:p>
    <w:p w14:paraId="5DF9140C" w14:textId="5D106171" w:rsidR="00ED65DE" w:rsidRPr="00395E50" w:rsidRDefault="00B51B6E" w:rsidP="00666B4F">
      <w:pPr>
        <w:spacing w:after="0" w:line="240" w:lineRule="auto"/>
        <w:jc w:val="both"/>
        <w:rPr>
          <w:rFonts w:ascii="Arial" w:hAnsi="Arial" w:cs="Arial"/>
        </w:rPr>
      </w:pPr>
      <w:r>
        <w:rPr>
          <w:rFonts w:ascii="Arial" w:hAnsi="Arial" w:cs="Arial"/>
        </w:rPr>
        <w:t>E</w:t>
      </w:r>
      <w:r w:rsidR="00B30481">
        <w:rPr>
          <w:rFonts w:ascii="Arial" w:hAnsi="Arial" w:cs="Arial"/>
        </w:rPr>
        <w:t xml:space="preserve">stas acciones fortalecen el </w:t>
      </w:r>
      <w:r w:rsidR="00ED65DE" w:rsidRPr="00395E50">
        <w:rPr>
          <w:rFonts w:ascii="Arial" w:hAnsi="Arial" w:cs="Arial"/>
        </w:rPr>
        <w:t>cumplimiento oportuno de las obligaciones tributarias mediante intervenciones preventivas e inductiva</w:t>
      </w:r>
      <w:r w:rsidR="00B30481">
        <w:rPr>
          <w:rFonts w:ascii="Arial" w:hAnsi="Arial" w:cs="Arial"/>
        </w:rPr>
        <w:t xml:space="preserve">s y </w:t>
      </w:r>
      <w:r w:rsidR="007A535D">
        <w:rPr>
          <w:rFonts w:ascii="Arial" w:hAnsi="Arial" w:cs="Arial"/>
        </w:rPr>
        <w:t xml:space="preserve">están dirigidas </w:t>
      </w:r>
      <w:r w:rsidR="00ED65DE" w:rsidRPr="00395E50">
        <w:rPr>
          <w:rFonts w:ascii="Arial" w:hAnsi="Arial" w:cs="Arial"/>
        </w:rPr>
        <w:t>a la presentación de las declaraciones determinativas como al pago del tributo.</w:t>
      </w:r>
      <w:r w:rsidR="00B30481">
        <w:rPr>
          <w:rFonts w:ascii="Arial" w:hAnsi="Arial" w:cs="Arial"/>
        </w:rPr>
        <w:t xml:space="preserve">  Así, </w:t>
      </w:r>
      <w:r w:rsidR="007A535D">
        <w:rPr>
          <w:rFonts w:ascii="Arial" w:hAnsi="Arial" w:cs="Arial"/>
        </w:rPr>
        <w:t xml:space="preserve">en el mes de julio se obtuvo </w:t>
      </w:r>
      <w:r w:rsidR="00B30481">
        <w:rPr>
          <w:rFonts w:ascii="Arial" w:hAnsi="Arial" w:cs="Arial"/>
        </w:rPr>
        <w:t xml:space="preserve">un </w:t>
      </w:r>
      <w:r w:rsidR="00ED65DE" w:rsidRPr="00395E50">
        <w:rPr>
          <w:rFonts w:ascii="Arial" w:hAnsi="Arial" w:cs="Arial"/>
        </w:rPr>
        <w:t>97,2% de declaraciones controladas presentadas dentro del plazo establecido</w:t>
      </w:r>
      <w:r w:rsidR="007A535D">
        <w:rPr>
          <w:rFonts w:ascii="Arial" w:hAnsi="Arial" w:cs="Arial"/>
        </w:rPr>
        <w:t xml:space="preserve"> y</w:t>
      </w:r>
      <w:r w:rsidR="00ED65DE" w:rsidRPr="00395E50">
        <w:rPr>
          <w:rFonts w:ascii="Arial" w:hAnsi="Arial" w:cs="Arial"/>
        </w:rPr>
        <w:t xml:space="preserve"> </w:t>
      </w:r>
      <w:r w:rsidR="00631769">
        <w:rPr>
          <w:rFonts w:ascii="Arial" w:hAnsi="Arial" w:cs="Arial"/>
        </w:rPr>
        <w:t>la</w:t>
      </w:r>
      <w:r w:rsidR="007A535D">
        <w:rPr>
          <w:rFonts w:ascii="Arial" w:hAnsi="Arial" w:cs="Arial"/>
        </w:rPr>
        <w:t xml:space="preserve"> </w:t>
      </w:r>
      <w:r w:rsidR="00ED65DE" w:rsidRPr="00395E50">
        <w:rPr>
          <w:rFonts w:ascii="Arial" w:hAnsi="Arial" w:cs="Arial"/>
        </w:rPr>
        <w:t xml:space="preserve">tasa de morosidad en vencimiento se ubicó en solo 9,0%.  </w:t>
      </w:r>
    </w:p>
    <w:p w14:paraId="3782ECD2" w14:textId="77777777" w:rsidR="00ED65DE" w:rsidRPr="00395E50" w:rsidRDefault="00ED65DE" w:rsidP="00666B4F">
      <w:pPr>
        <w:spacing w:after="0" w:line="240" w:lineRule="auto"/>
        <w:jc w:val="both"/>
        <w:rPr>
          <w:rFonts w:ascii="Arial" w:hAnsi="Arial" w:cs="Arial"/>
        </w:rPr>
      </w:pPr>
    </w:p>
    <w:p w14:paraId="34C413AC" w14:textId="12C06C0A" w:rsidR="00ED65DE" w:rsidRPr="00395E50" w:rsidRDefault="00ED65DE" w:rsidP="00666B4F">
      <w:pPr>
        <w:spacing w:after="0" w:line="240" w:lineRule="auto"/>
        <w:jc w:val="both"/>
        <w:rPr>
          <w:rFonts w:ascii="Arial" w:hAnsi="Arial" w:cs="Arial"/>
        </w:rPr>
      </w:pPr>
      <w:r w:rsidRPr="00395E50">
        <w:rPr>
          <w:rFonts w:ascii="Arial" w:hAnsi="Arial" w:cs="Arial"/>
        </w:rPr>
        <w:t xml:space="preserve">Asimismo, durante julio se dio continuidad a las acciones de control sobre las obligaciones vencidas en el mes de junio, lográndose reducir el porcentaje de omisos de 3,3% a 0,9%, mientras que la tasa </w:t>
      </w:r>
      <w:r w:rsidR="00EA2EA3">
        <w:rPr>
          <w:rFonts w:ascii="Arial" w:hAnsi="Arial" w:cs="Arial"/>
        </w:rPr>
        <w:t xml:space="preserve">acumulada </w:t>
      </w:r>
      <w:r w:rsidRPr="00395E50">
        <w:rPr>
          <w:rFonts w:ascii="Arial" w:hAnsi="Arial" w:cs="Arial"/>
        </w:rPr>
        <w:t xml:space="preserve">de morosidad </w:t>
      </w:r>
      <w:r w:rsidR="00EA2EA3">
        <w:rPr>
          <w:rFonts w:ascii="Arial" w:hAnsi="Arial" w:cs="Arial"/>
        </w:rPr>
        <w:t>(al mes siguiente) es</w:t>
      </w:r>
      <w:r w:rsidR="00E54F3B">
        <w:rPr>
          <w:rFonts w:ascii="Arial" w:hAnsi="Arial" w:cs="Arial"/>
        </w:rPr>
        <w:t xml:space="preserve"> </w:t>
      </w:r>
      <w:r w:rsidR="00EA2EA3">
        <w:rPr>
          <w:rFonts w:ascii="Arial" w:hAnsi="Arial" w:cs="Arial"/>
        </w:rPr>
        <w:t>2,3%</w:t>
      </w:r>
      <w:r w:rsidRPr="00395E50">
        <w:rPr>
          <w:rFonts w:ascii="Arial" w:hAnsi="Arial" w:cs="Arial"/>
        </w:rPr>
        <w:t>.</w:t>
      </w:r>
    </w:p>
    <w:p w14:paraId="61339017" w14:textId="77777777" w:rsidR="00ED65DE" w:rsidRPr="00395E50" w:rsidRDefault="00ED65DE" w:rsidP="00666B4F">
      <w:pPr>
        <w:spacing w:after="0" w:line="240" w:lineRule="auto"/>
        <w:jc w:val="both"/>
        <w:rPr>
          <w:rFonts w:ascii="Arial" w:hAnsi="Arial" w:cs="Arial"/>
        </w:rPr>
      </w:pPr>
    </w:p>
    <w:p w14:paraId="3FE373BF" w14:textId="3D133C51" w:rsidR="007A535D" w:rsidRDefault="00ED65DE" w:rsidP="00666B4F">
      <w:pPr>
        <w:spacing w:after="0" w:line="240" w:lineRule="auto"/>
        <w:jc w:val="both"/>
        <w:rPr>
          <w:rFonts w:ascii="Arial" w:hAnsi="Arial" w:cs="Arial"/>
        </w:rPr>
      </w:pPr>
      <w:r w:rsidRPr="00395E50">
        <w:rPr>
          <w:rFonts w:ascii="Arial" w:hAnsi="Arial" w:cs="Arial"/>
        </w:rPr>
        <w:t>En materia de recuperación de deuda,</w:t>
      </w:r>
      <w:r w:rsidR="007A535D">
        <w:rPr>
          <w:rFonts w:ascii="Arial" w:hAnsi="Arial" w:cs="Arial"/>
        </w:rPr>
        <w:t xml:space="preserve"> las acciones de c</w:t>
      </w:r>
      <w:r w:rsidRPr="00395E50">
        <w:rPr>
          <w:rFonts w:ascii="Arial" w:hAnsi="Arial" w:cs="Arial"/>
        </w:rPr>
        <w:t xml:space="preserve">obranza </w:t>
      </w:r>
      <w:r w:rsidR="007A535D">
        <w:rPr>
          <w:rFonts w:ascii="Arial" w:hAnsi="Arial" w:cs="Arial"/>
        </w:rPr>
        <w:t xml:space="preserve">aportaron </w:t>
      </w:r>
      <w:r w:rsidRPr="00395E50">
        <w:rPr>
          <w:rFonts w:ascii="Arial" w:hAnsi="Arial" w:cs="Arial"/>
        </w:rPr>
        <w:t xml:space="preserve">S/ </w:t>
      </w:r>
      <w:r w:rsidR="006338C5" w:rsidRPr="00395E50">
        <w:rPr>
          <w:rFonts w:ascii="Arial" w:hAnsi="Arial" w:cs="Arial"/>
        </w:rPr>
        <w:t>909</w:t>
      </w:r>
      <w:r w:rsidRPr="00395E50">
        <w:rPr>
          <w:rFonts w:ascii="Arial" w:hAnsi="Arial" w:cs="Arial"/>
        </w:rPr>
        <w:t xml:space="preserve"> millones.  A ello se suman los pagos inducidos obtenidos en las acciones de fiscalización y </w:t>
      </w:r>
      <w:r w:rsidR="007A535D">
        <w:rPr>
          <w:rFonts w:ascii="Arial" w:hAnsi="Arial" w:cs="Arial"/>
        </w:rPr>
        <w:t>l</w:t>
      </w:r>
      <w:r w:rsidRPr="00395E50">
        <w:rPr>
          <w:rFonts w:ascii="Arial" w:hAnsi="Arial" w:cs="Arial"/>
        </w:rPr>
        <w:t xml:space="preserve">a </w:t>
      </w:r>
      <w:r w:rsidR="007A535D">
        <w:rPr>
          <w:rFonts w:ascii="Arial" w:hAnsi="Arial" w:cs="Arial"/>
        </w:rPr>
        <w:t>inducción para pagos de d</w:t>
      </w:r>
      <w:r w:rsidRPr="00395E50">
        <w:rPr>
          <w:rFonts w:ascii="Arial" w:hAnsi="Arial" w:cs="Arial"/>
        </w:rPr>
        <w:t>euda fraccionada, que en conjunto sumaron más de S/ 31</w:t>
      </w:r>
      <w:r w:rsidR="00B60598">
        <w:rPr>
          <w:rFonts w:ascii="Arial" w:hAnsi="Arial" w:cs="Arial"/>
        </w:rPr>
        <w:t>5</w:t>
      </w:r>
      <w:r w:rsidRPr="00395E50">
        <w:rPr>
          <w:rFonts w:ascii="Arial" w:hAnsi="Arial" w:cs="Arial"/>
        </w:rPr>
        <w:t xml:space="preserve"> millones, </w:t>
      </w:r>
      <w:r w:rsidR="007A535D" w:rsidRPr="001C7C7F">
        <w:rPr>
          <w:rFonts w:ascii="Arial" w:hAnsi="Arial" w:cs="Arial"/>
        </w:rPr>
        <w:t>evidenci</w:t>
      </w:r>
      <w:r w:rsidR="00B51B6E">
        <w:rPr>
          <w:rFonts w:ascii="Arial" w:hAnsi="Arial" w:cs="Arial"/>
        </w:rPr>
        <w:t>ando</w:t>
      </w:r>
      <w:r w:rsidR="007A535D" w:rsidRPr="001C7C7F">
        <w:rPr>
          <w:rFonts w:ascii="Arial" w:hAnsi="Arial" w:cs="Arial"/>
        </w:rPr>
        <w:t xml:space="preserve"> que la recaudación está sostenida por la gestión efectuada por la SUNAT.</w:t>
      </w:r>
    </w:p>
    <w:p w14:paraId="294337BD" w14:textId="77777777" w:rsidR="007A535D" w:rsidRDefault="007A535D" w:rsidP="00666B4F">
      <w:pPr>
        <w:spacing w:after="0" w:line="240" w:lineRule="auto"/>
        <w:jc w:val="both"/>
        <w:rPr>
          <w:rFonts w:ascii="Arial" w:hAnsi="Arial" w:cs="Arial"/>
        </w:rPr>
      </w:pPr>
    </w:p>
    <w:p w14:paraId="6A951288" w14:textId="4597C95F" w:rsidR="007A535D" w:rsidRPr="00D94B2C" w:rsidRDefault="007A535D" w:rsidP="00666B4F">
      <w:pPr>
        <w:spacing w:after="0" w:line="240" w:lineRule="auto"/>
        <w:jc w:val="both"/>
        <w:rPr>
          <w:rFonts w:ascii="Arial" w:hAnsi="Arial" w:cs="Arial"/>
        </w:rPr>
      </w:pPr>
      <w:r>
        <w:rPr>
          <w:rFonts w:ascii="Arial" w:hAnsi="Arial" w:cs="Arial"/>
        </w:rPr>
        <w:t xml:space="preserve">Otras acciones </w:t>
      </w:r>
      <w:r w:rsidR="000C444B">
        <w:rPr>
          <w:rFonts w:ascii="Arial" w:hAnsi="Arial" w:cs="Arial"/>
        </w:rPr>
        <w:t>que favore</w:t>
      </w:r>
      <w:r w:rsidR="00B60598">
        <w:rPr>
          <w:rFonts w:ascii="Arial" w:hAnsi="Arial" w:cs="Arial"/>
        </w:rPr>
        <w:t>ce</w:t>
      </w:r>
      <w:r w:rsidR="000C444B">
        <w:rPr>
          <w:rFonts w:ascii="Arial" w:hAnsi="Arial" w:cs="Arial"/>
        </w:rPr>
        <w:t xml:space="preserve">n la recaudación </w:t>
      </w:r>
      <w:r w:rsidR="00B51B6E">
        <w:rPr>
          <w:rFonts w:ascii="Arial" w:hAnsi="Arial" w:cs="Arial"/>
        </w:rPr>
        <w:t>son</w:t>
      </w:r>
      <w:r w:rsidR="000C444B">
        <w:rPr>
          <w:rFonts w:ascii="Arial" w:hAnsi="Arial" w:cs="Arial"/>
        </w:rPr>
        <w:t xml:space="preserve"> la asistencia y orientación brindados </w:t>
      </w:r>
      <w:r>
        <w:rPr>
          <w:rFonts w:ascii="Arial" w:hAnsi="Arial" w:cs="Arial"/>
        </w:rPr>
        <w:t xml:space="preserve">en </w:t>
      </w:r>
      <w:r w:rsidRPr="00D94B2C">
        <w:rPr>
          <w:rFonts w:ascii="Arial" w:hAnsi="Arial" w:cs="Arial"/>
        </w:rPr>
        <w:t xml:space="preserve">los diferentes canales de atención </w:t>
      </w:r>
      <w:r w:rsidR="000C444B">
        <w:rPr>
          <w:rFonts w:ascii="Arial" w:hAnsi="Arial" w:cs="Arial"/>
        </w:rPr>
        <w:t xml:space="preserve">que en el mes de julio impactó en más de </w:t>
      </w:r>
      <w:r w:rsidRPr="00D94B2C">
        <w:rPr>
          <w:rFonts w:ascii="Arial" w:hAnsi="Arial" w:cs="Arial"/>
        </w:rPr>
        <w:t>770 mil contribuyentes.  En el canal presencial, el tiempo promedio de espera se redujo de 7 a 5 minutos, en tanto, en el canal telefónico la tasa de abandono de llamadas disminuyó de 6.3% a 5.9%.</w:t>
      </w:r>
    </w:p>
    <w:p w14:paraId="743F25FD" w14:textId="77777777" w:rsidR="00211541" w:rsidRPr="00211541" w:rsidRDefault="00211541" w:rsidP="00666B4F">
      <w:pPr>
        <w:spacing w:after="0" w:line="240" w:lineRule="auto"/>
        <w:jc w:val="both"/>
        <w:rPr>
          <w:rFonts w:ascii="Arial" w:hAnsi="Arial" w:cs="Arial"/>
        </w:rPr>
      </w:pPr>
    </w:p>
    <w:p w14:paraId="44A5E19D" w14:textId="072DBA4C" w:rsidR="00211541" w:rsidRPr="00395E50" w:rsidRDefault="00B51B6E" w:rsidP="00666B4F">
      <w:pPr>
        <w:spacing w:after="0" w:line="240" w:lineRule="auto"/>
        <w:jc w:val="both"/>
        <w:rPr>
          <w:rFonts w:ascii="Arial" w:hAnsi="Arial" w:cs="Arial"/>
        </w:rPr>
      </w:pPr>
      <w:r>
        <w:rPr>
          <w:rFonts w:ascii="Arial" w:hAnsi="Arial" w:cs="Arial"/>
        </w:rPr>
        <w:t>Por</w:t>
      </w:r>
      <w:r w:rsidR="006338C5">
        <w:rPr>
          <w:rFonts w:ascii="Arial" w:hAnsi="Arial" w:cs="Arial"/>
        </w:rPr>
        <w:t xml:space="preserve"> otro lado,</w:t>
      </w:r>
      <w:r w:rsidR="007A535D">
        <w:rPr>
          <w:rFonts w:ascii="Arial" w:hAnsi="Arial" w:cs="Arial"/>
        </w:rPr>
        <w:t xml:space="preserve"> </w:t>
      </w:r>
      <w:r w:rsidR="00211541" w:rsidRPr="00395E50">
        <w:rPr>
          <w:rFonts w:ascii="Arial" w:hAnsi="Arial" w:cs="Arial"/>
        </w:rPr>
        <w:t xml:space="preserve">las acciones de control concurrente, </w:t>
      </w:r>
      <w:r w:rsidR="00211541">
        <w:rPr>
          <w:rFonts w:ascii="Arial" w:hAnsi="Arial" w:cs="Arial"/>
        </w:rPr>
        <w:t xml:space="preserve">cuya </w:t>
      </w:r>
      <w:r w:rsidR="00211541" w:rsidRPr="00395E50">
        <w:rPr>
          <w:rFonts w:ascii="Arial" w:hAnsi="Arial" w:cs="Arial"/>
        </w:rPr>
        <w:t xml:space="preserve">efectividad </w:t>
      </w:r>
      <w:r w:rsidR="00211541">
        <w:rPr>
          <w:rFonts w:ascii="Arial" w:hAnsi="Arial" w:cs="Arial"/>
        </w:rPr>
        <w:t xml:space="preserve">fue del </w:t>
      </w:r>
      <w:r w:rsidR="00211541" w:rsidRPr="00395E50">
        <w:rPr>
          <w:rFonts w:ascii="Arial" w:hAnsi="Arial" w:cs="Arial"/>
        </w:rPr>
        <w:t>52%</w:t>
      </w:r>
      <w:r w:rsidR="00631769">
        <w:rPr>
          <w:rFonts w:ascii="Arial" w:hAnsi="Arial" w:cs="Arial"/>
        </w:rPr>
        <w:t xml:space="preserve">, aportaron a la </w:t>
      </w:r>
      <w:r w:rsidR="00631769" w:rsidRPr="00D94B2C">
        <w:rPr>
          <w:rFonts w:ascii="Arial" w:hAnsi="Arial" w:cs="Arial"/>
        </w:rPr>
        <w:t>recaudación aduanera</w:t>
      </w:r>
      <w:r w:rsidR="00211541" w:rsidRPr="00395E50">
        <w:rPr>
          <w:rFonts w:ascii="Arial" w:hAnsi="Arial" w:cs="Arial"/>
        </w:rPr>
        <w:t xml:space="preserve">. De igual manera, las labores de control posterior </w:t>
      </w:r>
      <w:r w:rsidR="00211541" w:rsidRPr="00395E50">
        <w:rPr>
          <w:rFonts w:ascii="Arial" w:hAnsi="Arial" w:cs="Arial"/>
        </w:rPr>
        <w:lastRenderedPageBreak/>
        <w:t>permitieron la generación de pagos voluntarios por S/ 265 millones, lo que refleja el impacto de las acciones de verificación y fiscalización en el fortalecimiento del cumplimiento</w:t>
      </w:r>
      <w:r w:rsidR="00631769">
        <w:rPr>
          <w:rFonts w:ascii="Arial" w:hAnsi="Arial" w:cs="Arial"/>
        </w:rPr>
        <w:t>.</w:t>
      </w:r>
    </w:p>
    <w:p w14:paraId="2ACD0AB2" w14:textId="77777777" w:rsidR="00211541" w:rsidRPr="00395E50" w:rsidRDefault="00211541" w:rsidP="00666B4F">
      <w:pPr>
        <w:spacing w:after="0" w:line="240" w:lineRule="auto"/>
        <w:jc w:val="both"/>
        <w:rPr>
          <w:rFonts w:ascii="Arial" w:hAnsi="Arial" w:cs="Arial"/>
        </w:rPr>
      </w:pPr>
      <w:r w:rsidRPr="00395E50">
        <w:rPr>
          <w:rFonts w:ascii="Arial" w:hAnsi="Arial" w:cs="Arial"/>
        </w:rPr>
        <w:t> </w:t>
      </w:r>
    </w:p>
    <w:p w14:paraId="17200D28" w14:textId="77777777" w:rsidR="00211541" w:rsidRPr="00395E50" w:rsidRDefault="00211541" w:rsidP="00666B4F">
      <w:pPr>
        <w:spacing w:after="0" w:line="240" w:lineRule="auto"/>
        <w:jc w:val="both"/>
        <w:rPr>
          <w:rFonts w:ascii="Arial" w:hAnsi="Arial" w:cs="Arial"/>
        </w:rPr>
      </w:pPr>
      <w:r w:rsidRPr="00395E50">
        <w:rPr>
          <w:rFonts w:ascii="Arial" w:hAnsi="Arial" w:cs="Arial"/>
        </w:rPr>
        <w:t>Estos resultados ponen de manifiesto la relevancia de los mecanismos de control aduanero para proteger la base tributaria, promover el cumplimiento de las obligaciones fiscales y garantizar condiciones de competencia leal entre los operadores de comercio exterior.</w:t>
      </w:r>
    </w:p>
    <w:p w14:paraId="43A57DBD" w14:textId="77777777" w:rsidR="00211541" w:rsidRPr="00395E50" w:rsidRDefault="00211541" w:rsidP="00666B4F">
      <w:pPr>
        <w:spacing w:after="0" w:line="240" w:lineRule="auto"/>
        <w:jc w:val="both"/>
        <w:rPr>
          <w:rFonts w:ascii="Arial" w:hAnsi="Arial" w:cs="Arial"/>
        </w:rPr>
      </w:pPr>
      <w:r w:rsidRPr="00395E50">
        <w:rPr>
          <w:rFonts w:ascii="Arial" w:hAnsi="Arial" w:cs="Arial"/>
        </w:rPr>
        <w:t> </w:t>
      </w:r>
    </w:p>
    <w:p w14:paraId="352C0756" w14:textId="35049AFA" w:rsidR="00664949" w:rsidRPr="00B51B6E" w:rsidRDefault="00664949" w:rsidP="00666B4F">
      <w:pPr>
        <w:spacing w:after="0" w:line="240" w:lineRule="auto"/>
        <w:rPr>
          <w:rFonts w:ascii="Arial" w:hAnsi="Arial" w:cs="Arial"/>
          <w:b/>
        </w:rPr>
      </w:pPr>
      <w:r w:rsidRPr="00B51B6E">
        <w:rPr>
          <w:rFonts w:ascii="Arial" w:hAnsi="Arial" w:cs="Arial"/>
          <w:b/>
        </w:rPr>
        <w:t>Principales resultados por tamaño de contribuyente</w:t>
      </w:r>
    </w:p>
    <w:p w14:paraId="33144FEA" w14:textId="77777777" w:rsidR="00B51B6E" w:rsidRPr="004B0331" w:rsidRDefault="00B51B6E" w:rsidP="00666B4F">
      <w:pPr>
        <w:spacing w:after="0" w:line="240" w:lineRule="auto"/>
        <w:rPr>
          <w:rFonts w:ascii="Arial" w:hAnsi="Arial" w:cs="Arial"/>
          <w:b/>
          <w:color w:val="0070C0"/>
        </w:rPr>
      </w:pPr>
    </w:p>
    <w:p w14:paraId="75224681" w14:textId="77777777" w:rsidR="00664949" w:rsidRDefault="00664949" w:rsidP="00666B4F">
      <w:pPr>
        <w:spacing w:after="0" w:line="240" w:lineRule="auto"/>
        <w:jc w:val="both"/>
        <w:rPr>
          <w:rFonts w:ascii="Arial" w:hAnsi="Arial" w:cs="Arial"/>
          <w:noProof/>
        </w:rPr>
      </w:pPr>
      <w:r w:rsidRPr="00451980">
        <w:rPr>
          <w:rFonts w:ascii="Arial" w:hAnsi="Arial" w:cs="Arial"/>
          <w:noProof/>
        </w:rPr>
        <w:t xml:space="preserve">La recaudación de tributos internos ascendió a S/ 13 728 millones en julio, lo que representa un crecimiento 14,4% y S/ 2 198 millones adicionales respecto de lo obtenido en el mismo periodo del año pasado. </w:t>
      </w:r>
    </w:p>
    <w:p w14:paraId="1F3534D2" w14:textId="77777777" w:rsidR="00B51B6E" w:rsidRPr="00451980" w:rsidRDefault="00B51B6E" w:rsidP="00666B4F">
      <w:pPr>
        <w:spacing w:after="0" w:line="240" w:lineRule="auto"/>
        <w:jc w:val="both"/>
        <w:rPr>
          <w:rFonts w:ascii="Arial" w:hAnsi="Arial" w:cs="Arial"/>
          <w:noProof/>
        </w:rPr>
      </w:pPr>
    </w:p>
    <w:p w14:paraId="3EF7C204" w14:textId="4D8068B9" w:rsidR="00664949" w:rsidRDefault="00664949" w:rsidP="00666B4F">
      <w:pPr>
        <w:spacing w:after="0"/>
        <w:jc w:val="both"/>
        <w:rPr>
          <w:rFonts w:ascii="Arial" w:hAnsi="Arial" w:cs="Arial"/>
          <w:noProof/>
        </w:rPr>
      </w:pPr>
      <w:r w:rsidRPr="00451980">
        <w:rPr>
          <w:rFonts w:ascii="Arial" w:hAnsi="Arial" w:cs="Arial"/>
          <w:noProof/>
        </w:rPr>
        <w:t>A nivel de Principales Contribuyentes (PRICOS) la recaudación de julio ascendió a S/ 11 107 millones, lo que representa un crecimiento de 19,1%. Por su parte, en el segmento de Medianos y Pequeños Contribuyentes (MEPECOS) la recaudación alcanzó S/ 2 621 millones, registrando una disminución de 2,1%.</w:t>
      </w:r>
    </w:p>
    <w:p w14:paraId="1DE3F6D1" w14:textId="77777777" w:rsidR="00B51B6E" w:rsidRPr="00451980" w:rsidRDefault="00B51B6E" w:rsidP="00666B4F">
      <w:pPr>
        <w:spacing w:after="0"/>
        <w:jc w:val="both"/>
        <w:rPr>
          <w:rFonts w:ascii="Arial" w:hAnsi="Arial" w:cs="Arial"/>
          <w:noProof/>
        </w:rPr>
      </w:pPr>
    </w:p>
    <w:p w14:paraId="660D891F" w14:textId="1C1FB8E1" w:rsidR="00395E50" w:rsidRDefault="00B51B6E" w:rsidP="00666B4F">
      <w:pPr>
        <w:spacing w:after="0"/>
        <w:jc w:val="both"/>
        <w:rPr>
          <w:rFonts w:ascii="Arial" w:hAnsi="Arial" w:cs="Arial"/>
          <w:b/>
        </w:rPr>
      </w:pPr>
      <w:r>
        <w:rPr>
          <w:rFonts w:ascii="Arial" w:hAnsi="Arial" w:cs="Arial"/>
          <w:noProof/>
        </w:rPr>
        <w:t>Asimismo</w:t>
      </w:r>
      <w:r w:rsidR="00664949" w:rsidRPr="00451980">
        <w:rPr>
          <w:rFonts w:ascii="Arial" w:hAnsi="Arial" w:cs="Arial"/>
          <w:noProof/>
        </w:rPr>
        <w:t xml:space="preserve">, la recaudación de tributos aduaneros de julio ascendió a S/ 4 746 millones, con un crecimiento de 25,2% y </w:t>
      </w:r>
      <w:r w:rsidR="00664949">
        <w:rPr>
          <w:rFonts w:ascii="Arial" w:hAnsi="Arial" w:cs="Arial"/>
          <w:noProof/>
        </w:rPr>
        <w:t xml:space="preserve">un incremento de </w:t>
      </w:r>
      <w:r w:rsidR="00664949" w:rsidRPr="00451980">
        <w:rPr>
          <w:rFonts w:ascii="Arial" w:hAnsi="Arial" w:cs="Arial"/>
          <w:noProof/>
        </w:rPr>
        <w:t xml:space="preserve">S/ 1 103 millones </w:t>
      </w:r>
      <w:r w:rsidR="00664949">
        <w:rPr>
          <w:rFonts w:ascii="Arial" w:hAnsi="Arial" w:cs="Arial"/>
          <w:noProof/>
        </w:rPr>
        <w:t>por encima de</w:t>
      </w:r>
      <w:r w:rsidR="00664949" w:rsidRPr="00451980">
        <w:rPr>
          <w:rFonts w:ascii="Arial" w:hAnsi="Arial" w:cs="Arial"/>
          <w:noProof/>
        </w:rPr>
        <w:t xml:space="preserve"> lo obtenido </w:t>
      </w:r>
      <w:r>
        <w:rPr>
          <w:rFonts w:ascii="Arial" w:hAnsi="Arial" w:cs="Arial"/>
          <w:noProof/>
        </w:rPr>
        <w:t xml:space="preserve">el mismo mes </w:t>
      </w:r>
      <w:r w:rsidR="00664949" w:rsidRPr="00451980">
        <w:rPr>
          <w:rFonts w:ascii="Arial" w:hAnsi="Arial" w:cs="Arial"/>
          <w:noProof/>
        </w:rPr>
        <w:t>el año anterior. Este signifi</w:t>
      </w:r>
      <w:r w:rsidR="00664949" w:rsidRPr="00ED65DE">
        <w:rPr>
          <w:rFonts w:ascii="Arial" w:hAnsi="Arial" w:cs="Arial"/>
          <w:noProof/>
        </w:rPr>
        <w:t>cativo incremento se explica por el crecimiento de las importaciones (30,8%) y por los mayores pagos a operaciones de importación previamente garantizadas</w:t>
      </w:r>
      <w:r w:rsidR="00664949" w:rsidRPr="00ED65DE">
        <w:rPr>
          <w:rStyle w:val="Refdenotaalpie"/>
          <w:rFonts w:ascii="Arial" w:hAnsi="Arial" w:cs="Arial"/>
          <w:noProof/>
        </w:rPr>
        <w:footnoteReference w:id="2"/>
      </w:r>
      <w:r w:rsidR="00664949" w:rsidRPr="00ED65DE">
        <w:rPr>
          <w:rFonts w:ascii="Arial" w:hAnsi="Arial" w:cs="Arial"/>
          <w:noProof/>
        </w:rPr>
        <w:t>, a pesar de la mencionada disminución del tipo de cambio.</w:t>
      </w:r>
    </w:p>
    <w:p w14:paraId="3481A6A2" w14:textId="77777777" w:rsidR="00AB3EC3" w:rsidRDefault="00AB3EC3" w:rsidP="00666B4F">
      <w:pPr>
        <w:spacing w:after="0"/>
        <w:jc w:val="both"/>
        <w:rPr>
          <w:rFonts w:ascii="Arial" w:hAnsi="Arial" w:cs="Arial"/>
          <w:b/>
        </w:rPr>
      </w:pPr>
    </w:p>
    <w:p w14:paraId="1B9A3C18" w14:textId="77777777" w:rsidR="00B51B6E" w:rsidRDefault="00B51B6E" w:rsidP="00666B4F">
      <w:pPr>
        <w:spacing w:after="0"/>
        <w:jc w:val="both"/>
        <w:rPr>
          <w:rFonts w:ascii="Arial" w:hAnsi="Arial" w:cs="Arial"/>
          <w:b/>
        </w:rPr>
      </w:pPr>
    </w:p>
    <w:p w14:paraId="7CDC27B3" w14:textId="0822A787" w:rsidR="00275244" w:rsidRPr="00451980" w:rsidRDefault="00631769" w:rsidP="00666B4F">
      <w:pPr>
        <w:spacing w:after="0"/>
        <w:jc w:val="both"/>
        <w:rPr>
          <w:rFonts w:ascii="Arial" w:hAnsi="Arial" w:cs="Arial"/>
          <w:b/>
        </w:rPr>
      </w:pPr>
      <w:r w:rsidRPr="00451980">
        <w:rPr>
          <w:rFonts w:ascii="Arial" w:hAnsi="Arial" w:cs="Arial"/>
          <w:b/>
        </w:rPr>
        <w:t>Gerencia de Co</w:t>
      </w:r>
      <w:r w:rsidR="00C970C2" w:rsidRPr="00451980">
        <w:rPr>
          <w:rFonts w:ascii="Arial" w:hAnsi="Arial" w:cs="Arial"/>
          <w:b/>
        </w:rPr>
        <w:t>municaciones e Imagen Institucional</w:t>
      </w:r>
    </w:p>
    <w:p w14:paraId="11677465" w14:textId="07003785" w:rsidR="00071DE0" w:rsidRPr="00451980" w:rsidRDefault="00C970C2" w:rsidP="00666B4F">
      <w:pPr>
        <w:spacing w:after="0" w:line="240" w:lineRule="auto"/>
        <w:rPr>
          <w:rFonts w:ascii="Arial" w:hAnsi="Arial" w:cs="Arial"/>
        </w:rPr>
      </w:pPr>
      <w:r w:rsidRPr="00451980">
        <w:rPr>
          <w:rFonts w:ascii="Arial" w:hAnsi="Arial" w:cs="Arial"/>
        </w:rPr>
        <w:t xml:space="preserve">Lima, </w:t>
      </w:r>
      <w:r w:rsidR="00AB3EC3">
        <w:rPr>
          <w:rFonts w:ascii="Arial" w:hAnsi="Arial" w:cs="Arial"/>
        </w:rPr>
        <w:t>martes 4</w:t>
      </w:r>
      <w:r w:rsidR="00462386" w:rsidRPr="00451980">
        <w:rPr>
          <w:rFonts w:ascii="Arial" w:hAnsi="Arial" w:cs="Arial"/>
        </w:rPr>
        <w:t xml:space="preserve"> de </w:t>
      </w:r>
      <w:r w:rsidR="00B63552" w:rsidRPr="00451980">
        <w:rPr>
          <w:rFonts w:ascii="Arial" w:hAnsi="Arial" w:cs="Arial"/>
        </w:rPr>
        <w:t>agosto</w:t>
      </w:r>
      <w:r w:rsidR="00545557" w:rsidRPr="00451980">
        <w:rPr>
          <w:rFonts w:ascii="Arial" w:hAnsi="Arial" w:cs="Arial"/>
        </w:rPr>
        <w:t xml:space="preserve"> de</w:t>
      </w:r>
      <w:r w:rsidR="00B51B6E">
        <w:rPr>
          <w:rFonts w:ascii="Arial" w:hAnsi="Arial" w:cs="Arial"/>
        </w:rPr>
        <w:t>l</w:t>
      </w:r>
      <w:r w:rsidR="00557A24" w:rsidRPr="00451980">
        <w:rPr>
          <w:rFonts w:ascii="Arial" w:hAnsi="Arial" w:cs="Arial"/>
        </w:rPr>
        <w:t xml:space="preserve"> </w:t>
      </w:r>
      <w:r w:rsidR="00784880" w:rsidRPr="00451980">
        <w:rPr>
          <w:rFonts w:ascii="Arial" w:hAnsi="Arial" w:cs="Arial"/>
        </w:rPr>
        <w:t>202</w:t>
      </w:r>
      <w:r w:rsidR="00FC2DDC" w:rsidRPr="00451980">
        <w:rPr>
          <w:rFonts w:ascii="Arial" w:hAnsi="Arial" w:cs="Arial"/>
        </w:rPr>
        <w:t>6</w:t>
      </w:r>
      <w:r w:rsidR="001E3611" w:rsidRPr="00451980">
        <w:rPr>
          <w:rFonts w:ascii="Arial" w:hAnsi="Arial" w:cs="Arial"/>
        </w:rPr>
        <w:t>.</w:t>
      </w:r>
    </w:p>
    <w:p w14:paraId="7F369BBB" w14:textId="77777777" w:rsidR="00071DE0" w:rsidRPr="00451980" w:rsidRDefault="00071DE0" w:rsidP="00666B4F">
      <w:pPr>
        <w:spacing w:after="0" w:line="240" w:lineRule="auto"/>
        <w:ind w:left="283" w:hanging="215"/>
        <w:contextualSpacing/>
        <w:rPr>
          <w:rFonts w:ascii="Arial" w:hAnsi="Arial" w:cs="Arial"/>
        </w:rPr>
      </w:pPr>
    </w:p>
    <w:p w14:paraId="17987D6A" w14:textId="77777777" w:rsidR="00A723A9" w:rsidRPr="00451980" w:rsidRDefault="00A723A9" w:rsidP="00E34B68">
      <w:pPr>
        <w:spacing w:before="240" w:after="240" w:line="240" w:lineRule="auto"/>
        <w:ind w:left="283" w:hanging="215"/>
        <w:contextualSpacing/>
        <w:rPr>
          <w:rFonts w:ascii="Arial" w:hAnsi="Arial" w:cs="Arial"/>
        </w:rPr>
      </w:pPr>
    </w:p>
    <w:p w14:paraId="11A1909E" w14:textId="77777777" w:rsidR="00A723A9" w:rsidRPr="00451980" w:rsidRDefault="00A723A9" w:rsidP="00E34B68">
      <w:pPr>
        <w:spacing w:before="240" w:after="240" w:line="240" w:lineRule="auto"/>
        <w:ind w:left="283" w:hanging="215"/>
        <w:contextualSpacing/>
        <w:rPr>
          <w:rFonts w:ascii="Arial" w:hAnsi="Arial" w:cs="Arial"/>
        </w:rPr>
      </w:pPr>
    </w:p>
    <w:p w14:paraId="6DD7C725" w14:textId="447BA396" w:rsidR="004B0331" w:rsidRDefault="004B0331">
      <w:pPr>
        <w:spacing w:after="0" w:line="240" w:lineRule="auto"/>
        <w:rPr>
          <w:rFonts w:ascii="Arial" w:hAnsi="Arial" w:cs="Arial"/>
        </w:rPr>
      </w:pPr>
      <w:r>
        <w:rPr>
          <w:rFonts w:ascii="Arial" w:hAnsi="Arial" w:cs="Arial"/>
        </w:rPr>
        <w:br w:type="page"/>
      </w:r>
    </w:p>
    <w:p w14:paraId="55E9D1CB" w14:textId="77777777" w:rsidR="0068009C" w:rsidRPr="00451980" w:rsidRDefault="0068009C" w:rsidP="00E34B68">
      <w:pPr>
        <w:spacing w:before="240" w:after="240" w:line="240" w:lineRule="auto"/>
        <w:ind w:left="283" w:hanging="215"/>
        <w:contextualSpacing/>
        <w:rPr>
          <w:rFonts w:ascii="Arial" w:hAnsi="Arial" w:cs="Arial"/>
        </w:rPr>
      </w:pPr>
    </w:p>
    <w:p w14:paraId="39FC173C" w14:textId="7D0B5C6D" w:rsidR="00E474B8" w:rsidRPr="00451980" w:rsidRDefault="0017495C" w:rsidP="003376D8">
      <w:pPr>
        <w:spacing w:before="240" w:after="240" w:line="240" w:lineRule="auto"/>
        <w:ind w:left="284" w:hanging="218"/>
        <w:jc w:val="center"/>
        <w:rPr>
          <w:rFonts w:ascii="Arial" w:hAnsi="Arial" w:cs="Arial"/>
          <w:b/>
        </w:rPr>
      </w:pPr>
      <w:r w:rsidRPr="00451980">
        <w:rPr>
          <w:rFonts w:ascii="Arial" w:hAnsi="Arial" w:cs="Arial"/>
          <w:b/>
        </w:rPr>
        <w:t>ANEXO</w:t>
      </w:r>
      <w:r w:rsidR="00E474B8" w:rsidRPr="00451980">
        <w:rPr>
          <w:rFonts w:ascii="Arial" w:hAnsi="Arial" w:cs="Arial"/>
          <w:b/>
        </w:rPr>
        <w:t>S</w:t>
      </w:r>
      <w:r w:rsidR="0068009C" w:rsidRPr="00451980">
        <w:rPr>
          <w:rFonts w:ascii="Arial" w:hAnsi="Arial" w:cs="Arial"/>
          <w:noProof/>
          <w:color w:val="0070C0"/>
        </w:rPr>
        <w:drawing>
          <wp:anchor distT="0" distB="0" distL="114300" distR="114300" simplePos="0" relativeHeight="251691008" behindDoc="0" locked="0" layoutInCell="1" allowOverlap="1" wp14:anchorId="1F0E64A0" wp14:editId="6A7F3F61">
            <wp:simplePos x="0" y="0"/>
            <wp:positionH relativeFrom="margin">
              <wp:posOffset>0</wp:posOffset>
            </wp:positionH>
            <wp:positionV relativeFrom="paragraph">
              <wp:posOffset>310515</wp:posOffset>
            </wp:positionV>
            <wp:extent cx="5648325" cy="2314575"/>
            <wp:effectExtent l="0" t="0" r="0" b="0"/>
            <wp:wrapTopAndBottom/>
            <wp:docPr id="2" name="Gráfico 2">
              <a:extLst xmlns:a="http://schemas.openxmlformats.org/drawingml/2006/main">
                <a:ext uri="{FF2B5EF4-FFF2-40B4-BE49-F238E27FC236}">
                  <a16:creationId xmlns:a16="http://schemas.microsoft.com/office/drawing/2014/main" id="{BD03A400-B360-49AA-9457-E54278AD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CEC0C47" w14:textId="5778EEB7" w:rsidR="00CA1E3C" w:rsidRPr="00451980" w:rsidRDefault="00CA1E3C" w:rsidP="006F0DC0">
      <w:pPr>
        <w:spacing w:before="240" w:after="240" w:line="240" w:lineRule="auto"/>
        <w:ind w:left="284" w:hanging="218"/>
        <w:jc w:val="center"/>
        <w:rPr>
          <w:rFonts w:ascii="Arial" w:hAnsi="Arial" w:cs="Arial"/>
          <w:b/>
        </w:rPr>
      </w:pPr>
    </w:p>
    <w:p w14:paraId="23C977FD" w14:textId="77777777" w:rsidR="00436432" w:rsidRPr="00451980" w:rsidRDefault="00436432" w:rsidP="006F0DC0">
      <w:pPr>
        <w:spacing w:before="240" w:after="240" w:line="240" w:lineRule="auto"/>
        <w:ind w:left="284" w:hanging="218"/>
        <w:jc w:val="center"/>
        <w:rPr>
          <w:rFonts w:ascii="Arial" w:hAnsi="Arial" w:cs="Arial"/>
          <w:b/>
        </w:rPr>
      </w:pPr>
    </w:p>
    <w:p w14:paraId="460F2008" w14:textId="0128FC33" w:rsidR="0068009C" w:rsidRPr="00451980" w:rsidRDefault="0068009C" w:rsidP="006F0DC0">
      <w:pPr>
        <w:spacing w:before="240" w:after="240" w:line="240" w:lineRule="auto"/>
        <w:ind w:left="284" w:hanging="218"/>
        <w:jc w:val="center"/>
        <w:rPr>
          <w:rFonts w:ascii="Arial" w:hAnsi="Arial" w:cs="Arial"/>
          <w:b/>
        </w:rPr>
      </w:pPr>
      <w:r w:rsidRPr="00451980">
        <w:rPr>
          <w:rFonts w:ascii="Arial" w:hAnsi="Arial" w:cs="Arial"/>
          <w:noProof/>
          <w:color w:val="0070C0"/>
        </w:rPr>
        <w:drawing>
          <wp:anchor distT="0" distB="0" distL="114300" distR="114300" simplePos="0" relativeHeight="251693056" behindDoc="0" locked="0" layoutInCell="1" allowOverlap="1" wp14:anchorId="1C5FD71E" wp14:editId="28C7B03C">
            <wp:simplePos x="0" y="0"/>
            <wp:positionH relativeFrom="margin">
              <wp:posOffset>0</wp:posOffset>
            </wp:positionH>
            <wp:positionV relativeFrom="paragraph">
              <wp:posOffset>320675</wp:posOffset>
            </wp:positionV>
            <wp:extent cx="5648325" cy="2314575"/>
            <wp:effectExtent l="0" t="0" r="0" b="0"/>
            <wp:wrapTopAndBottom/>
            <wp:docPr id="6" name="Gráfico 6">
              <a:extLst xmlns:a="http://schemas.openxmlformats.org/drawingml/2006/main">
                <a:ext uri="{FF2B5EF4-FFF2-40B4-BE49-F238E27FC236}">
                  <a16:creationId xmlns:a16="http://schemas.microsoft.com/office/drawing/2014/main" id="{BD03A400-B360-49AA-9457-E54278AD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F297BE3" w14:textId="77777777" w:rsidR="00436432" w:rsidRPr="00451980" w:rsidRDefault="00436432" w:rsidP="006F0DC0">
      <w:pPr>
        <w:spacing w:before="240" w:after="240" w:line="240" w:lineRule="auto"/>
        <w:ind w:left="284" w:hanging="218"/>
        <w:jc w:val="center"/>
        <w:rPr>
          <w:rFonts w:ascii="Arial" w:hAnsi="Arial" w:cs="Arial"/>
          <w:b/>
        </w:rPr>
      </w:pPr>
    </w:p>
    <w:p w14:paraId="103E62E8" w14:textId="0052B1F1" w:rsidR="00436432" w:rsidRPr="00451980" w:rsidRDefault="0068009C" w:rsidP="006F0DC0">
      <w:pPr>
        <w:spacing w:before="240" w:after="240" w:line="240" w:lineRule="auto"/>
        <w:ind w:left="284" w:hanging="218"/>
        <w:jc w:val="center"/>
        <w:rPr>
          <w:rFonts w:ascii="Arial" w:hAnsi="Arial" w:cs="Arial"/>
          <w:b/>
        </w:rPr>
      </w:pPr>
      <w:r w:rsidRPr="00451980">
        <w:rPr>
          <w:rFonts w:ascii="Arial" w:hAnsi="Arial" w:cs="Arial"/>
          <w:noProof/>
          <w:color w:val="0070C0"/>
        </w:rPr>
        <w:lastRenderedPageBreak/>
        <w:drawing>
          <wp:anchor distT="0" distB="0" distL="114300" distR="114300" simplePos="0" relativeHeight="251695104" behindDoc="0" locked="0" layoutInCell="1" allowOverlap="1" wp14:anchorId="7F81157B" wp14:editId="0379E1B5">
            <wp:simplePos x="0" y="0"/>
            <wp:positionH relativeFrom="margin">
              <wp:posOffset>0</wp:posOffset>
            </wp:positionH>
            <wp:positionV relativeFrom="paragraph">
              <wp:posOffset>320040</wp:posOffset>
            </wp:positionV>
            <wp:extent cx="5648325" cy="2314575"/>
            <wp:effectExtent l="0" t="0" r="0" b="0"/>
            <wp:wrapTopAndBottom/>
            <wp:docPr id="8" name="Gráfico 8">
              <a:extLst xmlns:a="http://schemas.openxmlformats.org/drawingml/2006/main">
                <a:ext uri="{FF2B5EF4-FFF2-40B4-BE49-F238E27FC236}">
                  <a16:creationId xmlns:a16="http://schemas.microsoft.com/office/drawing/2014/main" id="{BD03A400-B360-49AA-9457-E54278AD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5A622CA" w14:textId="37720536" w:rsidR="00436432" w:rsidRPr="00451980" w:rsidRDefault="00436432" w:rsidP="006F0DC0">
      <w:pPr>
        <w:spacing w:before="240" w:after="240" w:line="240" w:lineRule="auto"/>
        <w:ind w:left="284" w:hanging="218"/>
        <w:jc w:val="center"/>
        <w:rPr>
          <w:rFonts w:ascii="Arial" w:hAnsi="Arial" w:cs="Arial"/>
          <w:b/>
        </w:rPr>
      </w:pPr>
    </w:p>
    <w:p w14:paraId="4B02EAE5" w14:textId="745DA0C4" w:rsidR="00436432" w:rsidRPr="00451980" w:rsidRDefault="0068009C" w:rsidP="006F0DC0">
      <w:pPr>
        <w:spacing w:before="240" w:after="240" w:line="240" w:lineRule="auto"/>
        <w:ind w:left="284" w:hanging="218"/>
        <w:jc w:val="center"/>
        <w:rPr>
          <w:rFonts w:ascii="Arial" w:hAnsi="Arial" w:cs="Arial"/>
          <w:b/>
        </w:rPr>
      </w:pPr>
      <w:r w:rsidRPr="00451980">
        <w:rPr>
          <w:rFonts w:ascii="Arial" w:hAnsi="Arial" w:cs="Arial"/>
          <w:noProof/>
          <w:color w:val="0070C0"/>
        </w:rPr>
        <w:drawing>
          <wp:anchor distT="0" distB="0" distL="114300" distR="114300" simplePos="0" relativeHeight="251697152" behindDoc="0" locked="0" layoutInCell="1" allowOverlap="1" wp14:anchorId="46ED7178" wp14:editId="34FB7019">
            <wp:simplePos x="0" y="0"/>
            <wp:positionH relativeFrom="margin">
              <wp:posOffset>0</wp:posOffset>
            </wp:positionH>
            <wp:positionV relativeFrom="paragraph">
              <wp:posOffset>320675</wp:posOffset>
            </wp:positionV>
            <wp:extent cx="5648325" cy="2314575"/>
            <wp:effectExtent l="0" t="0" r="0" b="0"/>
            <wp:wrapTopAndBottom/>
            <wp:docPr id="9" name="Gráfico 9">
              <a:extLst xmlns:a="http://schemas.openxmlformats.org/drawingml/2006/main">
                <a:ext uri="{FF2B5EF4-FFF2-40B4-BE49-F238E27FC236}">
                  <a16:creationId xmlns:a16="http://schemas.microsoft.com/office/drawing/2014/main" id="{BD03A400-B360-49AA-9457-E54278AD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7153A8EE" w14:textId="3184A04F" w:rsidR="00A6794D" w:rsidRPr="00451980" w:rsidRDefault="00A6794D" w:rsidP="006F0DC0">
      <w:pPr>
        <w:spacing w:before="240" w:after="240" w:line="240" w:lineRule="auto"/>
        <w:ind w:left="284" w:hanging="218"/>
        <w:jc w:val="center"/>
        <w:rPr>
          <w:rFonts w:ascii="Arial" w:hAnsi="Arial" w:cs="Arial"/>
          <w:b/>
        </w:rPr>
      </w:pPr>
    </w:p>
    <w:p w14:paraId="4806B544" w14:textId="4464BEE1" w:rsidR="00A6794D" w:rsidRPr="00451980" w:rsidRDefault="00A6794D" w:rsidP="006F0DC0">
      <w:pPr>
        <w:spacing w:before="240" w:after="240" w:line="240" w:lineRule="auto"/>
        <w:ind w:left="284" w:hanging="218"/>
        <w:jc w:val="center"/>
        <w:rPr>
          <w:rFonts w:ascii="Arial" w:hAnsi="Arial" w:cs="Arial"/>
          <w:b/>
        </w:rPr>
      </w:pPr>
    </w:p>
    <w:p w14:paraId="67FB9B06" w14:textId="19A99FE2" w:rsidR="00A6794D" w:rsidRPr="00451980" w:rsidRDefault="00A6794D" w:rsidP="006F0DC0">
      <w:pPr>
        <w:spacing w:before="240" w:after="240" w:line="240" w:lineRule="auto"/>
        <w:ind w:left="284" w:hanging="218"/>
        <w:jc w:val="center"/>
        <w:rPr>
          <w:rFonts w:ascii="Arial" w:hAnsi="Arial" w:cs="Arial"/>
          <w:b/>
        </w:rPr>
      </w:pPr>
    </w:p>
    <w:p w14:paraId="1B674F09" w14:textId="654FCD01" w:rsidR="00C66718" w:rsidRPr="00451980" w:rsidRDefault="00C66718" w:rsidP="006F0DC0">
      <w:pPr>
        <w:spacing w:before="240" w:after="240" w:line="240" w:lineRule="auto"/>
        <w:ind w:left="284" w:hanging="218"/>
        <w:jc w:val="center"/>
        <w:rPr>
          <w:rFonts w:ascii="Arial" w:hAnsi="Arial" w:cs="Arial"/>
          <w:b/>
        </w:rPr>
      </w:pPr>
    </w:p>
    <w:p w14:paraId="41789D2B" w14:textId="77777777" w:rsidR="00C66718" w:rsidRPr="00451980" w:rsidRDefault="00C66718" w:rsidP="006F0DC0">
      <w:pPr>
        <w:spacing w:before="240" w:after="240" w:line="240" w:lineRule="auto"/>
        <w:ind w:left="284" w:hanging="218"/>
        <w:jc w:val="center"/>
        <w:rPr>
          <w:rFonts w:ascii="Arial" w:hAnsi="Arial" w:cs="Arial"/>
          <w:b/>
        </w:rPr>
      </w:pPr>
    </w:p>
    <w:p w14:paraId="20BE2FC9" w14:textId="77777777" w:rsidR="0068009C" w:rsidRPr="00451980" w:rsidRDefault="0068009C" w:rsidP="006F0DC0">
      <w:pPr>
        <w:spacing w:before="240" w:after="240" w:line="240" w:lineRule="auto"/>
        <w:ind w:left="284" w:hanging="218"/>
        <w:jc w:val="center"/>
        <w:rPr>
          <w:rFonts w:ascii="Arial" w:hAnsi="Arial" w:cs="Arial"/>
          <w:b/>
        </w:rPr>
      </w:pPr>
    </w:p>
    <w:p w14:paraId="06C5A972" w14:textId="77777777" w:rsidR="0068009C" w:rsidRPr="00451980" w:rsidRDefault="0068009C" w:rsidP="006F0DC0">
      <w:pPr>
        <w:spacing w:before="240" w:after="240" w:line="240" w:lineRule="auto"/>
        <w:ind w:left="284" w:hanging="218"/>
        <w:jc w:val="center"/>
        <w:rPr>
          <w:rFonts w:ascii="Arial" w:hAnsi="Arial" w:cs="Arial"/>
          <w:b/>
        </w:rPr>
      </w:pPr>
    </w:p>
    <w:p w14:paraId="3839C365" w14:textId="77777777" w:rsidR="0068009C" w:rsidRPr="00451980" w:rsidRDefault="0068009C" w:rsidP="006F0DC0">
      <w:pPr>
        <w:spacing w:before="240" w:after="240" w:line="240" w:lineRule="auto"/>
        <w:ind w:left="284" w:hanging="218"/>
        <w:jc w:val="center"/>
        <w:rPr>
          <w:rFonts w:ascii="Arial" w:hAnsi="Arial" w:cs="Arial"/>
          <w:b/>
        </w:rPr>
      </w:pPr>
    </w:p>
    <w:p w14:paraId="0559DB0D" w14:textId="63353AD1" w:rsidR="00A6794D" w:rsidRPr="00451980" w:rsidRDefault="00A6794D" w:rsidP="006F0DC0">
      <w:pPr>
        <w:spacing w:before="240" w:after="240" w:line="240" w:lineRule="auto"/>
        <w:ind w:left="284" w:hanging="218"/>
        <w:jc w:val="center"/>
        <w:rPr>
          <w:rFonts w:ascii="Arial" w:hAnsi="Arial" w:cs="Arial"/>
          <w:b/>
        </w:rPr>
      </w:pPr>
    </w:p>
    <w:p w14:paraId="464F1AFF" w14:textId="0AA97FEF" w:rsidR="00A6794D" w:rsidRPr="00451980" w:rsidRDefault="00A6794D" w:rsidP="00A6794D">
      <w:pPr>
        <w:spacing w:before="240" w:line="240" w:lineRule="auto"/>
        <w:contextualSpacing/>
        <w:jc w:val="center"/>
        <w:rPr>
          <w:rFonts w:ascii="Arial" w:hAnsi="Arial" w:cs="Arial"/>
          <w:b/>
        </w:rPr>
      </w:pPr>
      <w:r w:rsidRPr="00451980">
        <w:rPr>
          <w:rFonts w:ascii="Arial" w:hAnsi="Arial" w:cs="Arial"/>
          <w:b/>
        </w:rPr>
        <w:lastRenderedPageBreak/>
        <w:t xml:space="preserve">Recaudación por tributo: </w:t>
      </w:r>
      <w:r w:rsidR="001E3611" w:rsidRPr="00451980">
        <w:rPr>
          <w:rFonts w:ascii="Arial" w:hAnsi="Arial" w:cs="Arial"/>
          <w:b/>
        </w:rPr>
        <w:t>Ju</w:t>
      </w:r>
      <w:r w:rsidR="001870CB" w:rsidRPr="00451980">
        <w:rPr>
          <w:rFonts w:ascii="Arial" w:hAnsi="Arial" w:cs="Arial"/>
          <w:b/>
        </w:rPr>
        <w:t>l</w:t>
      </w:r>
      <w:r w:rsidR="001E3611" w:rsidRPr="00451980">
        <w:rPr>
          <w:rFonts w:ascii="Arial" w:hAnsi="Arial" w:cs="Arial"/>
          <w:b/>
        </w:rPr>
        <w:t>io</w:t>
      </w:r>
      <w:r w:rsidRPr="00451980">
        <w:rPr>
          <w:rFonts w:ascii="Arial" w:hAnsi="Arial" w:cs="Arial"/>
          <w:b/>
        </w:rPr>
        <w:t xml:space="preserve"> 202</w:t>
      </w:r>
      <w:r w:rsidR="00DB6E7E" w:rsidRPr="00451980">
        <w:rPr>
          <w:rFonts w:ascii="Arial" w:hAnsi="Arial" w:cs="Arial"/>
          <w:b/>
        </w:rPr>
        <w:t>6</w:t>
      </w:r>
    </w:p>
    <w:p w14:paraId="0C1E4D81" w14:textId="63987BFE" w:rsidR="00A6794D" w:rsidRPr="00451980" w:rsidRDefault="00A6794D" w:rsidP="00520BFD">
      <w:pPr>
        <w:spacing w:before="240" w:line="240" w:lineRule="auto"/>
        <w:contextualSpacing/>
        <w:jc w:val="center"/>
        <w:rPr>
          <w:rFonts w:ascii="Arial" w:hAnsi="Arial" w:cs="Arial"/>
          <w:b/>
        </w:rPr>
      </w:pPr>
      <w:r w:rsidRPr="00451980">
        <w:rPr>
          <w:rFonts w:ascii="Arial" w:hAnsi="Arial" w:cs="Arial"/>
          <w:b/>
        </w:rPr>
        <w:t>(</w:t>
      </w:r>
      <w:r w:rsidR="009F0EC5" w:rsidRPr="00451980">
        <w:rPr>
          <w:rFonts w:ascii="Arial" w:hAnsi="Arial" w:cs="Arial"/>
          <w:b/>
        </w:rPr>
        <w:t>E</w:t>
      </w:r>
      <w:r w:rsidRPr="00451980">
        <w:rPr>
          <w:rFonts w:ascii="Arial" w:hAnsi="Arial" w:cs="Arial"/>
          <w:b/>
        </w:rPr>
        <w:t>n millones de soles y variación % real)</w:t>
      </w:r>
    </w:p>
    <w:p w14:paraId="67D168A9" w14:textId="7E6ABD8E" w:rsidR="00F879B3" w:rsidRPr="00451980" w:rsidRDefault="00F879B3" w:rsidP="00520BFD">
      <w:pPr>
        <w:spacing w:before="240" w:line="240" w:lineRule="auto"/>
        <w:contextualSpacing/>
        <w:jc w:val="center"/>
        <w:rPr>
          <w:rFonts w:ascii="Arial" w:hAnsi="Arial" w:cs="Arial"/>
          <w:noProof/>
        </w:rPr>
      </w:pPr>
    </w:p>
    <w:p w14:paraId="62BA1D70" w14:textId="23C2D460" w:rsidR="0068009C" w:rsidRPr="00451980" w:rsidRDefault="00875C97" w:rsidP="00520BFD">
      <w:pPr>
        <w:spacing w:before="240" w:line="240" w:lineRule="auto"/>
        <w:contextualSpacing/>
        <w:jc w:val="center"/>
        <w:rPr>
          <w:rFonts w:ascii="Arial" w:hAnsi="Arial" w:cs="Arial"/>
          <w:noProof/>
        </w:rPr>
      </w:pPr>
      <w:r w:rsidRPr="00451980">
        <w:rPr>
          <w:rFonts w:ascii="Arial" w:hAnsi="Arial" w:cs="Arial"/>
          <w:noProof/>
        </w:rPr>
        <w:drawing>
          <wp:inline distT="0" distB="0" distL="0" distR="0" wp14:anchorId="0A99257F" wp14:editId="2DBBE1AA">
            <wp:extent cx="5340545" cy="4389014"/>
            <wp:effectExtent l="0" t="0" r="0" b="0"/>
            <wp:docPr id="1557061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9865" cy="4404892"/>
                    </a:xfrm>
                    <a:prstGeom prst="rect">
                      <a:avLst/>
                    </a:prstGeom>
                    <a:noFill/>
                    <a:ln>
                      <a:noFill/>
                    </a:ln>
                  </pic:spPr>
                </pic:pic>
              </a:graphicData>
            </a:graphic>
          </wp:inline>
        </w:drawing>
      </w:r>
    </w:p>
    <w:p w14:paraId="0303D5EA" w14:textId="77777777" w:rsidR="00B51B6E" w:rsidRDefault="00B51B6E" w:rsidP="00B51B6E">
      <w:pPr>
        <w:spacing w:after="0" w:line="240" w:lineRule="auto"/>
        <w:ind w:left="283" w:hanging="215"/>
        <w:rPr>
          <w:rFonts w:ascii="Arial" w:hAnsi="Arial" w:cs="Arial"/>
          <w:sz w:val="18"/>
          <w:szCs w:val="18"/>
        </w:rPr>
      </w:pPr>
    </w:p>
    <w:p w14:paraId="1CE013DD" w14:textId="37E5B955" w:rsidR="00CA1E3C" w:rsidRPr="00B51B6E" w:rsidRDefault="008E208B" w:rsidP="00B51B6E">
      <w:pPr>
        <w:spacing w:after="0" w:line="240" w:lineRule="auto"/>
        <w:ind w:left="283" w:hanging="215"/>
        <w:rPr>
          <w:rFonts w:ascii="Arial" w:hAnsi="Arial" w:cs="Arial"/>
          <w:b/>
          <w:bCs/>
          <w:sz w:val="16"/>
          <w:szCs w:val="16"/>
        </w:rPr>
      </w:pPr>
      <w:r w:rsidRPr="00B51B6E">
        <w:rPr>
          <w:rFonts w:ascii="Arial" w:hAnsi="Arial" w:cs="Arial"/>
          <w:b/>
          <w:bCs/>
          <w:sz w:val="16"/>
          <w:szCs w:val="16"/>
        </w:rPr>
        <w:t xml:space="preserve">Fuente: </w:t>
      </w:r>
      <w:r w:rsidRPr="00B51B6E">
        <w:rPr>
          <w:rFonts w:ascii="Arial" w:hAnsi="Arial" w:cs="Arial"/>
          <w:b/>
          <w:bCs/>
          <w:color w:val="000000" w:themeColor="text1"/>
          <w:sz w:val="16"/>
          <w:szCs w:val="16"/>
          <w:shd w:val="clear" w:color="auto" w:fill="FFFFFF" w:themeFill="background1"/>
        </w:rPr>
        <w:t>SUNAT.</w:t>
      </w:r>
    </w:p>
    <w:p w14:paraId="54DE201D" w14:textId="65C226ED" w:rsidR="008E208B" w:rsidRPr="00B51B6E" w:rsidRDefault="008E208B" w:rsidP="00B51B6E">
      <w:pPr>
        <w:spacing w:after="0" w:line="240" w:lineRule="auto"/>
        <w:ind w:left="283" w:hanging="215"/>
        <w:rPr>
          <w:rFonts w:ascii="Arial" w:hAnsi="Arial" w:cs="Arial"/>
          <w:b/>
          <w:bCs/>
          <w:sz w:val="16"/>
          <w:szCs w:val="16"/>
        </w:rPr>
      </w:pPr>
      <w:r w:rsidRPr="00B51B6E">
        <w:rPr>
          <w:rFonts w:ascii="Arial" w:hAnsi="Arial" w:cs="Arial"/>
          <w:b/>
          <w:bCs/>
          <w:sz w:val="16"/>
          <w:szCs w:val="16"/>
        </w:rPr>
        <w:t>Elaboración:</w:t>
      </w:r>
      <w:r w:rsidRPr="00B51B6E">
        <w:rPr>
          <w:rFonts w:ascii="Arial" w:hAnsi="Arial" w:cs="Arial"/>
          <w:b/>
          <w:bCs/>
          <w:color w:val="000000" w:themeColor="text1"/>
          <w:sz w:val="16"/>
          <w:szCs w:val="16"/>
          <w:shd w:val="clear" w:color="auto" w:fill="FFFFFF" w:themeFill="background1"/>
        </w:rPr>
        <w:t xml:space="preserve"> SUNAT - Gerencia de Estudios Económicos</w:t>
      </w:r>
      <w:r w:rsidR="007D7512" w:rsidRPr="00B51B6E">
        <w:rPr>
          <w:rFonts w:ascii="Arial" w:hAnsi="Arial" w:cs="Arial"/>
          <w:b/>
          <w:bCs/>
          <w:color w:val="000000" w:themeColor="text1"/>
          <w:sz w:val="16"/>
          <w:szCs w:val="16"/>
          <w:shd w:val="clear" w:color="auto" w:fill="FFFFFF" w:themeFill="background1"/>
        </w:rPr>
        <w:t>.</w:t>
      </w:r>
    </w:p>
    <w:sectPr w:rsidR="008E208B" w:rsidRPr="00B51B6E" w:rsidSect="00DE4C9D">
      <w:headerReference w:type="default" r:id="rId14"/>
      <w:footerReference w:type="default" r:id="rId15"/>
      <w:pgSz w:w="11906" w:h="16838"/>
      <w:pgMar w:top="1588" w:right="1701" w:bottom="158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BB93" w14:textId="77777777" w:rsidR="000F3B9D" w:rsidRDefault="000F3B9D" w:rsidP="00D57CD9">
      <w:pPr>
        <w:spacing w:after="0" w:line="240" w:lineRule="auto"/>
      </w:pPr>
      <w:r>
        <w:separator/>
      </w:r>
    </w:p>
  </w:endnote>
  <w:endnote w:type="continuationSeparator" w:id="0">
    <w:p w14:paraId="636F2CB6" w14:textId="77777777" w:rsidR="000F3B9D" w:rsidRDefault="000F3B9D" w:rsidP="00D5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Roman">
    <w:altName w:val="Corbel"/>
    <w:charset w:val="00"/>
    <w:family w:val="swiss"/>
    <w:pitch w:val="variable"/>
    <w:sig w:usb0="00000007" w:usb1="00000000" w:usb2="00000000" w:usb3="00000000" w:csb0="00000093"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D646" w14:textId="2E9C9261" w:rsidR="00845BD7" w:rsidRDefault="00453723">
    <w:pPr>
      <w:pStyle w:val="Piedepgina"/>
    </w:pPr>
    <w:r>
      <w:rPr>
        <w:rFonts w:ascii="Antique Olive Roman" w:hAnsi="Antique Olive Roman" w:cs="Aharoni"/>
        <w:b/>
        <w:noProof/>
        <w:szCs w:val="20"/>
        <w:lang w:val="es-ES_tradnl" w:eastAsia="es-ES_tradnl"/>
      </w:rPr>
      <w:drawing>
        <wp:inline distT="0" distB="0" distL="0" distR="0" wp14:anchorId="32FFDA03" wp14:editId="54CF4525">
          <wp:extent cx="292735" cy="292735"/>
          <wp:effectExtent l="0" t="0" r="0" b="0"/>
          <wp:docPr id="11" name="Imagen 2" descr="Descripción: Descripción: logo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logotwi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292735"/>
                  </a:xfrm>
                  <a:prstGeom prst="rect">
                    <a:avLst/>
                  </a:prstGeom>
                  <a:noFill/>
                  <a:ln>
                    <a:noFill/>
                  </a:ln>
                </pic:spPr>
              </pic:pic>
            </a:graphicData>
          </a:graphic>
        </wp:inline>
      </w:drawing>
    </w:r>
    <w:r w:rsidR="00845BD7">
      <w:rPr>
        <w:rFonts w:ascii="Antique Olive Roman" w:hAnsi="Antique Olive Roman" w:cs="Aharoni"/>
        <w:b/>
        <w:szCs w:val="20"/>
      </w:rPr>
      <w:t xml:space="preserve">  @SUNAT</w:t>
    </w:r>
    <w:r w:rsidR="00704AAB">
      <w:rPr>
        <w:rFonts w:ascii="Antique Olive Roman" w:hAnsi="Antique Olive Roman" w:cs="Aharoni"/>
        <w:b/>
        <w:szCs w:val="20"/>
      </w:rPr>
      <w:t>Oficial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E16B" w14:textId="77777777" w:rsidR="000F3B9D" w:rsidRDefault="000F3B9D" w:rsidP="00D57CD9">
      <w:pPr>
        <w:spacing w:after="0" w:line="240" w:lineRule="auto"/>
      </w:pPr>
      <w:r>
        <w:separator/>
      </w:r>
    </w:p>
  </w:footnote>
  <w:footnote w:type="continuationSeparator" w:id="0">
    <w:p w14:paraId="7952F9E1" w14:textId="77777777" w:rsidR="000F3B9D" w:rsidRDefault="000F3B9D" w:rsidP="00D57CD9">
      <w:pPr>
        <w:spacing w:after="0" w:line="240" w:lineRule="auto"/>
      </w:pPr>
      <w:r>
        <w:continuationSeparator/>
      </w:r>
    </w:p>
  </w:footnote>
  <w:footnote w:id="1">
    <w:p w14:paraId="4DC62C2F" w14:textId="77777777" w:rsidR="00451980" w:rsidRPr="00451980" w:rsidRDefault="00451980" w:rsidP="004B0331">
      <w:pPr>
        <w:pStyle w:val="Textonotapie"/>
        <w:ind w:left="142" w:hanging="142"/>
        <w:jc w:val="both"/>
        <w:rPr>
          <w:rFonts w:ascii="Arial" w:hAnsi="Arial" w:cs="Arial"/>
          <w:sz w:val="18"/>
          <w:szCs w:val="18"/>
        </w:rPr>
      </w:pPr>
      <w:r w:rsidRPr="00451980">
        <w:rPr>
          <w:rStyle w:val="Refdenotaalpie"/>
          <w:rFonts w:ascii="Arial" w:hAnsi="Arial" w:cs="Arial"/>
          <w:sz w:val="18"/>
          <w:szCs w:val="18"/>
        </w:rPr>
        <w:footnoteRef/>
      </w:r>
      <w:r w:rsidRPr="00451980">
        <w:rPr>
          <w:rFonts w:ascii="Arial" w:hAnsi="Arial" w:cs="Arial"/>
          <w:sz w:val="18"/>
          <w:szCs w:val="18"/>
        </w:rPr>
        <w:t xml:space="preserve"> </w:t>
      </w:r>
      <w:r w:rsidRPr="00451980">
        <w:rPr>
          <w:rFonts w:ascii="Arial" w:hAnsi="Arial" w:cs="Arial"/>
          <w:kern w:val="24"/>
          <w:sz w:val="18"/>
          <w:szCs w:val="18"/>
          <w:lang w:val="es-ES"/>
        </w:rPr>
        <w:t>Todas las variaciones porcentuales en este documento se expresan en términos reales, salvo indicación expresa en contrario.</w:t>
      </w:r>
    </w:p>
  </w:footnote>
  <w:footnote w:id="2">
    <w:p w14:paraId="748659FB" w14:textId="77777777" w:rsidR="00664949" w:rsidRPr="00451980" w:rsidRDefault="00664949" w:rsidP="00664949">
      <w:pPr>
        <w:pStyle w:val="Textonotapie"/>
        <w:ind w:left="142" w:hanging="142"/>
        <w:jc w:val="both"/>
        <w:rPr>
          <w:rFonts w:ascii="Arial" w:hAnsi="Arial" w:cs="Arial"/>
          <w:sz w:val="18"/>
          <w:szCs w:val="18"/>
          <w:lang w:val="es-ES"/>
        </w:rPr>
      </w:pPr>
      <w:r w:rsidRPr="00451980">
        <w:rPr>
          <w:rStyle w:val="Refdenotaalpie"/>
          <w:rFonts w:ascii="Arial" w:hAnsi="Arial" w:cs="Arial"/>
          <w:sz w:val="18"/>
          <w:szCs w:val="18"/>
        </w:rPr>
        <w:footnoteRef/>
      </w:r>
      <w:r w:rsidRPr="00451980">
        <w:rPr>
          <w:rFonts w:ascii="Arial" w:hAnsi="Arial" w:cs="Arial"/>
          <w:sz w:val="18"/>
          <w:szCs w:val="18"/>
        </w:rPr>
        <w:t xml:space="preserve"> </w:t>
      </w:r>
      <w:r w:rsidRPr="00451980">
        <w:rPr>
          <w:rFonts w:ascii="Arial" w:hAnsi="Arial" w:cs="Arial"/>
          <w:sz w:val="18"/>
          <w:szCs w:val="18"/>
          <w:lang w:val="es-ES"/>
        </w:rPr>
        <w:t>Aquellas importaciones que se nacionalizan en la fecha, pero se pagan hasta el último día hábil del mes, por lo que dicho importe se acredita en la recaudación del mes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8377" w14:textId="3BE0FDCB" w:rsidR="00845BD7" w:rsidRDefault="00453723">
    <w:pPr>
      <w:pStyle w:val="Encabezado"/>
    </w:pPr>
    <w:r>
      <w:rPr>
        <w:noProof/>
        <w:lang w:val="es-ES_tradnl" w:eastAsia="es-ES_tradnl"/>
      </w:rPr>
      <w:drawing>
        <wp:inline distT="0" distB="0" distL="0" distR="0" wp14:anchorId="78AD7F76" wp14:editId="41752E23">
          <wp:extent cx="2070100" cy="680085"/>
          <wp:effectExtent l="0" t="0" r="0" b="0"/>
          <wp:docPr id="10" name="Imagen 1" descr="Descripción: Descripción: logo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logoofic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0" cy="680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313"/>
    <w:multiLevelType w:val="hybridMultilevel"/>
    <w:tmpl w:val="444A436A"/>
    <w:lvl w:ilvl="0" w:tplc="580A0001">
      <w:start w:val="1"/>
      <w:numFmt w:val="bullet"/>
      <w:lvlText w:val=""/>
      <w:lvlJc w:val="left"/>
      <w:pPr>
        <w:ind w:left="786" w:hanging="360"/>
      </w:pPr>
      <w:rPr>
        <w:rFonts w:ascii="Symbol" w:hAnsi="Symbol" w:hint="default"/>
      </w:rPr>
    </w:lvl>
    <w:lvl w:ilvl="1" w:tplc="280A0001">
      <w:start w:val="1"/>
      <w:numFmt w:val="bullet"/>
      <w:lvlText w:val=""/>
      <w:lvlJc w:val="left"/>
      <w:pPr>
        <w:ind w:left="1506" w:hanging="360"/>
      </w:pPr>
      <w:rPr>
        <w:rFonts w:ascii="Symbol" w:hAnsi="Symbol" w:hint="default"/>
      </w:rPr>
    </w:lvl>
    <w:lvl w:ilvl="2" w:tplc="580A0005">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1" w15:restartNumberingAfterBreak="0">
    <w:nsid w:val="03452AA8"/>
    <w:multiLevelType w:val="hybridMultilevel"/>
    <w:tmpl w:val="3CF6398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6DC637C"/>
    <w:multiLevelType w:val="hybridMultilevel"/>
    <w:tmpl w:val="92D45D5C"/>
    <w:lvl w:ilvl="0" w:tplc="280A0003">
      <w:start w:val="1"/>
      <w:numFmt w:val="bullet"/>
      <w:lvlText w:val="o"/>
      <w:lvlJc w:val="left"/>
      <w:pPr>
        <w:ind w:left="426" w:hanging="360"/>
      </w:pPr>
      <w:rPr>
        <w:rFonts w:ascii="Courier New" w:hAnsi="Courier New" w:cs="Courier New" w:hint="default"/>
      </w:rPr>
    </w:lvl>
    <w:lvl w:ilvl="1" w:tplc="280A0003" w:tentative="1">
      <w:start w:val="1"/>
      <w:numFmt w:val="bullet"/>
      <w:lvlText w:val="o"/>
      <w:lvlJc w:val="left"/>
      <w:pPr>
        <w:ind w:left="1146" w:hanging="360"/>
      </w:pPr>
      <w:rPr>
        <w:rFonts w:ascii="Courier New" w:hAnsi="Courier New" w:cs="Courier New" w:hint="default"/>
      </w:rPr>
    </w:lvl>
    <w:lvl w:ilvl="2" w:tplc="280A0005" w:tentative="1">
      <w:start w:val="1"/>
      <w:numFmt w:val="bullet"/>
      <w:lvlText w:val=""/>
      <w:lvlJc w:val="left"/>
      <w:pPr>
        <w:ind w:left="1866" w:hanging="360"/>
      </w:pPr>
      <w:rPr>
        <w:rFonts w:ascii="Wingdings" w:hAnsi="Wingdings" w:hint="default"/>
      </w:rPr>
    </w:lvl>
    <w:lvl w:ilvl="3" w:tplc="280A0001" w:tentative="1">
      <w:start w:val="1"/>
      <w:numFmt w:val="bullet"/>
      <w:lvlText w:val=""/>
      <w:lvlJc w:val="left"/>
      <w:pPr>
        <w:ind w:left="2586" w:hanging="360"/>
      </w:pPr>
      <w:rPr>
        <w:rFonts w:ascii="Symbol" w:hAnsi="Symbol" w:hint="default"/>
      </w:rPr>
    </w:lvl>
    <w:lvl w:ilvl="4" w:tplc="280A0003" w:tentative="1">
      <w:start w:val="1"/>
      <w:numFmt w:val="bullet"/>
      <w:lvlText w:val="o"/>
      <w:lvlJc w:val="left"/>
      <w:pPr>
        <w:ind w:left="3306" w:hanging="360"/>
      </w:pPr>
      <w:rPr>
        <w:rFonts w:ascii="Courier New" w:hAnsi="Courier New" w:cs="Courier New" w:hint="default"/>
      </w:rPr>
    </w:lvl>
    <w:lvl w:ilvl="5" w:tplc="280A0005" w:tentative="1">
      <w:start w:val="1"/>
      <w:numFmt w:val="bullet"/>
      <w:lvlText w:val=""/>
      <w:lvlJc w:val="left"/>
      <w:pPr>
        <w:ind w:left="4026" w:hanging="360"/>
      </w:pPr>
      <w:rPr>
        <w:rFonts w:ascii="Wingdings" w:hAnsi="Wingdings" w:hint="default"/>
      </w:rPr>
    </w:lvl>
    <w:lvl w:ilvl="6" w:tplc="280A0001" w:tentative="1">
      <w:start w:val="1"/>
      <w:numFmt w:val="bullet"/>
      <w:lvlText w:val=""/>
      <w:lvlJc w:val="left"/>
      <w:pPr>
        <w:ind w:left="4746" w:hanging="360"/>
      </w:pPr>
      <w:rPr>
        <w:rFonts w:ascii="Symbol" w:hAnsi="Symbol" w:hint="default"/>
      </w:rPr>
    </w:lvl>
    <w:lvl w:ilvl="7" w:tplc="280A0003" w:tentative="1">
      <w:start w:val="1"/>
      <w:numFmt w:val="bullet"/>
      <w:lvlText w:val="o"/>
      <w:lvlJc w:val="left"/>
      <w:pPr>
        <w:ind w:left="5466" w:hanging="360"/>
      </w:pPr>
      <w:rPr>
        <w:rFonts w:ascii="Courier New" w:hAnsi="Courier New" w:cs="Courier New" w:hint="default"/>
      </w:rPr>
    </w:lvl>
    <w:lvl w:ilvl="8" w:tplc="280A0005" w:tentative="1">
      <w:start w:val="1"/>
      <w:numFmt w:val="bullet"/>
      <w:lvlText w:val=""/>
      <w:lvlJc w:val="left"/>
      <w:pPr>
        <w:ind w:left="6186" w:hanging="360"/>
      </w:pPr>
      <w:rPr>
        <w:rFonts w:ascii="Wingdings" w:hAnsi="Wingdings" w:hint="default"/>
      </w:rPr>
    </w:lvl>
  </w:abstractNum>
  <w:abstractNum w:abstractNumId="3" w15:restartNumberingAfterBreak="0">
    <w:nsid w:val="15D075C3"/>
    <w:multiLevelType w:val="hybridMultilevel"/>
    <w:tmpl w:val="32D69FD8"/>
    <w:lvl w:ilvl="0" w:tplc="280A0001">
      <w:start w:val="1"/>
      <w:numFmt w:val="bullet"/>
      <w:lvlText w:val=""/>
      <w:lvlJc w:val="left"/>
      <w:pPr>
        <w:tabs>
          <w:tab w:val="num" w:pos="720"/>
        </w:tabs>
        <w:ind w:left="720" w:hanging="360"/>
      </w:pPr>
      <w:rPr>
        <w:rFonts w:ascii="Symbol" w:hAnsi="Symbol" w:hint="default"/>
      </w:rPr>
    </w:lvl>
    <w:lvl w:ilvl="1" w:tplc="2C006A36" w:tentative="1">
      <w:start w:val="1"/>
      <w:numFmt w:val="bullet"/>
      <w:lvlText w:val="•"/>
      <w:lvlJc w:val="left"/>
      <w:pPr>
        <w:tabs>
          <w:tab w:val="num" w:pos="1440"/>
        </w:tabs>
        <w:ind w:left="1440" w:hanging="360"/>
      </w:pPr>
      <w:rPr>
        <w:rFonts w:ascii="Arial" w:hAnsi="Arial" w:hint="default"/>
      </w:rPr>
    </w:lvl>
    <w:lvl w:ilvl="2" w:tplc="F3D62496" w:tentative="1">
      <w:start w:val="1"/>
      <w:numFmt w:val="bullet"/>
      <w:lvlText w:val="•"/>
      <w:lvlJc w:val="left"/>
      <w:pPr>
        <w:tabs>
          <w:tab w:val="num" w:pos="2160"/>
        </w:tabs>
        <w:ind w:left="2160" w:hanging="360"/>
      </w:pPr>
      <w:rPr>
        <w:rFonts w:ascii="Arial" w:hAnsi="Arial" w:hint="default"/>
      </w:rPr>
    </w:lvl>
    <w:lvl w:ilvl="3" w:tplc="05423846" w:tentative="1">
      <w:start w:val="1"/>
      <w:numFmt w:val="bullet"/>
      <w:lvlText w:val="•"/>
      <w:lvlJc w:val="left"/>
      <w:pPr>
        <w:tabs>
          <w:tab w:val="num" w:pos="2880"/>
        </w:tabs>
        <w:ind w:left="2880" w:hanging="360"/>
      </w:pPr>
      <w:rPr>
        <w:rFonts w:ascii="Arial" w:hAnsi="Arial" w:hint="default"/>
      </w:rPr>
    </w:lvl>
    <w:lvl w:ilvl="4" w:tplc="238C18E6" w:tentative="1">
      <w:start w:val="1"/>
      <w:numFmt w:val="bullet"/>
      <w:lvlText w:val="•"/>
      <w:lvlJc w:val="left"/>
      <w:pPr>
        <w:tabs>
          <w:tab w:val="num" w:pos="3600"/>
        </w:tabs>
        <w:ind w:left="3600" w:hanging="360"/>
      </w:pPr>
      <w:rPr>
        <w:rFonts w:ascii="Arial" w:hAnsi="Arial" w:hint="default"/>
      </w:rPr>
    </w:lvl>
    <w:lvl w:ilvl="5" w:tplc="7090D8FC" w:tentative="1">
      <w:start w:val="1"/>
      <w:numFmt w:val="bullet"/>
      <w:lvlText w:val="•"/>
      <w:lvlJc w:val="left"/>
      <w:pPr>
        <w:tabs>
          <w:tab w:val="num" w:pos="4320"/>
        </w:tabs>
        <w:ind w:left="4320" w:hanging="360"/>
      </w:pPr>
      <w:rPr>
        <w:rFonts w:ascii="Arial" w:hAnsi="Arial" w:hint="default"/>
      </w:rPr>
    </w:lvl>
    <w:lvl w:ilvl="6" w:tplc="C7A24E9A" w:tentative="1">
      <w:start w:val="1"/>
      <w:numFmt w:val="bullet"/>
      <w:lvlText w:val="•"/>
      <w:lvlJc w:val="left"/>
      <w:pPr>
        <w:tabs>
          <w:tab w:val="num" w:pos="5040"/>
        </w:tabs>
        <w:ind w:left="5040" w:hanging="360"/>
      </w:pPr>
      <w:rPr>
        <w:rFonts w:ascii="Arial" w:hAnsi="Arial" w:hint="default"/>
      </w:rPr>
    </w:lvl>
    <w:lvl w:ilvl="7" w:tplc="F89AB5C6" w:tentative="1">
      <w:start w:val="1"/>
      <w:numFmt w:val="bullet"/>
      <w:lvlText w:val="•"/>
      <w:lvlJc w:val="left"/>
      <w:pPr>
        <w:tabs>
          <w:tab w:val="num" w:pos="5760"/>
        </w:tabs>
        <w:ind w:left="5760" w:hanging="360"/>
      </w:pPr>
      <w:rPr>
        <w:rFonts w:ascii="Arial" w:hAnsi="Arial" w:hint="default"/>
      </w:rPr>
    </w:lvl>
    <w:lvl w:ilvl="8" w:tplc="FEE2E4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4049A7"/>
    <w:multiLevelType w:val="hybridMultilevel"/>
    <w:tmpl w:val="A95A4DBA"/>
    <w:lvl w:ilvl="0" w:tplc="280A0001">
      <w:start w:val="1"/>
      <w:numFmt w:val="bullet"/>
      <w:lvlText w:val=""/>
      <w:lvlJc w:val="left"/>
      <w:pPr>
        <w:tabs>
          <w:tab w:val="num" w:pos="720"/>
        </w:tabs>
        <w:ind w:left="720" w:hanging="360"/>
      </w:pPr>
      <w:rPr>
        <w:rFonts w:ascii="Symbol" w:hAnsi="Symbol" w:hint="default"/>
      </w:rPr>
    </w:lvl>
    <w:lvl w:ilvl="1" w:tplc="A8401FFE" w:tentative="1">
      <w:start w:val="1"/>
      <w:numFmt w:val="bullet"/>
      <w:lvlText w:val="•"/>
      <w:lvlJc w:val="left"/>
      <w:pPr>
        <w:tabs>
          <w:tab w:val="num" w:pos="1440"/>
        </w:tabs>
        <w:ind w:left="1440" w:hanging="360"/>
      </w:pPr>
      <w:rPr>
        <w:rFonts w:ascii="Arial" w:hAnsi="Arial" w:hint="default"/>
      </w:rPr>
    </w:lvl>
    <w:lvl w:ilvl="2" w:tplc="A22E5102" w:tentative="1">
      <w:start w:val="1"/>
      <w:numFmt w:val="bullet"/>
      <w:lvlText w:val="•"/>
      <w:lvlJc w:val="left"/>
      <w:pPr>
        <w:tabs>
          <w:tab w:val="num" w:pos="2160"/>
        </w:tabs>
        <w:ind w:left="2160" w:hanging="360"/>
      </w:pPr>
      <w:rPr>
        <w:rFonts w:ascii="Arial" w:hAnsi="Arial" w:hint="default"/>
      </w:rPr>
    </w:lvl>
    <w:lvl w:ilvl="3" w:tplc="0CE295AC" w:tentative="1">
      <w:start w:val="1"/>
      <w:numFmt w:val="bullet"/>
      <w:lvlText w:val="•"/>
      <w:lvlJc w:val="left"/>
      <w:pPr>
        <w:tabs>
          <w:tab w:val="num" w:pos="2880"/>
        </w:tabs>
        <w:ind w:left="2880" w:hanging="360"/>
      </w:pPr>
      <w:rPr>
        <w:rFonts w:ascii="Arial" w:hAnsi="Arial" w:hint="default"/>
      </w:rPr>
    </w:lvl>
    <w:lvl w:ilvl="4" w:tplc="8A64A456" w:tentative="1">
      <w:start w:val="1"/>
      <w:numFmt w:val="bullet"/>
      <w:lvlText w:val="•"/>
      <w:lvlJc w:val="left"/>
      <w:pPr>
        <w:tabs>
          <w:tab w:val="num" w:pos="3600"/>
        </w:tabs>
        <w:ind w:left="3600" w:hanging="360"/>
      </w:pPr>
      <w:rPr>
        <w:rFonts w:ascii="Arial" w:hAnsi="Arial" w:hint="default"/>
      </w:rPr>
    </w:lvl>
    <w:lvl w:ilvl="5" w:tplc="0D828E58" w:tentative="1">
      <w:start w:val="1"/>
      <w:numFmt w:val="bullet"/>
      <w:lvlText w:val="•"/>
      <w:lvlJc w:val="left"/>
      <w:pPr>
        <w:tabs>
          <w:tab w:val="num" w:pos="4320"/>
        </w:tabs>
        <w:ind w:left="4320" w:hanging="360"/>
      </w:pPr>
      <w:rPr>
        <w:rFonts w:ascii="Arial" w:hAnsi="Arial" w:hint="default"/>
      </w:rPr>
    </w:lvl>
    <w:lvl w:ilvl="6" w:tplc="2E086416" w:tentative="1">
      <w:start w:val="1"/>
      <w:numFmt w:val="bullet"/>
      <w:lvlText w:val="•"/>
      <w:lvlJc w:val="left"/>
      <w:pPr>
        <w:tabs>
          <w:tab w:val="num" w:pos="5040"/>
        </w:tabs>
        <w:ind w:left="5040" w:hanging="360"/>
      </w:pPr>
      <w:rPr>
        <w:rFonts w:ascii="Arial" w:hAnsi="Arial" w:hint="default"/>
      </w:rPr>
    </w:lvl>
    <w:lvl w:ilvl="7" w:tplc="31AE2D7A" w:tentative="1">
      <w:start w:val="1"/>
      <w:numFmt w:val="bullet"/>
      <w:lvlText w:val="•"/>
      <w:lvlJc w:val="left"/>
      <w:pPr>
        <w:tabs>
          <w:tab w:val="num" w:pos="5760"/>
        </w:tabs>
        <w:ind w:left="5760" w:hanging="360"/>
      </w:pPr>
      <w:rPr>
        <w:rFonts w:ascii="Arial" w:hAnsi="Arial" w:hint="default"/>
      </w:rPr>
    </w:lvl>
    <w:lvl w:ilvl="8" w:tplc="1A72D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165F0C"/>
    <w:multiLevelType w:val="hybridMultilevel"/>
    <w:tmpl w:val="3036CCA4"/>
    <w:lvl w:ilvl="0" w:tplc="280A0001">
      <w:start w:val="1"/>
      <w:numFmt w:val="bullet"/>
      <w:lvlText w:val=""/>
      <w:lvlJc w:val="left"/>
      <w:pPr>
        <w:ind w:left="426" w:hanging="360"/>
      </w:pPr>
      <w:rPr>
        <w:rFonts w:ascii="Symbol" w:hAnsi="Symbol" w:hint="default"/>
      </w:rPr>
    </w:lvl>
    <w:lvl w:ilvl="1" w:tplc="280A0003" w:tentative="1">
      <w:start w:val="1"/>
      <w:numFmt w:val="bullet"/>
      <w:lvlText w:val="o"/>
      <w:lvlJc w:val="left"/>
      <w:pPr>
        <w:ind w:left="1146" w:hanging="360"/>
      </w:pPr>
      <w:rPr>
        <w:rFonts w:ascii="Courier New" w:hAnsi="Courier New" w:cs="Courier New" w:hint="default"/>
      </w:rPr>
    </w:lvl>
    <w:lvl w:ilvl="2" w:tplc="280A0005" w:tentative="1">
      <w:start w:val="1"/>
      <w:numFmt w:val="bullet"/>
      <w:lvlText w:val=""/>
      <w:lvlJc w:val="left"/>
      <w:pPr>
        <w:ind w:left="1866" w:hanging="360"/>
      </w:pPr>
      <w:rPr>
        <w:rFonts w:ascii="Wingdings" w:hAnsi="Wingdings" w:hint="default"/>
      </w:rPr>
    </w:lvl>
    <w:lvl w:ilvl="3" w:tplc="280A0001" w:tentative="1">
      <w:start w:val="1"/>
      <w:numFmt w:val="bullet"/>
      <w:lvlText w:val=""/>
      <w:lvlJc w:val="left"/>
      <w:pPr>
        <w:ind w:left="2586" w:hanging="360"/>
      </w:pPr>
      <w:rPr>
        <w:rFonts w:ascii="Symbol" w:hAnsi="Symbol" w:hint="default"/>
      </w:rPr>
    </w:lvl>
    <w:lvl w:ilvl="4" w:tplc="280A0003" w:tentative="1">
      <w:start w:val="1"/>
      <w:numFmt w:val="bullet"/>
      <w:lvlText w:val="o"/>
      <w:lvlJc w:val="left"/>
      <w:pPr>
        <w:ind w:left="3306" w:hanging="360"/>
      </w:pPr>
      <w:rPr>
        <w:rFonts w:ascii="Courier New" w:hAnsi="Courier New" w:cs="Courier New" w:hint="default"/>
      </w:rPr>
    </w:lvl>
    <w:lvl w:ilvl="5" w:tplc="280A0005" w:tentative="1">
      <w:start w:val="1"/>
      <w:numFmt w:val="bullet"/>
      <w:lvlText w:val=""/>
      <w:lvlJc w:val="left"/>
      <w:pPr>
        <w:ind w:left="4026" w:hanging="360"/>
      </w:pPr>
      <w:rPr>
        <w:rFonts w:ascii="Wingdings" w:hAnsi="Wingdings" w:hint="default"/>
      </w:rPr>
    </w:lvl>
    <w:lvl w:ilvl="6" w:tplc="280A0001" w:tentative="1">
      <w:start w:val="1"/>
      <w:numFmt w:val="bullet"/>
      <w:lvlText w:val=""/>
      <w:lvlJc w:val="left"/>
      <w:pPr>
        <w:ind w:left="4746" w:hanging="360"/>
      </w:pPr>
      <w:rPr>
        <w:rFonts w:ascii="Symbol" w:hAnsi="Symbol" w:hint="default"/>
      </w:rPr>
    </w:lvl>
    <w:lvl w:ilvl="7" w:tplc="280A0003" w:tentative="1">
      <w:start w:val="1"/>
      <w:numFmt w:val="bullet"/>
      <w:lvlText w:val="o"/>
      <w:lvlJc w:val="left"/>
      <w:pPr>
        <w:ind w:left="5466" w:hanging="360"/>
      </w:pPr>
      <w:rPr>
        <w:rFonts w:ascii="Courier New" w:hAnsi="Courier New" w:cs="Courier New" w:hint="default"/>
      </w:rPr>
    </w:lvl>
    <w:lvl w:ilvl="8" w:tplc="280A0005" w:tentative="1">
      <w:start w:val="1"/>
      <w:numFmt w:val="bullet"/>
      <w:lvlText w:val=""/>
      <w:lvlJc w:val="left"/>
      <w:pPr>
        <w:ind w:left="6186" w:hanging="360"/>
      </w:pPr>
      <w:rPr>
        <w:rFonts w:ascii="Wingdings" w:hAnsi="Wingdings" w:hint="default"/>
      </w:rPr>
    </w:lvl>
  </w:abstractNum>
  <w:abstractNum w:abstractNumId="6" w15:restartNumberingAfterBreak="0">
    <w:nsid w:val="206A3A93"/>
    <w:multiLevelType w:val="hybridMultilevel"/>
    <w:tmpl w:val="4AE6C17C"/>
    <w:lvl w:ilvl="0" w:tplc="835602F2">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32A4613"/>
    <w:multiLevelType w:val="hybridMultilevel"/>
    <w:tmpl w:val="F1F62D9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24B01C00"/>
    <w:multiLevelType w:val="hybridMultilevel"/>
    <w:tmpl w:val="CF64EA0A"/>
    <w:lvl w:ilvl="0" w:tplc="280A0001">
      <w:start w:val="1"/>
      <w:numFmt w:val="bullet"/>
      <w:lvlText w:val=""/>
      <w:lvlJc w:val="left"/>
      <w:pPr>
        <w:tabs>
          <w:tab w:val="num" w:pos="720"/>
        </w:tabs>
        <w:ind w:left="720" w:hanging="360"/>
      </w:pPr>
      <w:rPr>
        <w:rFonts w:ascii="Symbol" w:hAnsi="Symbol" w:hint="default"/>
      </w:rPr>
    </w:lvl>
    <w:lvl w:ilvl="1" w:tplc="C2DE59A8" w:tentative="1">
      <w:start w:val="1"/>
      <w:numFmt w:val="bullet"/>
      <w:lvlText w:val="•"/>
      <w:lvlJc w:val="left"/>
      <w:pPr>
        <w:tabs>
          <w:tab w:val="num" w:pos="1440"/>
        </w:tabs>
        <w:ind w:left="1440" w:hanging="360"/>
      </w:pPr>
      <w:rPr>
        <w:rFonts w:ascii="Arial" w:hAnsi="Arial" w:hint="default"/>
      </w:rPr>
    </w:lvl>
    <w:lvl w:ilvl="2" w:tplc="122C7EF8" w:tentative="1">
      <w:start w:val="1"/>
      <w:numFmt w:val="bullet"/>
      <w:lvlText w:val="•"/>
      <w:lvlJc w:val="left"/>
      <w:pPr>
        <w:tabs>
          <w:tab w:val="num" w:pos="2160"/>
        </w:tabs>
        <w:ind w:left="2160" w:hanging="360"/>
      </w:pPr>
      <w:rPr>
        <w:rFonts w:ascii="Arial" w:hAnsi="Arial" w:hint="default"/>
      </w:rPr>
    </w:lvl>
    <w:lvl w:ilvl="3" w:tplc="57747488" w:tentative="1">
      <w:start w:val="1"/>
      <w:numFmt w:val="bullet"/>
      <w:lvlText w:val="•"/>
      <w:lvlJc w:val="left"/>
      <w:pPr>
        <w:tabs>
          <w:tab w:val="num" w:pos="2880"/>
        </w:tabs>
        <w:ind w:left="2880" w:hanging="360"/>
      </w:pPr>
      <w:rPr>
        <w:rFonts w:ascii="Arial" w:hAnsi="Arial" w:hint="default"/>
      </w:rPr>
    </w:lvl>
    <w:lvl w:ilvl="4" w:tplc="E160A228" w:tentative="1">
      <w:start w:val="1"/>
      <w:numFmt w:val="bullet"/>
      <w:lvlText w:val="•"/>
      <w:lvlJc w:val="left"/>
      <w:pPr>
        <w:tabs>
          <w:tab w:val="num" w:pos="3600"/>
        </w:tabs>
        <w:ind w:left="3600" w:hanging="360"/>
      </w:pPr>
      <w:rPr>
        <w:rFonts w:ascii="Arial" w:hAnsi="Arial" w:hint="default"/>
      </w:rPr>
    </w:lvl>
    <w:lvl w:ilvl="5" w:tplc="81B0BD70" w:tentative="1">
      <w:start w:val="1"/>
      <w:numFmt w:val="bullet"/>
      <w:lvlText w:val="•"/>
      <w:lvlJc w:val="left"/>
      <w:pPr>
        <w:tabs>
          <w:tab w:val="num" w:pos="4320"/>
        </w:tabs>
        <w:ind w:left="4320" w:hanging="360"/>
      </w:pPr>
      <w:rPr>
        <w:rFonts w:ascii="Arial" w:hAnsi="Arial" w:hint="default"/>
      </w:rPr>
    </w:lvl>
    <w:lvl w:ilvl="6" w:tplc="04521A78" w:tentative="1">
      <w:start w:val="1"/>
      <w:numFmt w:val="bullet"/>
      <w:lvlText w:val="•"/>
      <w:lvlJc w:val="left"/>
      <w:pPr>
        <w:tabs>
          <w:tab w:val="num" w:pos="5040"/>
        </w:tabs>
        <w:ind w:left="5040" w:hanging="360"/>
      </w:pPr>
      <w:rPr>
        <w:rFonts w:ascii="Arial" w:hAnsi="Arial" w:hint="default"/>
      </w:rPr>
    </w:lvl>
    <w:lvl w:ilvl="7" w:tplc="E18EB7D6" w:tentative="1">
      <w:start w:val="1"/>
      <w:numFmt w:val="bullet"/>
      <w:lvlText w:val="•"/>
      <w:lvlJc w:val="left"/>
      <w:pPr>
        <w:tabs>
          <w:tab w:val="num" w:pos="5760"/>
        </w:tabs>
        <w:ind w:left="5760" w:hanging="360"/>
      </w:pPr>
      <w:rPr>
        <w:rFonts w:ascii="Arial" w:hAnsi="Arial" w:hint="default"/>
      </w:rPr>
    </w:lvl>
    <w:lvl w:ilvl="8" w:tplc="0C3827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831C81"/>
    <w:multiLevelType w:val="hybridMultilevel"/>
    <w:tmpl w:val="7D9415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6BD5300"/>
    <w:multiLevelType w:val="hybridMultilevel"/>
    <w:tmpl w:val="F342EF3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2D45779D"/>
    <w:multiLevelType w:val="hybridMultilevel"/>
    <w:tmpl w:val="2910BFCE"/>
    <w:lvl w:ilvl="0" w:tplc="280A0001">
      <w:start w:val="1"/>
      <w:numFmt w:val="bullet"/>
      <w:lvlText w:val=""/>
      <w:lvlJc w:val="left"/>
      <w:pPr>
        <w:ind w:left="428" w:hanging="360"/>
      </w:pPr>
      <w:rPr>
        <w:rFonts w:ascii="Symbol" w:hAnsi="Symbol" w:hint="default"/>
      </w:rPr>
    </w:lvl>
    <w:lvl w:ilvl="1" w:tplc="280A0003" w:tentative="1">
      <w:start w:val="1"/>
      <w:numFmt w:val="bullet"/>
      <w:lvlText w:val="o"/>
      <w:lvlJc w:val="left"/>
      <w:pPr>
        <w:ind w:left="1148" w:hanging="360"/>
      </w:pPr>
      <w:rPr>
        <w:rFonts w:ascii="Courier New" w:hAnsi="Courier New" w:cs="Courier New" w:hint="default"/>
      </w:rPr>
    </w:lvl>
    <w:lvl w:ilvl="2" w:tplc="280A0005" w:tentative="1">
      <w:start w:val="1"/>
      <w:numFmt w:val="bullet"/>
      <w:lvlText w:val=""/>
      <w:lvlJc w:val="left"/>
      <w:pPr>
        <w:ind w:left="1868" w:hanging="360"/>
      </w:pPr>
      <w:rPr>
        <w:rFonts w:ascii="Wingdings" w:hAnsi="Wingdings" w:hint="default"/>
      </w:rPr>
    </w:lvl>
    <w:lvl w:ilvl="3" w:tplc="280A0001" w:tentative="1">
      <w:start w:val="1"/>
      <w:numFmt w:val="bullet"/>
      <w:lvlText w:val=""/>
      <w:lvlJc w:val="left"/>
      <w:pPr>
        <w:ind w:left="2588" w:hanging="360"/>
      </w:pPr>
      <w:rPr>
        <w:rFonts w:ascii="Symbol" w:hAnsi="Symbol" w:hint="default"/>
      </w:rPr>
    </w:lvl>
    <w:lvl w:ilvl="4" w:tplc="280A0003" w:tentative="1">
      <w:start w:val="1"/>
      <w:numFmt w:val="bullet"/>
      <w:lvlText w:val="o"/>
      <w:lvlJc w:val="left"/>
      <w:pPr>
        <w:ind w:left="3308" w:hanging="360"/>
      </w:pPr>
      <w:rPr>
        <w:rFonts w:ascii="Courier New" w:hAnsi="Courier New" w:cs="Courier New" w:hint="default"/>
      </w:rPr>
    </w:lvl>
    <w:lvl w:ilvl="5" w:tplc="280A0005" w:tentative="1">
      <w:start w:val="1"/>
      <w:numFmt w:val="bullet"/>
      <w:lvlText w:val=""/>
      <w:lvlJc w:val="left"/>
      <w:pPr>
        <w:ind w:left="4028" w:hanging="360"/>
      </w:pPr>
      <w:rPr>
        <w:rFonts w:ascii="Wingdings" w:hAnsi="Wingdings" w:hint="default"/>
      </w:rPr>
    </w:lvl>
    <w:lvl w:ilvl="6" w:tplc="280A0001" w:tentative="1">
      <w:start w:val="1"/>
      <w:numFmt w:val="bullet"/>
      <w:lvlText w:val=""/>
      <w:lvlJc w:val="left"/>
      <w:pPr>
        <w:ind w:left="4748" w:hanging="360"/>
      </w:pPr>
      <w:rPr>
        <w:rFonts w:ascii="Symbol" w:hAnsi="Symbol" w:hint="default"/>
      </w:rPr>
    </w:lvl>
    <w:lvl w:ilvl="7" w:tplc="280A0003" w:tentative="1">
      <w:start w:val="1"/>
      <w:numFmt w:val="bullet"/>
      <w:lvlText w:val="o"/>
      <w:lvlJc w:val="left"/>
      <w:pPr>
        <w:ind w:left="5468" w:hanging="360"/>
      </w:pPr>
      <w:rPr>
        <w:rFonts w:ascii="Courier New" w:hAnsi="Courier New" w:cs="Courier New" w:hint="default"/>
      </w:rPr>
    </w:lvl>
    <w:lvl w:ilvl="8" w:tplc="280A0005" w:tentative="1">
      <w:start w:val="1"/>
      <w:numFmt w:val="bullet"/>
      <w:lvlText w:val=""/>
      <w:lvlJc w:val="left"/>
      <w:pPr>
        <w:ind w:left="6188" w:hanging="360"/>
      </w:pPr>
      <w:rPr>
        <w:rFonts w:ascii="Wingdings" w:hAnsi="Wingdings" w:hint="default"/>
      </w:rPr>
    </w:lvl>
  </w:abstractNum>
  <w:abstractNum w:abstractNumId="12" w15:restartNumberingAfterBreak="0">
    <w:nsid w:val="2DF833CA"/>
    <w:multiLevelType w:val="hybridMultilevel"/>
    <w:tmpl w:val="08725FD2"/>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30EB6A2C"/>
    <w:multiLevelType w:val="hybridMultilevel"/>
    <w:tmpl w:val="D90E8510"/>
    <w:lvl w:ilvl="0" w:tplc="280A0005">
      <w:start w:val="1"/>
      <w:numFmt w:val="bullet"/>
      <w:lvlText w:val=""/>
      <w:lvlJc w:val="left"/>
      <w:pPr>
        <w:ind w:left="2138" w:hanging="360"/>
      </w:pPr>
      <w:rPr>
        <w:rFonts w:ascii="Wingdings" w:hAnsi="Wingdings" w:hint="default"/>
      </w:rPr>
    </w:lvl>
    <w:lvl w:ilvl="1" w:tplc="280A0003">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4" w15:restartNumberingAfterBreak="0">
    <w:nsid w:val="3404425A"/>
    <w:multiLevelType w:val="hybridMultilevel"/>
    <w:tmpl w:val="BEA8CA9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35B10997"/>
    <w:multiLevelType w:val="hybridMultilevel"/>
    <w:tmpl w:val="1A8A6DE8"/>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38345308"/>
    <w:multiLevelType w:val="hybridMultilevel"/>
    <w:tmpl w:val="40268010"/>
    <w:lvl w:ilvl="0" w:tplc="82F8E9DA">
      <w:start w:val="1"/>
      <w:numFmt w:val="bullet"/>
      <w:lvlText w:val="•"/>
      <w:lvlJc w:val="left"/>
      <w:pPr>
        <w:tabs>
          <w:tab w:val="num" w:pos="720"/>
        </w:tabs>
        <w:ind w:left="720" w:hanging="360"/>
      </w:pPr>
      <w:rPr>
        <w:rFonts w:ascii="Arial" w:hAnsi="Arial" w:hint="default"/>
      </w:rPr>
    </w:lvl>
    <w:lvl w:ilvl="1" w:tplc="E3A2383A" w:tentative="1">
      <w:start w:val="1"/>
      <w:numFmt w:val="bullet"/>
      <w:lvlText w:val="•"/>
      <w:lvlJc w:val="left"/>
      <w:pPr>
        <w:tabs>
          <w:tab w:val="num" w:pos="1440"/>
        </w:tabs>
        <w:ind w:left="1440" w:hanging="360"/>
      </w:pPr>
      <w:rPr>
        <w:rFonts w:ascii="Arial" w:hAnsi="Arial" w:hint="default"/>
      </w:rPr>
    </w:lvl>
    <w:lvl w:ilvl="2" w:tplc="5AE20104" w:tentative="1">
      <w:start w:val="1"/>
      <w:numFmt w:val="bullet"/>
      <w:lvlText w:val="•"/>
      <w:lvlJc w:val="left"/>
      <w:pPr>
        <w:tabs>
          <w:tab w:val="num" w:pos="2160"/>
        </w:tabs>
        <w:ind w:left="2160" w:hanging="360"/>
      </w:pPr>
      <w:rPr>
        <w:rFonts w:ascii="Arial" w:hAnsi="Arial" w:hint="default"/>
      </w:rPr>
    </w:lvl>
    <w:lvl w:ilvl="3" w:tplc="743CAAF2" w:tentative="1">
      <w:start w:val="1"/>
      <w:numFmt w:val="bullet"/>
      <w:lvlText w:val="•"/>
      <w:lvlJc w:val="left"/>
      <w:pPr>
        <w:tabs>
          <w:tab w:val="num" w:pos="2880"/>
        </w:tabs>
        <w:ind w:left="2880" w:hanging="360"/>
      </w:pPr>
      <w:rPr>
        <w:rFonts w:ascii="Arial" w:hAnsi="Arial" w:hint="default"/>
      </w:rPr>
    </w:lvl>
    <w:lvl w:ilvl="4" w:tplc="9AF41DC2" w:tentative="1">
      <w:start w:val="1"/>
      <w:numFmt w:val="bullet"/>
      <w:lvlText w:val="•"/>
      <w:lvlJc w:val="left"/>
      <w:pPr>
        <w:tabs>
          <w:tab w:val="num" w:pos="3600"/>
        </w:tabs>
        <w:ind w:left="3600" w:hanging="360"/>
      </w:pPr>
      <w:rPr>
        <w:rFonts w:ascii="Arial" w:hAnsi="Arial" w:hint="default"/>
      </w:rPr>
    </w:lvl>
    <w:lvl w:ilvl="5" w:tplc="DEA4DEE0" w:tentative="1">
      <w:start w:val="1"/>
      <w:numFmt w:val="bullet"/>
      <w:lvlText w:val="•"/>
      <w:lvlJc w:val="left"/>
      <w:pPr>
        <w:tabs>
          <w:tab w:val="num" w:pos="4320"/>
        </w:tabs>
        <w:ind w:left="4320" w:hanging="360"/>
      </w:pPr>
      <w:rPr>
        <w:rFonts w:ascii="Arial" w:hAnsi="Arial" w:hint="default"/>
      </w:rPr>
    </w:lvl>
    <w:lvl w:ilvl="6" w:tplc="C3901B06" w:tentative="1">
      <w:start w:val="1"/>
      <w:numFmt w:val="bullet"/>
      <w:lvlText w:val="•"/>
      <w:lvlJc w:val="left"/>
      <w:pPr>
        <w:tabs>
          <w:tab w:val="num" w:pos="5040"/>
        </w:tabs>
        <w:ind w:left="5040" w:hanging="360"/>
      </w:pPr>
      <w:rPr>
        <w:rFonts w:ascii="Arial" w:hAnsi="Arial" w:hint="default"/>
      </w:rPr>
    </w:lvl>
    <w:lvl w:ilvl="7" w:tplc="1C0095CA" w:tentative="1">
      <w:start w:val="1"/>
      <w:numFmt w:val="bullet"/>
      <w:lvlText w:val="•"/>
      <w:lvlJc w:val="left"/>
      <w:pPr>
        <w:tabs>
          <w:tab w:val="num" w:pos="5760"/>
        </w:tabs>
        <w:ind w:left="5760" w:hanging="360"/>
      </w:pPr>
      <w:rPr>
        <w:rFonts w:ascii="Arial" w:hAnsi="Arial" w:hint="default"/>
      </w:rPr>
    </w:lvl>
    <w:lvl w:ilvl="8" w:tplc="D76CC1B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760665"/>
    <w:multiLevelType w:val="hybridMultilevel"/>
    <w:tmpl w:val="FF4213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B8352E9"/>
    <w:multiLevelType w:val="hybridMultilevel"/>
    <w:tmpl w:val="06C299FA"/>
    <w:lvl w:ilvl="0" w:tplc="280A0001">
      <w:start w:val="1"/>
      <w:numFmt w:val="bullet"/>
      <w:lvlText w:val=""/>
      <w:lvlJc w:val="left"/>
      <w:pPr>
        <w:tabs>
          <w:tab w:val="num" w:pos="720"/>
        </w:tabs>
        <w:ind w:left="720" w:hanging="360"/>
      </w:pPr>
      <w:rPr>
        <w:rFonts w:ascii="Symbol" w:hAnsi="Symbol" w:hint="default"/>
      </w:rPr>
    </w:lvl>
    <w:lvl w:ilvl="1" w:tplc="6F966BCE" w:tentative="1">
      <w:start w:val="1"/>
      <w:numFmt w:val="bullet"/>
      <w:lvlText w:val="•"/>
      <w:lvlJc w:val="left"/>
      <w:pPr>
        <w:tabs>
          <w:tab w:val="num" w:pos="1440"/>
        </w:tabs>
        <w:ind w:left="1440" w:hanging="360"/>
      </w:pPr>
      <w:rPr>
        <w:rFonts w:ascii="Arial" w:hAnsi="Arial" w:hint="default"/>
      </w:rPr>
    </w:lvl>
    <w:lvl w:ilvl="2" w:tplc="4FA49952" w:tentative="1">
      <w:start w:val="1"/>
      <w:numFmt w:val="bullet"/>
      <w:lvlText w:val="•"/>
      <w:lvlJc w:val="left"/>
      <w:pPr>
        <w:tabs>
          <w:tab w:val="num" w:pos="2160"/>
        </w:tabs>
        <w:ind w:left="2160" w:hanging="360"/>
      </w:pPr>
      <w:rPr>
        <w:rFonts w:ascii="Arial" w:hAnsi="Arial" w:hint="default"/>
      </w:rPr>
    </w:lvl>
    <w:lvl w:ilvl="3" w:tplc="73ACF222" w:tentative="1">
      <w:start w:val="1"/>
      <w:numFmt w:val="bullet"/>
      <w:lvlText w:val="•"/>
      <w:lvlJc w:val="left"/>
      <w:pPr>
        <w:tabs>
          <w:tab w:val="num" w:pos="2880"/>
        </w:tabs>
        <w:ind w:left="2880" w:hanging="360"/>
      </w:pPr>
      <w:rPr>
        <w:rFonts w:ascii="Arial" w:hAnsi="Arial" w:hint="default"/>
      </w:rPr>
    </w:lvl>
    <w:lvl w:ilvl="4" w:tplc="AEA2F418" w:tentative="1">
      <w:start w:val="1"/>
      <w:numFmt w:val="bullet"/>
      <w:lvlText w:val="•"/>
      <w:lvlJc w:val="left"/>
      <w:pPr>
        <w:tabs>
          <w:tab w:val="num" w:pos="3600"/>
        </w:tabs>
        <w:ind w:left="3600" w:hanging="360"/>
      </w:pPr>
      <w:rPr>
        <w:rFonts w:ascii="Arial" w:hAnsi="Arial" w:hint="default"/>
      </w:rPr>
    </w:lvl>
    <w:lvl w:ilvl="5" w:tplc="E7289DF6" w:tentative="1">
      <w:start w:val="1"/>
      <w:numFmt w:val="bullet"/>
      <w:lvlText w:val="•"/>
      <w:lvlJc w:val="left"/>
      <w:pPr>
        <w:tabs>
          <w:tab w:val="num" w:pos="4320"/>
        </w:tabs>
        <w:ind w:left="4320" w:hanging="360"/>
      </w:pPr>
      <w:rPr>
        <w:rFonts w:ascii="Arial" w:hAnsi="Arial" w:hint="default"/>
      </w:rPr>
    </w:lvl>
    <w:lvl w:ilvl="6" w:tplc="973C5C2A" w:tentative="1">
      <w:start w:val="1"/>
      <w:numFmt w:val="bullet"/>
      <w:lvlText w:val="•"/>
      <w:lvlJc w:val="left"/>
      <w:pPr>
        <w:tabs>
          <w:tab w:val="num" w:pos="5040"/>
        </w:tabs>
        <w:ind w:left="5040" w:hanging="360"/>
      </w:pPr>
      <w:rPr>
        <w:rFonts w:ascii="Arial" w:hAnsi="Arial" w:hint="default"/>
      </w:rPr>
    </w:lvl>
    <w:lvl w:ilvl="7" w:tplc="1A30E3F2" w:tentative="1">
      <w:start w:val="1"/>
      <w:numFmt w:val="bullet"/>
      <w:lvlText w:val="•"/>
      <w:lvlJc w:val="left"/>
      <w:pPr>
        <w:tabs>
          <w:tab w:val="num" w:pos="5760"/>
        </w:tabs>
        <w:ind w:left="5760" w:hanging="360"/>
      </w:pPr>
      <w:rPr>
        <w:rFonts w:ascii="Arial" w:hAnsi="Arial" w:hint="default"/>
      </w:rPr>
    </w:lvl>
    <w:lvl w:ilvl="8" w:tplc="59EE63B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F7271F"/>
    <w:multiLevelType w:val="hybridMultilevel"/>
    <w:tmpl w:val="030C32EC"/>
    <w:lvl w:ilvl="0" w:tplc="280A0001">
      <w:start w:val="1"/>
      <w:numFmt w:val="bullet"/>
      <w:lvlText w:val=""/>
      <w:lvlJc w:val="left"/>
      <w:pPr>
        <w:tabs>
          <w:tab w:val="num" w:pos="720"/>
        </w:tabs>
        <w:ind w:left="720" w:hanging="360"/>
      </w:pPr>
      <w:rPr>
        <w:rFonts w:ascii="Symbol" w:hAnsi="Symbol" w:hint="default"/>
      </w:rPr>
    </w:lvl>
    <w:lvl w:ilvl="1" w:tplc="F9F61A98" w:tentative="1">
      <w:start w:val="1"/>
      <w:numFmt w:val="bullet"/>
      <w:lvlText w:val="•"/>
      <w:lvlJc w:val="left"/>
      <w:pPr>
        <w:tabs>
          <w:tab w:val="num" w:pos="1440"/>
        </w:tabs>
        <w:ind w:left="1440" w:hanging="360"/>
      </w:pPr>
      <w:rPr>
        <w:rFonts w:ascii="Arial" w:hAnsi="Arial" w:hint="default"/>
      </w:rPr>
    </w:lvl>
    <w:lvl w:ilvl="2" w:tplc="98C8DCCC" w:tentative="1">
      <w:start w:val="1"/>
      <w:numFmt w:val="bullet"/>
      <w:lvlText w:val="•"/>
      <w:lvlJc w:val="left"/>
      <w:pPr>
        <w:tabs>
          <w:tab w:val="num" w:pos="2160"/>
        </w:tabs>
        <w:ind w:left="2160" w:hanging="360"/>
      </w:pPr>
      <w:rPr>
        <w:rFonts w:ascii="Arial" w:hAnsi="Arial" w:hint="default"/>
      </w:rPr>
    </w:lvl>
    <w:lvl w:ilvl="3" w:tplc="08A02D60" w:tentative="1">
      <w:start w:val="1"/>
      <w:numFmt w:val="bullet"/>
      <w:lvlText w:val="•"/>
      <w:lvlJc w:val="left"/>
      <w:pPr>
        <w:tabs>
          <w:tab w:val="num" w:pos="2880"/>
        </w:tabs>
        <w:ind w:left="2880" w:hanging="360"/>
      </w:pPr>
      <w:rPr>
        <w:rFonts w:ascii="Arial" w:hAnsi="Arial" w:hint="default"/>
      </w:rPr>
    </w:lvl>
    <w:lvl w:ilvl="4" w:tplc="18F26902" w:tentative="1">
      <w:start w:val="1"/>
      <w:numFmt w:val="bullet"/>
      <w:lvlText w:val="•"/>
      <w:lvlJc w:val="left"/>
      <w:pPr>
        <w:tabs>
          <w:tab w:val="num" w:pos="3600"/>
        </w:tabs>
        <w:ind w:left="3600" w:hanging="360"/>
      </w:pPr>
      <w:rPr>
        <w:rFonts w:ascii="Arial" w:hAnsi="Arial" w:hint="default"/>
      </w:rPr>
    </w:lvl>
    <w:lvl w:ilvl="5" w:tplc="F378F5C0" w:tentative="1">
      <w:start w:val="1"/>
      <w:numFmt w:val="bullet"/>
      <w:lvlText w:val="•"/>
      <w:lvlJc w:val="left"/>
      <w:pPr>
        <w:tabs>
          <w:tab w:val="num" w:pos="4320"/>
        </w:tabs>
        <w:ind w:left="4320" w:hanging="360"/>
      </w:pPr>
      <w:rPr>
        <w:rFonts w:ascii="Arial" w:hAnsi="Arial" w:hint="default"/>
      </w:rPr>
    </w:lvl>
    <w:lvl w:ilvl="6" w:tplc="637E5F34" w:tentative="1">
      <w:start w:val="1"/>
      <w:numFmt w:val="bullet"/>
      <w:lvlText w:val="•"/>
      <w:lvlJc w:val="left"/>
      <w:pPr>
        <w:tabs>
          <w:tab w:val="num" w:pos="5040"/>
        </w:tabs>
        <w:ind w:left="5040" w:hanging="360"/>
      </w:pPr>
      <w:rPr>
        <w:rFonts w:ascii="Arial" w:hAnsi="Arial" w:hint="default"/>
      </w:rPr>
    </w:lvl>
    <w:lvl w:ilvl="7" w:tplc="CB4EF7E2" w:tentative="1">
      <w:start w:val="1"/>
      <w:numFmt w:val="bullet"/>
      <w:lvlText w:val="•"/>
      <w:lvlJc w:val="left"/>
      <w:pPr>
        <w:tabs>
          <w:tab w:val="num" w:pos="5760"/>
        </w:tabs>
        <w:ind w:left="5760" w:hanging="360"/>
      </w:pPr>
      <w:rPr>
        <w:rFonts w:ascii="Arial" w:hAnsi="Arial" w:hint="default"/>
      </w:rPr>
    </w:lvl>
    <w:lvl w:ilvl="8" w:tplc="2EF00C0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276B72"/>
    <w:multiLevelType w:val="hybridMultilevel"/>
    <w:tmpl w:val="9C7249A0"/>
    <w:lvl w:ilvl="0" w:tplc="580A0001">
      <w:start w:val="1"/>
      <w:numFmt w:val="bullet"/>
      <w:lvlText w:val=""/>
      <w:lvlJc w:val="left"/>
      <w:pPr>
        <w:ind w:left="786" w:hanging="360"/>
      </w:pPr>
      <w:rPr>
        <w:rFonts w:ascii="Symbol" w:hAnsi="Symbol" w:hint="default"/>
      </w:rPr>
    </w:lvl>
    <w:lvl w:ilvl="1" w:tplc="580A0003">
      <w:start w:val="1"/>
      <w:numFmt w:val="bullet"/>
      <w:lvlText w:val="o"/>
      <w:lvlJc w:val="left"/>
      <w:pPr>
        <w:ind w:left="1506" w:hanging="360"/>
      </w:pPr>
      <w:rPr>
        <w:rFonts w:ascii="Courier New" w:hAnsi="Courier New" w:cs="Courier New" w:hint="default"/>
      </w:rPr>
    </w:lvl>
    <w:lvl w:ilvl="2" w:tplc="580A0005">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21" w15:restartNumberingAfterBreak="0">
    <w:nsid w:val="4B9844B5"/>
    <w:multiLevelType w:val="hybridMultilevel"/>
    <w:tmpl w:val="249A6A6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2" w15:restartNumberingAfterBreak="0">
    <w:nsid w:val="4FFD633F"/>
    <w:multiLevelType w:val="hybridMultilevel"/>
    <w:tmpl w:val="0676413A"/>
    <w:lvl w:ilvl="0" w:tplc="FFFFFFFF">
      <w:start w:val="1"/>
      <w:numFmt w:val="bullet"/>
      <w:lvlText w:val=""/>
      <w:lvlJc w:val="left"/>
      <w:pPr>
        <w:ind w:left="786" w:hanging="360"/>
      </w:pPr>
      <w:rPr>
        <w:rFonts w:ascii="Symbol" w:hAnsi="Symbol" w:hint="default"/>
      </w:rPr>
    </w:lvl>
    <w:lvl w:ilvl="1" w:tplc="E1EE297E">
      <w:start w:val="1"/>
      <w:numFmt w:val="bullet"/>
      <w:lvlText w:val=""/>
      <w:lvlJc w:val="left"/>
      <w:pPr>
        <w:ind w:left="1506" w:hanging="360"/>
      </w:pPr>
      <w:rPr>
        <w:rFonts w:ascii="Symbol" w:hAnsi="Symbol"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3" w15:restartNumberingAfterBreak="0">
    <w:nsid w:val="56721776"/>
    <w:multiLevelType w:val="hybridMultilevel"/>
    <w:tmpl w:val="105016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67924A9"/>
    <w:multiLevelType w:val="hybridMultilevel"/>
    <w:tmpl w:val="431286AC"/>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25" w15:restartNumberingAfterBreak="0">
    <w:nsid w:val="5DDF7F6A"/>
    <w:multiLevelType w:val="hybridMultilevel"/>
    <w:tmpl w:val="849262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D60597A"/>
    <w:multiLevelType w:val="hybridMultilevel"/>
    <w:tmpl w:val="34DE996E"/>
    <w:lvl w:ilvl="0" w:tplc="580A0001">
      <w:start w:val="1"/>
      <w:numFmt w:val="bullet"/>
      <w:lvlText w:val=""/>
      <w:lvlJc w:val="left"/>
      <w:pPr>
        <w:ind w:left="426" w:hanging="360"/>
      </w:pPr>
      <w:rPr>
        <w:rFonts w:ascii="Symbol" w:hAnsi="Symbol" w:hint="default"/>
      </w:rPr>
    </w:lvl>
    <w:lvl w:ilvl="1" w:tplc="580A0003" w:tentative="1">
      <w:start w:val="1"/>
      <w:numFmt w:val="bullet"/>
      <w:lvlText w:val="o"/>
      <w:lvlJc w:val="left"/>
      <w:pPr>
        <w:ind w:left="1146" w:hanging="360"/>
      </w:pPr>
      <w:rPr>
        <w:rFonts w:ascii="Courier New" w:hAnsi="Courier New" w:cs="Courier New" w:hint="default"/>
      </w:rPr>
    </w:lvl>
    <w:lvl w:ilvl="2" w:tplc="580A0005" w:tentative="1">
      <w:start w:val="1"/>
      <w:numFmt w:val="bullet"/>
      <w:lvlText w:val=""/>
      <w:lvlJc w:val="left"/>
      <w:pPr>
        <w:ind w:left="1866" w:hanging="360"/>
      </w:pPr>
      <w:rPr>
        <w:rFonts w:ascii="Wingdings" w:hAnsi="Wingdings" w:hint="default"/>
      </w:rPr>
    </w:lvl>
    <w:lvl w:ilvl="3" w:tplc="580A0001" w:tentative="1">
      <w:start w:val="1"/>
      <w:numFmt w:val="bullet"/>
      <w:lvlText w:val=""/>
      <w:lvlJc w:val="left"/>
      <w:pPr>
        <w:ind w:left="2586" w:hanging="360"/>
      </w:pPr>
      <w:rPr>
        <w:rFonts w:ascii="Symbol" w:hAnsi="Symbol" w:hint="default"/>
      </w:rPr>
    </w:lvl>
    <w:lvl w:ilvl="4" w:tplc="580A0003" w:tentative="1">
      <w:start w:val="1"/>
      <w:numFmt w:val="bullet"/>
      <w:lvlText w:val="o"/>
      <w:lvlJc w:val="left"/>
      <w:pPr>
        <w:ind w:left="3306" w:hanging="360"/>
      </w:pPr>
      <w:rPr>
        <w:rFonts w:ascii="Courier New" w:hAnsi="Courier New" w:cs="Courier New" w:hint="default"/>
      </w:rPr>
    </w:lvl>
    <w:lvl w:ilvl="5" w:tplc="580A0005" w:tentative="1">
      <w:start w:val="1"/>
      <w:numFmt w:val="bullet"/>
      <w:lvlText w:val=""/>
      <w:lvlJc w:val="left"/>
      <w:pPr>
        <w:ind w:left="4026" w:hanging="360"/>
      </w:pPr>
      <w:rPr>
        <w:rFonts w:ascii="Wingdings" w:hAnsi="Wingdings" w:hint="default"/>
      </w:rPr>
    </w:lvl>
    <w:lvl w:ilvl="6" w:tplc="580A0001" w:tentative="1">
      <w:start w:val="1"/>
      <w:numFmt w:val="bullet"/>
      <w:lvlText w:val=""/>
      <w:lvlJc w:val="left"/>
      <w:pPr>
        <w:ind w:left="4746" w:hanging="360"/>
      </w:pPr>
      <w:rPr>
        <w:rFonts w:ascii="Symbol" w:hAnsi="Symbol" w:hint="default"/>
      </w:rPr>
    </w:lvl>
    <w:lvl w:ilvl="7" w:tplc="580A0003" w:tentative="1">
      <w:start w:val="1"/>
      <w:numFmt w:val="bullet"/>
      <w:lvlText w:val="o"/>
      <w:lvlJc w:val="left"/>
      <w:pPr>
        <w:ind w:left="5466" w:hanging="360"/>
      </w:pPr>
      <w:rPr>
        <w:rFonts w:ascii="Courier New" w:hAnsi="Courier New" w:cs="Courier New" w:hint="default"/>
      </w:rPr>
    </w:lvl>
    <w:lvl w:ilvl="8" w:tplc="580A0005" w:tentative="1">
      <w:start w:val="1"/>
      <w:numFmt w:val="bullet"/>
      <w:lvlText w:val=""/>
      <w:lvlJc w:val="left"/>
      <w:pPr>
        <w:ind w:left="6186" w:hanging="360"/>
      </w:pPr>
      <w:rPr>
        <w:rFonts w:ascii="Wingdings" w:hAnsi="Wingdings" w:hint="default"/>
      </w:rPr>
    </w:lvl>
  </w:abstractNum>
  <w:abstractNum w:abstractNumId="27" w15:restartNumberingAfterBreak="0">
    <w:nsid w:val="6F6A0E08"/>
    <w:multiLevelType w:val="hybridMultilevel"/>
    <w:tmpl w:val="2278AB86"/>
    <w:lvl w:ilvl="0" w:tplc="8AC88782">
      <w:start w:val="1"/>
      <w:numFmt w:val="lowerLetter"/>
      <w:lvlText w:val="%1)"/>
      <w:lvlJc w:val="left"/>
      <w:pPr>
        <w:ind w:left="720" w:hanging="360"/>
      </w:pPr>
      <w:rPr>
        <w:rFonts w:ascii="Arial Narrow" w:hAnsi="Arial Narrow" w:hint="default"/>
        <w:b w:val="0"/>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3AA193C"/>
    <w:multiLevelType w:val="hybridMultilevel"/>
    <w:tmpl w:val="A998E038"/>
    <w:lvl w:ilvl="0" w:tplc="280A0001">
      <w:start w:val="1"/>
      <w:numFmt w:val="bullet"/>
      <w:lvlText w:val=""/>
      <w:lvlJc w:val="left"/>
      <w:pPr>
        <w:ind w:left="1146" w:hanging="360"/>
      </w:pPr>
      <w:rPr>
        <w:rFonts w:ascii="Symbol" w:hAnsi="Symbol" w:hint="default"/>
      </w:rPr>
    </w:lvl>
    <w:lvl w:ilvl="1" w:tplc="280A0003">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num w:numId="1" w16cid:durableId="1194929173">
    <w:abstractNumId w:val="12"/>
  </w:num>
  <w:num w:numId="2" w16cid:durableId="1095832204">
    <w:abstractNumId w:val="15"/>
  </w:num>
  <w:num w:numId="3" w16cid:durableId="5638778">
    <w:abstractNumId w:val="17"/>
  </w:num>
  <w:num w:numId="4" w16cid:durableId="1294290531">
    <w:abstractNumId w:val="8"/>
  </w:num>
  <w:num w:numId="5" w16cid:durableId="51008525">
    <w:abstractNumId w:val="3"/>
  </w:num>
  <w:num w:numId="6" w16cid:durableId="973365221">
    <w:abstractNumId w:val="21"/>
  </w:num>
  <w:num w:numId="7" w16cid:durableId="1023477465">
    <w:abstractNumId w:val="19"/>
  </w:num>
  <w:num w:numId="8" w16cid:durableId="1023476806">
    <w:abstractNumId w:val="16"/>
  </w:num>
  <w:num w:numId="9" w16cid:durableId="84038506">
    <w:abstractNumId w:val="18"/>
  </w:num>
  <w:num w:numId="10" w16cid:durableId="780228886">
    <w:abstractNumId w:val="4"/>
  </w:num>
  <w:num w:numId="11" w16cid:durableId="2028560319">
    <w:abstractNumId w:val="23"/>
  </w:num>
  <w:num w:numId="12" w16cid:durableId="649403511">
    <w:abstractNumId w:val="2"/>
  </w:num>
  <w:num w:numId="13" w16cid:durableId="51119653">
    <w:abstractNumId w:val="20"/>
  </w:num>
  <w:num w:numId="14" w16cid:durableId="1184788846">
    <w:abstractNumId w:val="24"/>
  </w:num>
  <w:num w:numId="15" w16cid:durableId="884827020">
    <w:abstractNumId w:val="5"/>
  </w:num>
  <w:num w:numId="16" w16cid:durableId="1047141352">
    <w:abstractNumId w:val="28"/>
  </w:num>
  <w:num w:numId="17" w16cid:durableId="1473133561">
    <w:abstractNumId w:val="26"/>
  </w:num>
  <w:num w:numId="18" w16cid:durableId="1422330858">
    <w:abstractNumId w:val="10"/>
  </w:num>
  <w:num w:numId="19" w16cid:durableId="1264269774">
    <w:abstractNumId w:val="13"/>
  </w:num>
  <w:num w:numId="20" w16cid:durableId="1222787807">
    <w:abstractNumId w:val="0"/>
  </w:num>
  <w:num w:numId="21" w16cid:durableId="599141270">
    <w:abstractNumId w:val="22"/>
  </w:num>
  <w:num w:numId="22" w16cid:durableId="1010260565">
    <w:abstractNumId w:val="11"/>
  </w:num>
  <w:num w:numId="23" w16cid:durableId="240331413">
    <w:abstractNumId w:val="27"/>
  </w:num>
  <w:num w:numId="24" w16cid:durableId="2139758276">
    <w:abstractNumId w:val="1"/>
  </w:num>
  <w:num w:numId="25" w16cid:durableId="244725250">
    <w:abstractNumId w:val="14"/>
  </w:num>
  <w:num w:numId="26" w16cid:durableId="1391734493">
    <w:abstractNumId w:val="14"/>
  </w:num>
  <w:num w:numId="27" w16cid:durableId="922035056">
    <w:abstractNumId w:val="9"/>
  </w:num>
  <w:num w:numId="28" w16cid:durableId="645822413">
    <w:abstractNumId w:val="6"/>
  </w:num>
  <w:num w:numId="29" w16cid:durableId="1105347021">
    <w:abstractNumId w:val="7"/>
  </w:num>
  <w:num w:numId="30" w16cid:durableId="16280769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624"/>
    <w:rsid w:val="0000227B"/>
    <w:rsid w:val="0000422B"/>
    <w:rsid w:val="000069EA"/>
    <w:rsid w:val="000079B7"/>
    <w:rsid w:val="000114FD"/>
    <w:rsid w:val="000127D2"/>
    <w:rsid w:val="00012AF3"/>
    <w:rsid w:val="000132EE"/>
    <w:rsid w:val="00014CEB"/>
    <w:rsid w:val="000210A2"/>
    <w:rsid w:val="00022FDB"/>
    <w:rsid w:val="00023B54"/>
    <w:rsid w:val="00024955"/>
    <w:rsid w:val="0002563A"/>
    <w:rsid w:val="00026485"/>
    <w:rsid w:val="0002678B"/>
    <w:rsid w:val="00027C06"/>
    <w:rsid w:val="0003019D"/>
    <w:rsid w:val="00030246"/>
    <w:rsid w:val="00030D8B"/>
    <w:rsid w:val="0003185B"/>
    <w:rsid w:val="000332A0"/>
    <w:rsid w:val="00033496"/>
    <w:rsid w:val="000334E4"/>
    <w:rsid w:val="00035796"/>
    <w:rsid w:val="000439C3"/>
    <w:rsid w:val="00047398"/>
    <w:rsid w:val="000505B8"/>
    <w:rsid w:val="00053832"/>
    <w:rsid w:val="00055B0D"/>
    <w:rsid w:val="00056F21"/>
    <w:rsid w:val="00060830"/>
    <w:rsid w:val="00064183"/>
    <w:rsid w:val="00066976"/>
    <w:rsid w:val="00070E68"/>
    <w:rsid w:val="00071DE0"/>
    <w:rsid w:val="00072716"/>
    <w:rsid w:val="0007382B"/>
    <w:rsid w:val="0007756B"/>
    <w:rsid w:val="000827CB"/>
    <w:rsid w:val="0008283D"/>
    <w:rsid w:val="0008329F"/>
    <w:rsid w:val="0008524D"/>
    <w:rsid w:val="00085624"/>
    <w:rsid w:val="0008567E"/>
    <w:rsid w:val="000868BC"/>
    <w:rsid w:val="0009165A"/>
    <w:rsid w:val="00092EC1"/>
    <w:rsid w:val="00093E9A"/>
    <w:rsid w:val="00094337"/>
    <w:rsid w:val="000A4F40"/>
    <w:rsid w:val="000A63F7"/>
    <w:rsid w:val="000A64D2"/>
    <w:rsid w:val="000B035D"/>
    <w:rsid w:val="000B1D78"/>
    <w:rsid w:val="000B2BC6"/>
    <w:rsid w:val="000B4309"/>
    <w:rsid w:val="000C12C4"/>
    <w:rsid w:val="000C201F"/>
    <w:rsid w:val="000C2460"/>
    <w:rsid w:val="000C4198"/>
    <w:rsid w:val="000C42AC"/>
    <w:rsid w:val="000C444B"/>
    <w:rsid w:val="000C6833"/>
    <w:rsid w:val="000C7DD3"/>
    <w:rsid w:val="000D0694"/>
    <w:rsid w:val="000D3905"/>
    <w:rsid w:val="000D3A80"/>
    <w:rsid w:val="000D71E8"/>
    <w:rsid w:val="000D7B03"/>
    <w:rsid w:val="000D7F46"/>
    <w:rsid w:val="000E26D9"/>
    <w:rsid w:val="000E28C0"/>
    <w:rsid w:val="000E614F"/>
    <w:rsid w:val="000E6770"/>
    <w:rsid w:val="000E7BBB"/>
    <w:rsid w:val="000F1073"/>
    <w:rsid w:val="000F161D"/>
    <w:rsid w:val="000F3B9D"/>
    <w:rsid w:val="000F64E6"/>
    <w:rsid w:val="000F6D3F"/>
    <w:rsid w:val="00102162"/>
    <w:rsid w:val="00106AA7"/>
    <w:rsid w:val="00107C3E"/>
    <w:rsid w:val="00110149"/>
    <w:rsid w:val="00112477"/>
    <w:rsid w:val="001142DB"/>
    <w:rsid w:val="00122C6E"/>
    <w:rsid w:val="00124887"/>
    <w:rsid w:val="001249CF"/>
    <w:rsid w:val="0013177F"/>
    <w:rsid w:val="001322C3"/>
    <w:rsid w:val="001323DE"/>
    <w:rsid w:val="001331EF"/>
    <w:rsid w:val="001340EB"/>
    <w:rsid w:val="00135471"/>
    <w:rsid w:val="00136BAF"/>
    <w:rsid w:val="0013720F"/>
    <w:rsid w:val="00140CE8"/>
    <w:rsid w:val="0014132D"/>
    <w:rsid w:val="00147976"/>
    <w:rsid w:val="001558B1"/>
    <w:rsid w:val="00155DB5"/>
    <w:rsid w:val="00161A39"/>
    <w:rsid w:val="0016226D"/>
    <w:rsid w:val="00162E94"/>
    <w:rsid w:val="0016425D"/>
    <w:rsid w:val="00165611"/>
    <w:rsid w:val="00170EB8"/>
    <w:rsid w:val="00171FE7"/>
    <w:rsid w:val="0017229B"/>
    <w:rsid w:val="00173624"/>
    <w:rsid w:val="00173E01"/>
    <w:rsid w:val="0017495C"/>
    <w:rsid w:val="001762AE"/>
    <w:rsid w:val="00180A57"/>
    <w:rsid w:val="0018434B"/>
    <w:rsid w:val="001870CB"/>
    <w:rsid w:val="00191991"/>
    <w:rsid w:val="00193F8C"/>
    <w:rsid w:val="00196F22"/>
    <w:rsid w:val="001A031B"/>
    <w:rsid w:val="001A27A4"/>
    <w:rsid w:val="001A2C7A"/>
    <w:rsid w:val="001A413A"/>
    <w:rsid w:val="001A52D3"/>
    <w:rsid w:val="001A5923"/>
    <w:rsid w:val="001A5EFD"/>
    <w:rsid w:val="001B165A"/>
    <w:rsid w:val="001B3AF2"/>
    <w:rsid w:val="001B3F28"/>
    <w:rsid w:val="001B5117"/>
    <w:rsid w:val="001C20B7"/>
    <w:rsid w:val="001C2487"/>
    <w:rsid w:val="001C418B"/>
    <w:rsid w:val="001C640C"/>
    <w:rsid w:val="001C7AAC"/>
    <w:rsid w:val="001C7C7F"/>
    <w:rsid w:val="001D00DC"/>
    <w:rsid w:val="001D411E"/>
    <w:rsid w:val="001D4E2E"/>
    <w:rsid w:val="001E01CA"/>
    <w:rsid w:val="001E3611"/>
    <w:rsid w:val="001E508F"/>
    <w:rsid w:val="001E62B0"/>
    <w:rsid w:val="001E74C3"/>
    <w:rsid w:val="001F0476"/>
    <w:rsid w:val="001F1847"/>
    <w:rsid w:val="001F306A"/>
    <w:rsid w:val="001F3B23"/>
    <w:rsid w:val="001F50A8"/>
    <w:rsid w:val="001F5473"/>
    <w:rsid w:val="001F6978"/>
    <w:rsid w:val="001F6B34"/>
    <w:rsid w:val="001F7095"/>
    <w:rsid w:val="00201E93"/>
    <w:rsid w:val="00202198"/>
    <w:rsid w:val="00204E56"/>
    <w:rsid w:val="00210992"/>
    <w:rsid w:val="00210B67"/>
    <w:rsid w:val="00211541"/>
    <w:rsid w:val="002138D3"/>
    <w:rsid w:val="002148A6"/>
    <w:rsid w:val="00215668"/>
    <w:rsid w:val="00215BE2"/>
    <w:rsid w:val="002160FB"/>
    <w:rsid w:val="002174C9"/>
    <w:rsid w:val="00217643"/>
    <w:rsid w:val="00221300"/>
    <w:rsid w:val="002222D7"/>
    <w:rsid w:val="00224A2D"/>
    <w:rsid w:val="00224AC8"/>
    <w:rsid w:val="002252A3"/>
    <w:rsid w:val="00226DFC"/>
    <w:rsid w:val="002300EA"/>
    <w:rsid w:val="002305DD"/>
    <w:rsid w:val="0023165D"/>
    <w:rsid w:val="00233D7C"/>
    <w:rsid w:val="00234010"/>
    <w:rsid w:val="002340E1"/>
    <w:rsid w:val="002360AD"/>
    <w:rsid w:val="002423B2"/>
    <w:rsid w:val="0024252A"/>
    <w:rsid w:val="00245A4D"/>
    <w:rsid w:val="002479DD"/>
    <w:rsid w:val="00247D2E"/>
    <w:rsid w:val="00250106"/>
    <w:rsid w:val="002514DA"/>
    <w:rsid w:val="00254F78"/>
    <w:rsid w:val="002571F2"/>
    <w:rsid w:val="00257D76"/>
    <w:rsid w:val="002605D0"/>
    <w:rsid w:val="00261007"/>
    <w:rsid w:val="00262DAB"/>
    <w:rsid w:val="00262E0A"/>
    <w:rsid w:val="00263354"/>
    <w:rsid w:val="00263C7E"/>
    <w:rsid w:val="00263F9C"/>
    <w:rsid w:val="0026678D"/>
    <w:rsid w:val="00272F92"/>
    <w:rsid w:val="00273D3F"/>
    <w:rsid w:val="00273D8E"/>
    <w:rsid w:val="00274D47"/>
    <w:rsid w:val="00275244"/>
    <w:rsid w:val="002752B3"/>
    <w:rsid w:val="00275FA1"/>
    <w:rsid w:val="00276921"/>
    <w:rsid w:val="002773CB"/>
    <w:rsid w:val="002777D4"/>
    <w:rsid w:val="002815E2"/>
    <w:rsid w:val="00281FE5"/>
    <w:rsid w:val="002876EB"/>
    <w:rsid w:val="0029056C"/>
    <w:rsid w:val="00293404"/>
    <w:rsid w:val="00293BC4"/>
    <w:rsid w:val="00297E3C"/>
    <w:rsid w:val="002A1B46"/>
    <w:rsid w:val="002A1F96"/>
    <w:rsid w:val="002A441B"/>
    <w:rsid w:val="002A6525"/>
    <w:rsid w:val="002A6FDB"/>
    <w:rsid w:val="002A7CBF"/>
    <w:rsid w:val="002B0107"/>
    <w:rsid w:val="002B0F00"/>
    <w:rsid w:val="002B6BB9"/>
    <w:rsid w:val="002C11CA"/>
    <w:rsid w:val="002C2333"/>
    <w:rsid w:val="002C3C53"/>
    <w:rsid w:val="002C3FAA"/>
    <w:rsid w:val="002C5C1F"/>
    <w:rsid w:val="002C63C1"/>
    <w:rsid w:val="002C7E79"/>
    <w:rsid w:val="002D4363"/>
    <w:rsid w:val="002D5A03"/>
    <w:rsid w:val="002D5F2C"/>
    <w:rsid w:val="002D61D5"/>
    <w:rsid w:val="002E2445"/>
    <w:rsid w:val="002E2F9D"/>
    <w:rsid w:val="002E3873"/>
    <w:rsid w:val="002E4346"/>
    <w:rsid w:val="002E4C59"/>
    <w:rsid w:val="002E5F91"/>
    <w:rsid w:val="002E6919"/>
    <w:rsid w:val="002F0C2F"/>
    <w:rsid w:val="002F0EC1"/>
    <w:rsid w:val="002F19C3"/>
    <w:rsid w:val="002F1C38"/>
    <w:rsid w:val="002F37F0"/>
    <w:rsid w:val="002F428A"/>
    <w:rsid w:val="002F4743"/>
    <w:rsid w:val="002F681A"/>
    <w:rsid w:val="002F6E9F"/>
    <w:rsid w:val="0030154F"/>
    <w:rsid w:val="00301A46"/>
    <w:rsid w:val="00302542"/>
    <w:rsid w:val="00302EAB"/>
    <w:rsid w:val="00303297"/>
    <w:rsid w:val="0031028B"/>
    <w:rsid w:val="0031072B"/>
    <w:rsid w:val="00312CBE"/>
    <w:rsid w:val="003149BD"/>
    <w:rsid w:val="00315B3A"/>
    <w:rsid w:val="00317187"/>
    <w:rsid w:val="003175A1"/>
    <w:rsid w:val="003175BF"/>
    <w:rsid w:val="0032048D"/>
    <w:rsid w:val="00320942"/>
    <w:rsid w:val="00321B5D"/>
    <w:rsid w:val="003220BC"/>
    <w:rsid w:val="00322257"/>
    <w:rsid w:val="00323100"/>
    <w:rsid w:val="003271D2"/>
    <w:rsid w:val="00330FD8"/>
    <w:rsid w:val="00332470"/>
    <w:rsid w:val="003334E5"/>
    <w:rsid w:val="00333DE4"/>
    <w:rsid w:val="003376D8"/>
    <w:rsid w:val="00340A68"/>
    <w:rsid w:val="003435B0"/>
    <w:rsid w:val="00343AE8"/>
    <w:rsid w:val="00352053"/>
    <w:rsid w:val="003531BB"/>
    <w:rsid w:val="003532AB"/>
    <w:rsid w:val="003600F7"/>
    <w:rsid w:val="003608FA"/>
    <w:rsid w:val="00364375"/>
    <w:rsid w:val="00365072"/>
    <w:rsid w:val="00370502"/>
    <w:rsid w:val="00371903"/>
    <w:rsid w:val="00372569"/>
    <w:rsid w:val="00376F0B"/>
    <w:rsid w:val="00380059"/>
    <w:rsid w:val="003810F0"/>
    <w:rsid w:val="00382A48"/>
    <w:rsid w:val="00383E12"/>
    <w:rsid w:val="00383F42"/>
    <w:rsid w:val="003868F9"/>
    <w:rsid w:val="00390022"/>
    <w:rsid w:val="003908C7"/>
    <w:rsid w:val="00395199"/>
    <w:rsid w:val="00395410"/>
    <w:rsid w:val="00395822"/>
    <w:rsid w:val="00395E50"/>
    <w:rsid w:val="003A2A6D"/>
    <w:rsid w:val="003A54AF"/>
    <w:rsid w:val="003B2BD8"/>
    <w:rsid w:val="003B5934"/>
    <w:rsid w:val="003B6E58"/>
    <w:rsid w:val="003B70F3"/>
    <w:rsid w:val="003B72E1"/>
    <w:rsid w:val="003C1862"/>
    <w:rsid w:val="003C1D0A"/>
    <w:rsid w:val="003C2188"/>
    <w:rsid w:val="003C34B9"/>
    <w:rsid w:val="003C3F41"/>
    <w:rsid w:val="003C596A"/>
    <w:rsid w:val="003C6EDF"/>
    <w:rsid w:val="003D234F"/>
    <w:rsid w:val="003D5149"/>
    <w:rsid w:val="003E031C"/>
    <w:rsid w:val="003E1986"/>
    <w:rsid w:val="003E2773"/>
    <w:rsid w:val="003E71D4"/>
    <w:rsid w:val="003F240D"/>
    <w:rsid w:val="003F52D4"/>
    <w:rsid w:val="003F640C"/>
    <w:rsid w:val="00400FF8"/>
    <w:rsid w:val="00403752"/>
    <w:rsid w:val="00411A38"/>
    <w:rsid w:val="0041377C"/>
    <w:rsid w:val="00416E6C"/>
    <w:rsid w:val="004172D7"/>
    <w:rsid w:val="0042265B"/>
    <w:rsid w:val="00422AEC"/>
    <w:rsid w:val="00423BEF"/>
    <w:rsid w:val="004246BA"/>
    <w:rsid w:val="00425231"/>
    <w:rsid w:val="00426E1B"/>
    <w:rsid w:val="0042762E"/>
    <w:rsid w:val="00427BA3"/>
    <w:rsid w:val="00432173"/>
    <w:rsid w:val="0043263E"/>
    <w:rsid w:val="00433A35"/>
    <w:rsid w:val="00433ED5"/>
    <w:rsid w:val="0043447B"/>
    <w:rsid w:val="00436432"/>
    <w:rsid w:val="00436510"/>
    <w:rsid w:val="00441D3F"/>
    <w:rsid w:val="00441FED"/>
    <w:rsid w:val="0044224F"/>
    <w:rsid w:val="00442A2D"/>
    <w:rsid w:val="004449D5"/>
    <w:rsid w:val="00451980"/>
    <w:rsid w:val="004523BC"/>
    <w:rsid w:val="00452810"/>
    <w:rsid w:val="00453723"/>
    <w:rsid w:val="00453EAD"/>
    <w:rsid w:val="0045421D"/>
    <w:rsid w:val="00455164"/>
    <w:rsid w:val="00456FFB"/>
    <w:rsid w:val="00461918"/>
    <w:rsid w:val="00462386"/>
    <w:rsid w:val="00462E35"/>
    <w:rsid w:val="00462F17"/>
    <w:rsid w:val="00463420"/>
    <w:rsid w:val="00464D6F"/>
    <w:rsid w:val="00466556"/>
    <w:rsid w:val="00471DD3"/>
    <w:rsid w:val="00472288"/>
    <w:rsid w:val="004731F0"/>
    <w:rsid w:val="004738B3"/>
    <w:rsid w:val="00476CDE"/>
    <w:rsid w:val="00482930"/>
    <w:rsid w:val="00490754"/>
    <w:rsid w:val="00490D19"/>
    <w:rsid w:val="00491295"/>
    <w:rsid w:val="004917B8"/>
    <w:rsid w:val="00492E09"/>
    <w:rsid w:val="0049357D"/>
    <w:rsid w:val="00494F75"/>
    <w:rsid w:val="00495887"/>
    <w:rsid w:val="0049787A"/>
    <w:rsid w:val="004A0DFB"/>
    <w:rsid w:val="004A2727"/>
    <w:rsid w:val="004A38CC"/>
    <w:rsid w:val="004A3B46"/>
    <w:rsid w:val="004A3ECD"/>
    <w:rsid w:val="004A7404"/>
    <w:rsid w:val="004B0331"/>
    <w:rsid w:val="004B24E3"/>
    <w:rsid w:val="004B38BF"/>
    <w:rsid w:val="004B60C2"/>
    <w:rsid w:val="004C00D4"/>
    <w:rsid w:val="004C045F"/>
    <w:rsid w:val="004C1347"/>
    <w:rsid w:val="004C1B5A"/>
    <w:rsid w:val="004C2526"/>
    <w:rsid w:val="004C26BF"/>
    <w:rsid w:val="004C3BCF"/>
    <w:rsid w:val="004C3CEF"/>
    <w:rsid w:val="004C63A2"/>
    <w:rsid w:val="004C7BB5"/>
    <w:rsid w:val="004D13EA"/>
    <w:rsid w:val="004D639B"/>
    <w:rsid w:val="004E16D2"/>
    <w:rsid w:val="004E2B51"/>
    <w:rsid w:val="004E30C7"/>
    <w:rsid w:val="004F36FB"/>
    <w:rsid w:val="004F3B6E"/>
    <w:rsid w:val="004F5426"/>
    <w:rsid w:val="0050107D"/>
    <w:rsid w:val="005021B7"/>
    <w:rsid w:val="00505D1E"/>
    <w:rsid w:val="00510A5B"/>
    <w:rsid w:val="00511A02"/>
    <w:rsid w:val="00511A52"/>
    <w:rsid w:val="005132F8"/>
    <w:rsid w:val="00516DD3"/>
    <w:rsid w:val="005176E1"/>
    <w:rsid w:val="00520BFD"/>
    <w:rsid w:val="0052163C"/>
    <w:rsid w:val="005233D4"/>
    <w:rsid w:val="00525D6E"/>
    <w:rsid w:val="00526C7D"/>
    <w:rsid w:val="005307AE"/>
    <w:rsid w:val="00531ED8"/>
    <w:rsid w:val="00532333"/>
    <w:rsid w:val="0053546F"/>
    <w:rsid w:val="005369BC"/>
    <w:rsid w:val="005425D9"/>
    <w:rsid w:val="00543EE2"/>
    <w:rsid w:val="00545449"/>
    <w:rsid w:val="00545557"/>
    <w:rsid w:val="005472AB"/>
    <w:rsid w:val="005505B0"/>
    <w:rsid w:val="00550FD6"/>
    <w:rsid w:val="005519BD"/>
    <w:rsid w:val="00555EA7"/>
    <w:rsid w:val="00557A24"/>
    <w:rsid w:val="0056300E"/>
    <w:rsid w:val="00564128"/>
    <w:rsid w:val="00565E62"/>
    <w:rsid w:val="00565F7A"/>
    <w:rsid w:val="00566C00"/>
    <w:rsid w:val="00570BFB"/>
    <w:rsid w:val="00574BD8"/>
    <w:rsid w:val="00574CE5"/>
    <w:rsid w:val="005764F4"/>
    <w:rsid w:val="00581767"/>
    <w:rsid w:val="00583C99"/>
    <w:rsid w:val="00584313"/>
    <w:rsid w:val="005856C5"/>
    <w:rsid w:val="00586D7D"/>
    <w:rsid w:val="00587B07"/>
    <w:rsid w:val="0059046B"/>
    <w:rsid w:val="005910F9"/>
    <w:rsid w:val="00592141"/>
    <w:rsid w:val="005938EA"/>
    <w:rsid w:val="00594987"/>
    <w:rsid w:val="005A090A"/>
    <w:rsid w:val="005A2B3C"/>
    <w:rsid w:val="005A370E"/>
    <w:rsid w:val="005A3D44"/>
    <w:rsid w:val="005A4753"/>
    <w:rsid w:val="005A4CCF"/>
    <w:rsid w:val="005A4D84"/>
    <w:rsid w:val="005A675C"/>
    <w:rsid w:val="005A753D"/>
    <w:rsid w:val="005A7BB1"/>
    <w:rsid w:val="005B3354"/>
    <w:rsid w:val="005B38D9"/>
    <w:rsid w:val="005B4076"/>
    <w:rsid w:val="005B40D2"/>
    <w:rsid w:val="005B46F6"/>
    <w:rsid w:val="005B5BB2"/>
    <w:rsid w:val="005C0F73"/>
    <w:rsid w:val="005C25D1"/>
    <w:rsid w:val="005C3E4B"/>
    <w:rsid w:val="005C44B5"/>
    <w:rsid w:val="005C4785"/>
    <w:rsid w:val="005D1F3B"/>
    <w:rsid w:val="005D28F3"/>
    <w:rsid w:val="005D362F"/>
    <w:rsid w:val="005D3EAD"/>
    <w:rsid w:val="005D4731"/>
    <w:rsid w:val="005D5065"/>
    <w:rsid w:val="005D513E"/>
    <w:rsid w:val="005D7416"/>
    <w:rsid w:val="005E2A82"/>
    <w:rsid w:val="005E2C4A"/>
    <w:rsid w:val="005E3E6D"/>
    <w:rsid w:val="005E4DDA"/>
    <w:rsid w:val="005F2052"/>
    <w:rsid w:val="005F2817"/>
    <w:rsid w:val="005F3DD5"/>
    <w:rsid w:val="005F761A"/>
    <w:rsid w:val="005F7ABC"/>
    <w:rsid w:val="00600E22"/>
    <w:rsid w:val="00602F7F"/>
    <w:rsid w:val="00604A54"/>
    <w:rsid w:val="00606253"/>
    <w:rsid w:val="00607D79"/>
    <w:rsid w:val="006128EB"/>
    <w:rsid w:val="0061467A"/>
    <w:rsid w:val="00617D26"/>
    <w:rsid w:val="00620854"/>
    <w:rsid w:val="00623525"/>
    <w:rsid w:val="00624044"/>
    <w:rsid w:val="006241DD"/>
    <w:rsid w:val="00627925"/>
    <w:rsid w:val="00627F6A"/>
    <w:rsid w:val="00631769"/>
    <w:rsid w:val="0063179A"/>
    <w:rsid w:val="00631831"/>
    <w:rsid w:val="006338C5"/>
    <w:rsid w:val="006349BB"/>
    <w:rsid w:val="006359E3"/>
    <w:rsid w:val="006366CD"/>
    <w:rsid w:val="00641E69"/>
    <w:rsid w:val="00642C75"/>
    <w:rsid w:val="00642D00"/>
    <w:rsid w:val="00643091"/>
    <w:rsid w:val="00643680"/>
    <w:rsid w:val="00646736"/>
    <w:rsid w:val="0064699F"/>
    <w:rsid w:val="00647FE6"/>
    <w:rsid w:val="0065265E"/>
    <w:rsid w:val="00652BC9"/>
    <w:rsid w:val="00656188"/>
    <w:rsid w:val="00661E76"/>
    <w:rsid w:val="006627C7"/>
    <w:rsid w:val="006641F8"/>
    <w:rsid w:val="00664949"/>
    <w:rsid w:val="00665B39"/>
    <w:rsid w:val="00666B4F"/>
    <w:rsid w:val="00670F47"/>
    <w:rsid w:val="00671131"/>
    <w:rsid w:val="006719C2"/>
    <w:rsid w:val="006727E8"/>
    <w:rsid w:val="006728F5"/>
    <w:rsid w:val="00673819"/>
    <w:rsid w:val="00674F21"/>
    <w:rsid w:val="00674F45"/>
    <w:rsid w:val="00675B61"/>
    <w:rsid w:val="00675FBE"/>
    <w:rsid w:val="00676F68"/>
    <w:rsid w:val="0068009C"/>
    <w:rsid w:val="006820FC"/>
    <w:rsid w:val="00682E5D"/>
    <w:rsid w:val="00684CEB"/>
    <w:rsid w:val="0068597F"/>
    <w:rsid w:val="00690611"/>
    <w:rsid w:val="00694856"/>
    <w:rsid w:val="00694895"/>
    <w:rsid w:val="00694DB2"/>
    <w:rsid w:val="0069582F"/>
    <w:rsid w:val="00697269"/>
    <w:rsid w:val="006A1544"/>
    <w:rsid w:val="006A166D"/>
    <w:rsid w:val="006A32B6"/>
    <w:rsid w:val="006A75EA"/>
    <w:rsid w:val="006B2F0E"/>
    <w:rsid w:val="006B3CCD"/>
    <w:rsid w:val="006B5C39"/>
    <w:rsid w:val="006C337B"/>
    <w:rsid w:val="006C39D0"/>
    <w:rsid w:val="006D1EE3"/>
    <w:rsid w:val="006D2C7C"/>
    <w:rsid w:val="006D407D"/>
    <w:rsid w:val="006D5620"/>
    <w:rsid w:val="006D6BB9"/>
    <w:rsid w:val="006D70E9"/>
    <w:rsid w:val="006E192D"/>
    <w:rsid w:val="006E1AB6"/>
    <w:rsid w:val="006E206E"/>
    <w:rsid w:val="006E517C"/>
    <w:rsid w:val="006F0BDF"/>
    <w:rsid w:val="006F0DC0"/>
    <w:rsid w:val="006F139F"/>
    <w:rsid w:val="006F22A2"/>
    <w:rsid w:val="006F3EBC"/>
    <w:rsid w:val="006F467F"/>
    <w:rsid w:val="006F59E0"/>
    <w:rsid w:val="00704AAB"/>
    <w:rsid w:val="007069D8"/>
    <w:rsid w:val="007112E8"/>
    <w:rsid w:val="007223BC"/>
    <w:rsid w:val="007230ED"/>
    <w:rsid w:val="00723654"/>
    <w:rsid w:val="00726771"/>
    <w:rsid w:val="00726AA6"/>
    <w:rsid w:val="007320AA"/>
    <w:rsid w:val="007324DF"/>
    <w:rsid w:val="0073357C"/>
    <w:rsid w:val="00733AFF"/>
    <w:rsid w:val="007346EF"/>
    <w:rsid w:val="0073470C"/>
    <w:rsid w:val="007349CA"/>
    <w:rsid w:val="00734DA0"/>
    <w:rsid w:val="00742C60"/>
    <w:rsid w:val="00745118"/>
    <w:rsid w:val="0074622C"/>
    <w:rsid w:val="007505AA"/>
    <w:rsid w:val="00750BD1"/>
    <w:rsid w:val="00750D25"/>
    <w:rsid w:val="00751B60"/>
    <w:rsid w:val="00753296"/>
    <w:rsid w:val="007551BB"/>
    <w:rsid w:val="0075643A"/>
    <w:rsid w:val="007568CD"/>
    <w:rsid w:val="007576D7"/>
    <w:rsid w:val="00761C78"/>
    <w:rsid w:val="00773BAE"/>
    <w:rsid w:val="0077615F"/>
    <w:rsid w:val="00776713"/>
    <w:rsid w:val="0077695B"/>
    <w:rsid w:val="00777D9A"/>
    <w:rsid w:val="00777EA6"/>
    <w:rsid w:val="0078160F"/>
    <w:rsid w:val="00784880"/>
    <w:rsid w:val="00791C05"/>
    <w:rsid w:val="00793CDC"/>
    <w:rsid w:val="0079539B"/>
    <w:rsid w:val="007956C4"/>
    <w:rsid w:val="00796E80"/>
    <w:rsid w:val="007A150D"/>
    <w:rsid w:val="007A2436"/>
    <w:rsid w:val="007A2909"/>
    <w:rsid w:val="007A4C55"/>
    <w:rsid w:val="007A535D"/>
    <w:rsid w:val="007A5B4B"/>
    <w:rsid w:val="007A63AD"/>
    <w:rsid w:val="007B0224"/>
    <w:rsid w:val="007B10BD"/>
    <w:rsid w:val="007B1256"/>
    <w:rsid w:val="007B1876"/>
    <w:rsid w:val="007B4E70"/>
    <w:rsid w:val="007B6265"/>
    <w:rsid w:val="007B7C15"/>
    <w:rsid w:val="007C0BFB"/>
    <w:rsid w:val="007C181E"/>
    <w:rsid w:val="007C25A0"/>
    <w:rsid w:val="007C3083"/>
    <w:rsid w:val="007C5CD2"/>
    <w:rsid w:val="007D22FA"/>
    <w:rsid w:val="007D4D5E"/>
    <w:rsid w:val="007D7512"/>
    <w:rsid w:val="007E151F"/>
    <w:rsid w:val="007E4A43"/>
    <w:rsid w:val="007E7573"/>
    <w:rsid w:val="007E7BC1"/>
    <w:rsid w:val="007F0153"/>
    <w:rsid w:val="007F120C"/>
    <w:rsid w:val="007F241D"/>
    <w:rsid w:val="007F4D4A"/>
    <w:rsid w:val="007F7377"/>
    <w:rsid w:val="00800C82"/>
    <w:rsid w:val="008010C2"/>
    <w:rsid w:val="0080385D"/>
    <w:rsid w:val="00803F4F"/>
    <w:rsid w:val="008058C4"/>
    <w:rsid w:val="00811537"/>
    <w:rsid w:val="00811B92"/>
    <w:rsid w:val="0081453E"/>
    <w:rsid w:val="00817020"/>
    <w:rsid w:val="00820E0D"/>
    <w:rsid w:val="00822074"/>
    <w:rsid w:val="00825516"/>
    <w:rsid w:val="00833478"/>
    <w:rsid w:val="00834578"/>
    <w:rsid w:val="00834AF8"/>
    <w:rsid w:val="0083616B"/>
    <w:rsid w:val="00836838"/>
    <w:rsid w:val="00837B7E"/>
    <w:rsid w:val="00837F83"/>
    <w:rsid w:val="008412ED"/>
    <w:rsid w:val="008420F0"/>
    <w:rsid w:val="00845BD7"/>
    <w:rsid w:val="008500CA"/>
    <w:rsid w:val="00850753"/>
    <w:rsid w:val="008507B6"/>
    <w:rsid w:val="008534C7"/>
    <w:rsid w:val="008546FD"/>
    <w:rsid w:val="00860DB4"/>
    <w:rsid w:val="00861E2A"/>
    <w:rsid w:val="008624EE"/>
    <w:rsid w:val="0086609F"/>
    <w:rsid w:val="008665D3"/>
    <w:rsid w:val="00866A6F"/>
    <w:rsid w:val="00867BBF"/>
    <w:rsid w:val="008711F3"/>
    <w:rsid w:val="00871A7D"/>
    <w:rsid w:val="00873B55"/>
    <w:rsid w:val="00874F1A"/>
    <w:rsid w:val="00875C97"/>
    <w:rsid w:val="008813F1"/>
    <w:rsid w:val="00882183"/>
    <w:rsid w:val="008868D0"/>
    <w:rsid w:val="00893CA7"/>
    <w:rsid w:val="00893EFC"/>
    <w:rsid w:val="00894973"/>
    <w:rsid w:val="008975AE"/>
    <w:rsid w:val="008A1C96"/>
    <w:rsid w:val="008A2097"/>
    <w:rsid w:val="008A3254"/>
    <w:rsid w:val="008A3CBE"/>
    <w:rsid w:val="008B05FB"/>
    <w:rsid w:val="008B2D6B"/>
    <w:rsid w:val="008B4A5A"/>
    <w:rsid w:val="008B7E79"/>
    <w:rsid w:val="008B7FC1"/>
    <w:rsid w:val="008C5051"/>
    <w:rsid w:val="008C71CC"/>
    <w:rsid w:val="008D1105"/>
    <w:rsid w:val="008E0A3E"/>
    <w:rsid w:val="008E0E8C"/>
    <w:rsid w:val="008E208B"/>
    <w:rsid w:val="008E3B29"/>
    <w:rsid w:val="008E4015"/>
    <w:rsid w:val="008E567D"/>
    <w:rsid w:val="008E6299"/>
    <w:rsid w:val="008E68AF"/>
    <w:rsid w:val="008E7197"/>
    <w:rsid w:val="008E730D"/>
    <w:rsid w:val="008F3DDD"/>
    <w:rsid w:val="009028A6"/>
    <w:rsid w:val="0090294D"/>
    <w:rsid w:val="00902E19"/>
    <w:rsid w:val="00903CC0"/>
    <w:rsid w:val="00905C08"/>
    <w:rsid w:val="00912524"/>
    <w:rsid w:val="00917B3C"/>
    <w:rsid w:val="00917F70"/>
    <w:rsid w:val="00924A16"/>
    <w:rsid w:val="00925D4A"/>
    <w:rsid w:val="00930196"/>
    <w:rsid w:val="009312E6"/>
    <w:rsid w:val="00931B8E"/>
    <w:rsid w:val="00932603"/>
    <w:rsid w:val="009333B2"/>
    <w:rsid w:val="00933AE0"/>
    <w:rsid w:val="00934434"/>
    <w:rsid w:val="00937B34"/>
    <w:rsid w:val="00940A9F"/>
    <w:rsid w:val="009414C1"/>
    <w:rsid w:val="00941763"/>
    <w:rsid w:val="009425AF"/>
    <w:rsid w:val="009435AD"/>
    <w:rsid w:val="00943996"/>
    <w:rsid w:val="0094661A"/>
    <w:rsid w:val="009478FB"/>
    <w:rsid w:val="009533FE"/>
    <w:rsid w:val="0095666A"/>
    <w:rsid w:val="00961B2B"/>
    <w:rsid w:val="00962C61"/>
    <w:rsid w:val="00965DE5"/>
    <w:rsid w:val="00971A3B"/>
    <w:rsid w:val="00975648"/>
    <w:rsid w:val="00976E28"/>
    <w:rsid w:val="00980038"/>
    <w:rsid w:val="00982DA7"/>
    <w:rsid w:val="00983F9E"/>
    <w:rsid w:val="0098593A"/>
    <w:rsid w:val="00991465"/>
    <w:rsid w:val="00993856"/>
    <w:rsid w:val="00994D83"/>
    <w:rsid w:val="009A2211"/>
    <w:rsid w:val="009A3157"/>
    <w:rsid w:val="009A4CD2"/>
    <w:rsid w:val="009A5818"/>
    <w:rsid w:val="009A5951"/>
    <w:rsid w:val="009A7230"/>
    <w:rsid w:val="009B5684"/>
    <w:rsid w:val="009B7164"/>
    <w:rsid w:val="009C1077"/>
    <w:rsid w:val="009C42D4"/>
    <w:rsid w:val="009C4ABB"/>
    <w:rsid w:val="009C4C85"/>
    <w:rsid w:val="009C6DE3"/>
    <w:rsid w:val="009D2B56"/>
    <w:rsid w:val="009D3635"/>
    <w:rsid w:val="009D4E15"/>
    <w:rsid w:val="009E1B73"/>
    <w:rsid w:val="009E20D7"/>
    <w:rsid w:val="009E211D"/>
    <w:rsid w:val="009E76B0"/>
    <w:rsid w:val="009F02D4"/>
    <w:rsid w:val="009F0EC5"/>
    <w:rsid w:val="009F2212"/>
    <w:rsid w:val="009F6E91"/>
    <w:rsid w:val="00A02AEF"/>
    <w:rsid w:val="00A04E91"/>
    <w:rsid w:val="00A05668"/>
    <w:rsid w:val="00A108F5"/>
    <w:rsid w:val="00A11A80"/>
    <w:rsid w:val="00A13DE2"/>
    <w:rsid w:val="00A217E9"/>
    <w:rsid w:val="00A2211D"/>
    <w:rsid w:val="00A2451F"/>
    <w:rsid w:val="00A2500C"/>
    <w:rsid w:val="00A2557B"/>
    <w:rsid w:val="00A272A1"/>
    <w:rsid w:val="00A3130A"/>
    <w:rsid w:val="00A3239D"/>
    <w:rsid w:val="00A33F81"/>
    <w:rsid w:val="00A36709"/>
    <w:rsid w:val="00A37776"/>
    <w:rsid w:val="00A40CB5"/>
    <w:rsid w:val="00A42743"/>
    <w:rsid w:val="00A42D13"/>
    <w:rsid w:val="00A45211"/>
    <w:rsid w:val="00A462FF"/>
    <w:rsid w:val="00A46A7E"/>
    <w:rsid w:val="00A47237"/>
    <w:rsid w:val="00A618A0"/>
    <w:rsid w:val="00A65043"/>
    <w:rsid w:val="00A65791"/>
    <w:rsid w:val="00A6794D"/>
    <w:rsid w:val="00A709D3"/>
    <w:rsid w:val="00A723A9"/>
    <w:rsid w:val="00A726FF"/>
    <w:rsid w:val="00A72975"/>
    <w:rsid w:val="00A73F09"/>
    <w:rsid w:val="00A76EF9"/>
    <w:rsid w:val="00A76FCB"/>
    <w:rsid w:val="00A800CA"/>
    <w:rsid w:val="00A82207"/>
    <w:rsid w:val="00A832BF"/>
    <w:rsid w:val="00A848FC"/>
    <w:rsid w:val="00A8492B"/>
    <w:rsid w:val="00A87869"/>
    <w:rsid w:val="00A90CD4"/>
    <w:rsid w:val="00A90DDD"/>
    <w:rsid w:val="00A91AE4"/>
    <w:rsid w:val="00A93728"/>
    <w:rsid w:val="00A941E0"/>
    <w:rsid w:val="00A94530"/>
    <w:rsid w:val="00A9615C"/>
    <w:rsid w:val="00A96B2B"/>
    <w:rsid w:val="00AA010D"/>
    <w:rsid w:val="00AA106A"/>
    <w:rsid w:val="00AA121B"/>
    <w:rsid w:val="00AA1368"/>
    <w:rsid w:val="00AA31B4"/>
    <w:rsid w:val="00AA4F62"/>
    <w:rsid w:val="00AB0593"/>
    <w:rsid w:val="00AB1CAA"/>
    <w:rsid w:val="00AB2CA5"/>
    <w:rsid w:val="00AB3EC3"/>
    <w:rsid w:val="00AB3F8E"/>
    <w:rsid w:val="00AC36B9"/>
    <w:rsid w:val="00AC404B"/>
    <w:rsid w:val="00AC4938"/>
    <w:rsid w:val="00AC584A"/>
    <w:rsid w:val="00AC6ECE"/>
    <w:rsid w:val="00AC74B4"/>
    <w:rsid w:val="00AD0A1E"/>
    <w:rsid w:val="00AD17DF"/>
    <w:rsid w:val="00AD4BEF"/>
    <w:rsid w:val="00AE1052"/>
    <w:rsid w:val="00AE1FC1"/>
    <w:rsid w:val="00AE2857"/>
    <w:rsid w:val="00AE479C"/>
    <w:rsid w:val="00AE5F09"/>
    <w:rsid w:val="00AF3E26"/>
    <w:rsid w:val="00AF7601"/>
    <w:rsid w:val="00B02E33"/>
    <w:rsid w:val="00B04FB4"/>
    <w:rsid w:val="00B05A54"/>
    <w:rsid w:val="00B06A1E"/>
    <w:rsid w:val="00B11727"/>
    <w:rsid w:val="00B13734"/>
    <w:rsid w:val="00B215D7"/>
    <w:rsid w:val="00B25147"/>
    <w:rsid w:val="00B273D3"/>
    <w:rsid w:val="00B27426"/>
    <w:rsid w:val="00B278CB"/>
    <w:rsid w:val="00B278E9"/>
    <w:rsid w:val="00B27BC4"/>
    <w:rsid w:val="00B30481"/>
    <w:rsid w:val="00B30BD9"/>
    <w:rsid w:val="00B3247C"/>
    <w:rsid w:val="00B356FF"/>
    <w:rsid w:val="00B40978"/>
    <w:rsid w:val="00B41CD0"/>
    <w:rsid w:val="00B420EA"/>
    <w:rsid w:val="00B453BD"/>
    <w:rsid w:val="00B46197"/>
    <w:rsid w:val="00B50274"/>
    <w:rsid w:val="00B511DB"/>
    <w:rsid w:val="00B51B6E"/>
    <w:rsid w:val="00B54BCE"/>
    <w:rsid w:val="00B56B64"/>
    <w:rsid w:val="00B60598"/>
    <w:rsid w:val="00B60867"/>
    <w:rsid w:val="00B6092D"/>
    <w:rsid w:val="00B63552"/>
    <w:rsid w:val="00B72902"/>
    <w:rsid w:val="00B7567F"/>
    <w:rsid w:val="00B80B45"/>
    <w:rsid w:val="00B8202B"/>
    <w:rsid w:val="00B82330"/>
    <w:rsid w:val="00B82E1F"/>
    <w:rsid w:val="00B84507"/>
    <w:rsid w:val="00B852D1"/>
    <w:rsid w:val="00B8541B"/>
    <w:rsid w:val="00B8557C"/>
    <w:rsid w:val="00B85C96"/>
    <w:rsid w:val="00B86FC7"/>
    <w:rsid w:val="00B90775"/>
    <w:rsid w:val="00B97E42"/>
    <w:rsid w:val="00BA07A3"/>
    <w:rsid w:val="00BA16F8"/>
    <w:rsid w:val="00BA3571"/>
    <w:rsid w:val="00BA4289"/>
    <w:rsid w:val="00BA678B"/>
    <w:rsid w:val="00BA6AD6"/>
    <w:rsid w:val="00BA7F77"/>
    <w:rsid w:val="00BB18BF"/>
    <w:rsid w:val="00BB7C8E"/>
    <w:rsid w:val="00BC25D4"/>
    <w:rsid w:val="00BC5ED5"/>
    <w:rsid w:val="00BC5F87"/>
    <w:rsid w:val="00BC6C2B"/>
    <w:rsid w:val="00BC702E"/>
    <w:rsid w:val="00BD19F8"/>
    <w:rsid w:val="00BD34EA"/>
    <w:rsid w:val="00BD39A6"/>
    <w:rsid w:val="00BD48FE"/>
    <w:rsid w:val="00BD5815"/>
    <w:rsid w:val="00BE0559"/>
    <w:rsid w:val="00BE373C"/>
    <w:rsid w:val="00BE54BB"/>
    <w:rsid w:val="00BF3B52"/>
    <w:rsid w:val="00BF3BEB"/>
    <w:rsid w:val="00BF46C8"/>
    <w:rsid w:val="00BF529D"/>
    <w:rsid w:val="00BF5B4E"/>
    <w:rsid w:val="00C01E5D"/>
    <w:rsid w:val="00C042E4"/>
    <w:rsid w:val="00C05733"/>
    <w:rsid w:val="00C07566"/>
    <w:rsid w:val="00C11A8C"/>
    <w:rsid w:val="00C137DC"/>
    <w:rsid w:val="00C13BC4"/>
    <w:rsid w:val="00C1674D"/>
    <w:rsid w:val="00C220B8"/>
    <w:rsid w:val="00C241DA"/>
    <w:rsid w:val="00C278D6"/>
    <w:rsid w:val="00C3147A"/>
    <w:rsid w:val="00C33535"/>
    <w:rsid w:val="00C344EE"/>
    <w:rsid w:val="00C34B74"/>
    <w:rsid w:val="00C471D1"/>
    <w:rsid w:val="00C527F5"/>
    <w:rsid w:val="00C54E99"/>
    <w:rsid w:val="00C564E9"/>
    <w:rsid w:val="00C566B0"/>
    <w:rsid w:val="00C60E2E"/>
    <w:rsid w:val="00C62762"/>
    <w:rsid w:val="00C63155"/>
    <w:rsid w:val="00C63FAE"/>
    <w:rsid w:val="00C644E1"/>
    <w:rsid w:val="00C64AAC"/>
    <w:rsid w:val="00C66718"/>
    <w:rsid w:val="00C71C64"/>
    <w:rsid w:val="00C745C7"/>
    <w:rsid w:val="00C76091"/>
    <w:rsid w:val="00C77B80"/>
    <w:rsid w:val="00C80373"/>
    <w:rsid w:val="00C81A9C"/>
    <w:rsid w:val="00C85467"/>
    <w:rsid w:val="00C92EB3"/>
    <w:rsid w:val="00C970C2"/>
    <w:rsid w:val="00CA0318"/>
    <w:rsid w:val="00CA0A2A"/>
    <w:rsid w:val="00CA12BA"/>
    <w:rsid w:val="00CA1E3C"/>
    <w:rsid w:val="00CA2605"/>
    <w:rsid w:val="00CA7612"/>
    <w:rsid w:val="00CB1D06"/>
    <w:rsid w:val="00CB35BB"/>
    <w:rsid w:val="00CB380C"/>
    <w:rsid w:val="00CB647A"/>
    <w:rsid w:val="00CB6D83"/>
    <w:rsid w:val="00CC4064"/>
    <w:rsid w:val="00CD0AE7"/>
    <w:rsid w:val="00CE03C9"/>
    <w:rsid w:val="00CE1AA2"/>
    <w:rsid w:val="00CE52BC"/>
    <w:rsid w:val="00CE7A19"/>
    <w:rsid w:val="00CF0142"/>
    <w:rsid w:val="00CF2BC1"/>
    <w:rsid w:val="00CF66C3"/>
    <w:rsid w:val="00D001A4"/>
    <w:rsid w:val="00D011C2"/>
    <w:rsid w:val="00D05DCB"/>
    <w:rsid w:val="00D0609E"/>
    <w:rsid w:val="00D12D4E"/>
    <w:rsid w:val="00D13AB2"/>
    <w:rsid w:val="00D1542A"/>
    <w:rsid w:val="00D15FFE"/>
    <w:rsid w:val="00D164FC"/>
    <w:rsid w:val="00D17143"/>
    <w:rsid w:val="00D17C32"/>
    <w:rsid w:val="00D200CB"/>
    <w:rsid w:val="00D21725"/>
    <w:rsid w:val="00D24B91"/>
    <w:rsid w:val="00D25DF1"/>
    <w:rsid w:val="00D30760"/>
    <w:rsid w:val="00D3163F"/>
    <w:rsid w:val="00D31E39"/>
    <w:rsid w:val="00D320C0"/>
    <w:rsid w:val="00D442C5"/>
    <w:rsid w:val="00D4580A"/>
    <w:rsid w:val="00D45945"/>
    <w:rsid w:val="00D46C87"/>
    <w:rsid w:val="00D5027E"/>
    <w:rsid w:val="00D53BFF"/>
    <w:rsid w:val="00D55B18"/>
    <w:rsid w:val="00D55FD2"/>
    <w:rsid w:val="00D562DE"/>
    <w:rsid w:val="00D56753"/>
    <w:rsid w:val="00D57CD9"/>
    <w:rsid w:val="00D603DE"/>
    <w:rsid w:val="00D6308C"/>
    <w:rsid w:val="00D6682D"/>
    <w:rsid w:val="00D66F2C"/>
    <w:rsid w:val="00D73621"/>
    <w:rsid w:val="00D73D7E"/>
    <w:rsid w:val="00D76F4C"/>
    <w:rsid w:val="00D81E28"/>
    <w:rsid w:val="00D82634"/>
    <w:rsid w:val="00D83E19"/>
    <w:rsid w:val="00D83ED7"/>
    <w:rsid w:val="00D87C7B"/>
    <w:rsid w:val="00D87FCC"/>
    <w:rsid w:val="00D95246"/>
    <w:rsid w:val="00D96E00"/>
    <w:rsid w:val="00DA0CB1"/>
    <w:rsid w:val="00DA317B"/>
    <w:rsid w:val="00DA461C"/>
    <w:rsid w:val="00DA522E"/>
    <w:rsid w:val="00DA5E36"/>
    <w:rsid w:val="00DB3057"/>
    <w:rsid w:val="00DB3D6B"/>
    <w:rsid w:val="00DB5284"/>
    <w:rsid w:val="00DB6765"/>
    <w:rsid w:val="00DB6E7E"/>
    <w:rsid w:val="00DC094E"/>
    <w:rsid w:val="00DD06B1"/>
    <w:rsid w:val="00DD0C59"/>
    <w:rsid w:val="00DD129E"/>
    <w:rsid w:val="00DD3467"/>
    <w:rsid w:val="00DD4DF8"/>
    <w:rsid w:val="00DD542F"/>
    <w:rsid w:val="00DD5D3F"/>
    <w:rsid w:val="00DD71D5"/>
    <w:rsid w:val="00DE1C24"/>
    <w:rsid w:val="00DE34E0"/>
    <w:rsid w:val="00DE4C9D"/>
    <w:rsid w:val="00DE53E9"/>
    <w:rsid w:val="00DE7B57"/>
    <w:rsid w:val="00DF1766"/>
    <w:rsid w:val="00DF234F"/>
    <w:rsid w:val="00DF3765"/>
    <w:rsid w:val="00DF39E3"/>
    <w:rsid w:val="00E0128B"/>
    <w:rsid w:val="00E027C7"/>
    <w:rsid w:val="00E03494"/>
    <w:rsid w:val="00E052EF"/>
    <w:rsid w:val="00E1269A"/>
    <w:rsid w:val="00E13C61"/>
    <w:rsid w:val="00E13C8D"/>
    <w:rsid w:val="00E145EF"/>
    <w:rsid w:val="00E1749E"/>
    <w:rsid w:val="00E17C75"/>
    <w:rsid w:val="00E200A7"/>
    <w:rsid w:val="00E21EB3"/>
    <w:rsid w:val="00E22A6C"/>
    <w:rsid w:val="00E25A61"/>
    <w:rsid w:val="00E26086"/>
    <w:rsid w:val="00E267BF"/>
    <w:rsid w:val="00E3095C"/>
    <w:rsid w:val="00E309F8"/>
    <w:rsid w:val="00E30DBC"/>
    <w:rsid w:val="00E347DE"/>
    <w:rsid w:val="00E34B68"/>
    <w:rsid w:val="00E3550B"/>
    <w:rsid w:val="00E37FB7"/>
    <w:rsid w:val="00E41874"/>
    <w:rsid w:val="00E4340E"/>
    <w:rsid w:val="00E44013"/>
    <w:rsid w:val="00E46866"/>
    <w:rsid w:val="00E474B8"/>
    <w:rsid w:val="00E522CA"/>
    <w:rsid w:val="00E52C13"/>
    <w:rsid w:val="00E52EC2"/>
    <w:rsid w:val="00E53501"/>
    <w:rsid w:val="00E536A6"/>
    <w:rsid w:val="00E543B4"/>
    <w:rsid w:val="00E54A43"/>
    <w:rsid w:val="00E54F3B"/>
    <w:rsid w:val="00E55F01"/>
    <w:rsid w:val="00E56B0E"/>
    <w:rsid w:val="00E57592"/>
    <w:rsid w:val="00E576DC"/>
    <w:rsid w:val="00E65FF4"/>
    <w:rsid w:val="00E66019"/>
    <w:rsid w:val="00E71799"/>
    <w:rsid w:val="00E72A13"/>
    <w:rsid w:val="00E735FA"/>
    <w:rsid w:val="00E749E3"/>
    <w:rsid w:val="00E76970"/>
    <w:rsid w:val="00E76F34"/>
    <w:rsid w:val="00E81717"/>
    <w:rsid w:val="00E84ACB"/>
    <w:rsid w:val="00E84CB0"/>
    <w:rsid w:val="00E874AF"/>
    <w:rsid w:val="00E90330"/>
    <w:rsid w:val="00E91799"/>
    <w:rsid w:val="00E93861"/>
    <w:rsid w:val="00E944E3"/>
    <w:rsid w:val="00E96DE5"/>
    <w:rsid w:val="00E97809"/>
    <w:rsid w:val="00E97831"/>
    <w:rsid w:val="00EA107A"/>
    <w:rsid w:val="00EA21C6"/>
    <w:rsid w:val="00EA25F4"/>
    <w:rsid w:val="00EA2CB8"/>
    <w:rsid w:val="00EA2EA3"/>
    <w:rsid w:val="00EA3B85"/>
    <w:rsid w:val="00EA40B9"/>
    <w:rsid w:val="00EA767F"/>
    <w:rsid w:val="00EA7DA4"/>
    <w:rsid w:val="00EB3280"/>
    <w:rsid w:val="00EB3AFB"/>
    <w:rsid w:val="00EB5F6B"/>
    <w:rsid w:val="00EB72D2"/>
    <w:rsid w:val="00EB7588"/>
    <w:rsid w:val="00EC1549"/>
    <w:rsid w:val="00EC474A"/>
    <w:rsid w:val="00EC4DBE"/>
    <w:rsid w:val="00ED1288"/>
    <w:rsid w:val="00ED20C0"/>
    <w:rsid w:val="00ED39A4"/>
    <w:rsid w:val="00ED5208"/>
    <w:rsid w:val="00ED65DE"/>
    <w:rsid w:val="00ED65EF"/>
    <w:rsid w:val="00EE13E8"/>
    <w:rsid w:val="00EE40A2"/>
    <w:rsid w:val="00EF120E"/>
    <w:rsid w:val="00EF147C"/>
    <w:rsid w:val="00EF157B"/>
    <w:rsid w:val="00EF3EA2"/>
    <w:rsid w:val="00EF7812"/>
    <w:rsid w:val="00EF7958"/>
    <w:rsid w:val="00F01FF4"/>
    <w:rsid w:val="00F02575"/>
    <w:rsid w:val="00F02AAC"/>
    <w:rsid w:val="00F05945"/>
    <w:rsid w:val="00F05C72"/>
    <w:rsid w:val="00F10146"/>
    <w:rsid w:val="00F11E5F"/>
    <w:rsid w:val="00F154D6"/>
    <w:rsid w:val="00F17CFB"/>
    <w:rsid w:val="00F20BA9"/>
    <w:rsid w:val="00F2147D"/>
    <w:rsid w:val="00F2628F"/>
    <w:rsid w:val="00F2658A"/>
    <w:rsid w:val="00F26C9A"/>
    <w:rsid w:val="00F30B54"/>
    <w:rsid w:val="00F30C20"/>
    <w:rsid w:val="00F31A5B"/>
    <w:rsid w:val="00F420D6"/>
    <w:rsid w:val="00F42B7A"/>
    <w:rsid w:val="00F45AC6"/>
    <w:rsid w:val="00F520FC"/>
    <w:rsid w:val="00F549EB"/>
    <w:rsid w:val="00F55D53"/>
    <w:rsid w:val="00F63453"/>
    <w:rsid w:val="00F65877"/>
    <w:rsid w:val="00F67ABF"/>
    <w:rsid w:val="00F67FD8"/>
    <w:rsid w:val="00F7075D"/>
    <w:rsid w:val="00F75094"/>
    <w:rsid w:val="00F76EE4"/>
    <w:rsid w:val="00F77C9C"/>
    <w:rsid w:val="00F826AA"/>
    <w:rsid w:val="00F84764"/>
    <w:rsid w:val="00F879B3"/>
    <w:rsid w:val="00F9114D"/>
    <w:rsid w:val="00F9355E"/>
    <w:rsid w:val="00F94AE0"/>
    <w:rsid w:val="00F94FC0"/>
    <w:rsid w:val="00F951BC"/>
    <w:rsid w:val="00F977D7"/>
    <w:rsid w:val="00FA3B50"/>
    <w:rsid w:val="00FA3EC8"/>
    <w:rsid w:val="00FA5F6C"/>
    <w:rsid w:val="00FB1A1B"/>
    <w:rsid w:val="00FB57BB"/>
    <w:rsid w:val="00FB71F2"/>
    <w:rsid w:val="00FB7217"/>
    <w:rsid w:val="00FC2DDC"/>
    <w:rsid w:val="00FC36D3"/>
    <w:rsid w:val="00FC3B56"/>
    <w:rsid w:val="00FC4EC6"/>
    <w:rsid w:val="00FC593B"/>
    <w:rsid w:val="00FD2232"/>
    <w:rsid w:val="00FD4ED0"/>
    <w:rsid w:val="00FD58FF"/>
    <w:rsid w:val="00FD693F"/>
    <w:rsid w:val="00FD6F6B"/>
    <w:rsid w:val="00FE0647"/>
    <w:rsid w:val="00FE2C86"/>
    <w:rsid w:val="00FE3ADD"/>
    <w:rsid w:val="00FE4876"/>
    <w:rsid w:val="00FF0D3E"/>
    <w:rsid w:val="00FF20F6"/>
    <w:rsid w:val="00FF25B8"/>
    <w:rsid w:val="00FF6E8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FAD4"/>
  <w15:chartTrackingRefBased/>
  <w15:docId w15:val="{5FBD98D6-341C-4891-BAF1-E24AC228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nhideWhenUsed/>
    <w:rsid w:val="00173624"/>
    <w:pPr>
      <w:tabs>
        <w:tab w:val="center" w:pos="4419"/>
        <w:tab w:val="right" w:pos="8838"/>
      </w:tabs>
      <w:spacing w:after="0" w:line="240" w:lineRule="auto"/>
    </w:pPr>
  </w:style>
  <w:style w:type="character" w:customStyle="1" w:styleId="PiedepginaCar">
    <w:name w:val="Pie de página Car"/>
    <w:basedOn w:val="Fuentedeprrafopredeter"/>
    <w:link w:val="Piedepgina"/>
    <w:rsid w:val="00173624"/>
  </w:style>
  <w:style w:type="paragraph" w:styleId="Prrafodelista">
    <w:name w:val="List Paragraph"/>
    <w:aliases w:val="Titulo de Fígura,TITULO A,Titulo parrafo,Punto,Cuadro 2-1,Footnote,List Paragraph1,Párrafo de lista2,Lista 123,Bulleted List,Fundamentacion,Cita Pie de Página,titulo,Lista vistosa - Énfasis 11,Lista media 2 - Énfasis 41,Viñeta normal,3"/>
    <w:basedOn w:val="Normal"/>
    <w:link w:val="PrrafodelistaCar"/>
    <w:uiPriority w:val="34"/>
    <w:qFormat/>
    <w:rsid w:val="00173624"/>
    <w:pPr>
      <w:spacing w:after="0" w:line="240" w:lineRule="auto"/>
      <w:ind w:left="720"/>
      <w:contextualSpacing/>
    </w:pPr>
    <w:rPr>
      <w:rFonts w:ascii="Times New Roman" w:eastAsia="Times New Roman" w:hAnsi="Times New Roman"/>
      <w:sz w:val="24"/>
      <w:szCs w:val="24"/>
      <w:lang w:eastAsia="es-PE"/>
    </w:rPr>
  </w:style>
  <w:style w:type="paragraph" w:styleId="Textonotapie">
    <w:name w:val="footnote text"/>
    <w:basedOn w:val="Normal"/>
    <w:link w:val="TextonotapieCar"/>
    <w:uiPriority w:val="99"/>
    <w:semiHidden/>
    <w:unhideWhenUsed/>
    <w:rsid w:val="00D57CD9"/>
    <w:pPr>
      <w:spacing w:after="0" w:line="240" w:lineRule="auto"/>
    </w:pPr>
    <w:rPr>
      <w:sz w:val="20"/>
      <w:szCs w:val="20"/>
    </w:rPr>
  </w:style>
  <w:style w:type="character" w:customStyle="1" w:styleId="TextonotapieCar">
    <w:name w:val="Texto nota pie Car"/>
    <w:link w:val="Textonotapie"/>
    <w:uiPriority w:val="99"/>
    <w:semiHidden/>
    <w:rsid w:val="00D57CD9"/>
    <w:rPr>
      <w:sz w:val="20"/>
      <w:szCs w:val="20"/>
    </w:rPr>
  </w:style>
  <w:style w:type="character" w:styleId="Refdenotaalpie">
    <w:name w:val="footnote reference"/>
    <w:uiPriority w:val="99"/>
    <w:semiHidden/>
    <w:unhideWhenUsed/>
    <w:rsid w:val="00D57CD9"/>
    <w:rPr>
      <w:vertAlign w:val="superscript"/>
    </w:rPr>
  </w:style>
  <w:style w:type="paragraph" w:styleId="NormalWeb">
    <w:name w:val="Normal (Web)"/>
    <w:basedOn w:val="Normal"/>
    <w:uiPriority w:val="99"/>
    <w:unhideWhenUsed/>
    <w:rsid w:val="0000227B"/>
    <w:pPr>
      <w:spacing w:before="100" w:beforeAutospacing="1" w:after="100" w:afterAutospacing="1" w:line="240" w:lineRule="auto"/>
    </w:pPr>
    <w:rPr>
      <w:rFonts w:ascii="Times New Roman" w:eastAsia="Times New Roman" w:hAnsi="Times New Roman"/>
      <w:sz w:val="24"/>
      <w:szCs w:val="24"/>
      <w:lang w:eastAsia="es-PE"/>
    </w:rPr>
  </w:style>
  <w:style w:type="paragraph" w:styleId="Encabezado">
    <w:name w:val="header"/>
    <w:basedOn w:val="Normal"/>
    <w:link w:val="EncabezadoCar"/>
    <w:uiPriority w:val="99"/>
    <w:unhideWhenUsed/>
    <w:rsid w:val="00845B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5BD7"/>
  </w:style>
  <w:style w:type="paragraph" w:styleId="Textodeglobo">
    <w:name w:val="Balloon Text"/>
    <w:basedOn w:val="Normal"/>
    <w:link w:val="TextodegloboCar"/>
    <w:uiPriority w:val="99"/>
    <w:semiHidden/>
    <w:unhideWhenUsed/>
    <w:rsid w:val="00845BD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45BD7"/>
    <w:rPr>
      <w:rFonts w:ascii="Tahoma" w:hAnsi="Tahoma" w:cs="Tahoma"/>
      <w:sz w:val="16"/>
      <w:szCs w:val="16"/>
    </w:rPr>
  </w:style>
  <w:style w:type="paragraph" w:customStyle="1" w:styleId="xmsolistparagraph">
    <w:name w:val="x_msolistparagraph"/>
    <w:basedOn w:val="Normal"/>
    <w:rsid w:val="0017495C"/>
    <w:pPr>
      <w:spacing w:before="100" w:beforeAutospacing="1" w:after="100" w:afterAutospacing="1" w:line="240" w:lineRule="auto"/>
    </w:pPr>
    <w:rPr>
      <w:rFonts w:ascii="Times New Roman" w:eastAsia="Times New Roman" w:hAnsi="Times New Roman"/>
      <w:sz w:val="24"/>
      <w:szCs w:val="24"/>
      <w:lang w:eastAsia="es-PE"/>
    </w:rPr>
  </w:style>
  <w:style w:type="character" w:styleId="Refdecomentario">
    <w:name w:val="annotation reference"/>
    <w:basedOn w:val="Fuentedeprrafopredeter"/>
    <w:uiPriority w:val="99"/>
    <w:semiHidden/>
    <w:unhideWhenUsed/>
    <w:rsid w:val="00627925"/>
    <w:rPr>
      <w:sz w:val="16"/>
      <w:szCs w:val="16"/>
    </w:rPr>
  </w:style>
  <w:style w:type="paragraph" w:styleId="Textocomentario">
    <w:name w:val="annotation text"/>
    <w:basedOn w:val="Normal"/>
    <w:link w:val="TextocomentarioCar"/>
    <w:uiPriority w:val="99"/>
    <w:unhideWhenUsed/>
    <w:rsid w:val="00627925"/>
    <w:pPr>
      <w:spacing w:line="240" w:lineRule="auto"/>
    </w:pPr>
    <w:rPr>
      <w:sz w:val="20"/>
      <w:szCs w:val="20"/>
    </w:rPr>
  </w:style>
  <w:style w:type="character" w:customStyle="1" w:styleId="TextocomentarioCar">
    <w:name w:val="Texto comentario Car"/>
    <w:basedOn w:val="Fuentedeprrafopredeter"/>
    <w:link w:val="Textocomentario"/>
    <w:uiPriority w:val="99"/>
    <w:rsid w:val="00627925"/>
    <w:rPr>
      <w:lang w:val="es-PE" w:eastAsia="en-US"/>
    </w:rPr>
  </w:style>
  <w:style w:type="paragraph" w:styleId="Asuntodelcomentario">
    <w:name w:val="annotation subject"/>
    <w:basedOn w:val="Textocomentario"/>
    <w:next w:val="Textocomentario"/>
    <w:link w:val="AsuntodelcomentarioCar"/>
    <w:uiPriority w:val="99"/>
    <w:semiHidden/>
    <w:unhideWhenUsed/>
    <w:rsid w:val="00627925"/>
    <w:rPr>
      <w:b/>
      <w:bCs/>
    </w:rPr>
  </w:style>
  <w:style w:type="character" w:customStyle="1" w:styleId="AsuntodelcomentarioCar">
    <w:name w:val="Asunto del comentario Car"/>
    <w:basedOn w:val="TextocomentarioCar"/>
    <w:link w:val="Asuntodelcomentario"/>
    <w:uiPriority w:val="99"/>
    <w:semiHidden/>
    <w:rsid w:val="00627925"/>
    <w:rPr>
      <w:b/>
      <w:bCs/>
      <w:lang w:val="es-PE" w:eastAsia="en-US"/>
    </w:rPr>
  </w:style>
  <w:style w:type="character" w:customStyle="1" w:styleId="PrrafodelistaCar">
    <w:name w:val="Párrafo de lista Car"/>
    <w:aliases w:val="Titulo de Fígura Car,TITULO A Car,Titulo parrafo Car,Punto Car,Cuadro 2-1 Car,Footnote Car,List Paragraph1 Car,Párrafo de lista2 Car,Lista 123 Car,Bulleted List Car,Fundamentacion Car,Cita Pie de Página Car,titulo Car,3 Car"/>
    <w:link w:val="Prrafodelista"/>
    <w:uiPriority w:val="34"/>
    <w:qFormat/>
    <w:locked/>
    <w:rsid w:val="00070E68"/>
    <w:rPr>
      <w:rFonts w:ascii="Times New Roman" w:eastAsia="Times New Roman" w:hAnsi="Times New Roman"/>
      <w:sz w:val="24"/>
      <w:szCs w:val="24"/>
      <w:lang w:val="es-PE" w:eastAsia="es-PE"/>
    </w:rPr>
  </w:style>
  <w:style w:type="paragraph" w:styleId="Revisin">
    <w:name w:val="Revision"/>
    <w:hidden/>
    <w:uiPriority w:val="99"/>
    <w:semiHidden/>
    <w:rsid w:val="00A800CA"/>
    <w:rPr>
      <w:sz w:val="22"/>
      <w:szCs w:val="22"/>
      <w:lang w:val="es-P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3733">
      <w:bodyDiv w:val="1"/>
      <w:marLeft w:val="0"/>
      <w:marRight w:val="0"/>
      <w:marTop w:val="0"/>
      <w:marBottom w:val="0"/>
      <w:divBdr>
        <w:top w:val="none" w:sz="0" w:space="0" w:color="auto"/>
        <w:left w:val="none" w:sz="0" w:space="0" w:color="auto"/>
        <w:bottom w:val="none" w:sz="0" w:space="0" w:color="auto"/>
        <w:right w:val="none" w:sz="0" w:space="0" w:color="auto"/>
      </w:divBdr>
    </w:div>
    <w:div w:id="629824183">
      <w:bodyDiv w:val="1"/>
      <w:marLeft w:val="0"/>
      <w:marRight w:val="0"/>
      <w:marTop w:val="0"/>
      <w:marBottom w:val="0"/>
      <w:divBdr>
        <w:top w:val="none" w:sz="0" w:space="0" w:color="auto"/>
        <w:left w:val="none" w:sz="0" w:space="0" w:color="auto"/>
        <w:bottom w:val="none" w:sz="0" w:space="0" w:color="auto"/>
        <w:right w:val="none" w:sz="0" w:space="0" w:color="auto"/>
      </w:divBdr>
    </w:div>
    <w:div w:id="951204311">
      <w:bodyDiv w:val="1"/>
      <w:marLeft w:val="0"/>
      <w:marRight w:val="0"/>
      <w:marTop w:val="0"/>
      <w:marBottom w:val="0"/>
      <w:divBdr>
        <w:top w:val="none" w:sz="0" w:space="0" w:color="auto"/>
        <w:left w:val="none" w:sz="0" w:space="0" w:color="auto"/>
        <w:bottom w:val="none" w:sz="0" w:space="0" w:color="auto"/>
        <w:right w:val="none" w:sz="0" w:space="0" w:color="auto"/>
      </w:divBdr>
    </w:div>
    <w:div w:id="1371345224">
      <w:bodyDiv w:val="1"/>
      <w:marLeft w:val="0"/>
      <w:marRight w:val="0"/>
      <w:marTop w:val="0"/>
      <w:marBottom w:val="0"/>
      <w:divBdr>
        <w:top w:val="none" w:sz="0" w:space="0" w:color="auto"/>
        <w:left w:val="none" w:sz="0" w:space="0" w:color="auto"/>
        <w:bottom w:val="none" w:sz="0" w:space="0" w:color="auto"/>
        <w:right w:val="none" w:sz="0" w:space="0" w:color="auto"/>
      </w:divBdr>
    </w:div>
    <w:div w:id="1531138129">
      <w:bodyDiv w:val="1"/>
      <w:marLeft w:val="0"/>
      <w:marRight w:val="0"/>
      <w:marTop w:val="0"/>
      <w:marBottom w:val="0"/>
      <w:divBdr>
        <w:top w:val="none" w:sz="0" w:space="0" w:color="auto"/>
        <w:left w:val="none" w:sz="0" w:space="0" w:color="auto"/>
        <w:bottom w:val="none" w:sz="0" w:space="0" w:color="auto"/>
        <w:right w:val="none" w:sz="0" w:space="0" w:color="auto"/>
      </w:divBdr>
    </w:div>
    <w:div w:id="190686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s-PE" sz="800" b="1">
                <a:solidFill>
                  <a:schemeClr val="tx1"/>
                </a:solidFill>
                <a:effectLst/>
                <a:latin typeface="Arial" panose="020B0604020202020204" pitchFamily="34" charset="0"/>
                <a:cs typeface="Arial" panose="020B0604020202020204" pitchFamily="34" charset="0"/>
              </a:rPr>
              <a:t>Ingresos Tributarios del Gobierno Central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2024</a:t>
            </a:r>
            <a:r>
              <a:rPr lang="es-PE" sz="800" b="1">
                <a:solidFill>
                  <a:schemeClr val="tx1"/>
                </a:solidFill>
                <a:effectLst/>
                <a:latin typeface="Arial" panose="020B0604020202020204" pitchFamily="34" charset="0"/>
                <a:cs typeface="Arial" panose="020B0604020202020204" pitchFamily="34" charset="0"/>
              </a:rPr>
              <a:t> -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2026</a:t>
            </a:r>
            <a:r>
              <a:rPr lang="es-PE" sz="800" b="1">
                <a:solidFill>
                  <a:schemeClr val="tx1"/>
                </a:solidFill>
                <a:effectLst/>
                <a:latin typeface="Arial" panose="020B0604020202020204" pitchFamily="34" charset="0"/>
                <a:cs typeface="Arial" panose="020B0604020202020204" pitchFamily="34" charset="0"/>
              </a:rPr>
              <a:t> </a:t>
            </a:r>
          </a:p>
          <a:p>
            <a:pPr algn="l">
              <a:defRPr/>
            </a:pPr>
            <a:r>
              <a:rPr lang="es-PE" sz="800">
                <a:effectLst/>
                <a:latin typeface="Arial" panose="020B0604020202020204" pitchFamily="34" charset="0"/>
                <a:cs typeface="Arial" panose="020B0604020202020204" pitchFamily="34" charset="0"/>
              </a:rPr>
              <a:t>En millones de soles y Var.% real</a:t>
            </a:r>
          </a:p>
        </c:rich>
      </c:tx>
      <c:layout>
        <c:manualLayout>
          <c:xMode val="edge"/>
          <c:yMode val="edge"/>
          <c:x val="1.6128497313091746E-2"/>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9602263662215043E-2"/>
          <c:y val="0.2167090036692069"/>
          <c:w val="0.82945219749795873"/>
          <c:h val="0.5584415151912514"/>
        </c:manualLayout>
      </c:layout>
      <c:barChart>
        <c:barDir val="col"/>
        <c:grouping val="clustered"/>
        <c:varyColors val="0"/>
        <c:ser>
          <c:idx val="0"/>
          <c:order val="0"/>
          <c:tx>
            <c:strRef>
              <c:f>'Proyección_Total Sunat 20-26'!$B$1</c:f>
              <c:strCache>
                <c:ptCount val="1"/>
                <c:pt idx="0">
                  <c:v>Recaudación</c:v>
                </c:pt>
              </c:strCache>
            </c:strRef>
          </c:tx>
          <c:spPr>
            <a:solidFill>
              <a:sysClr val="window" lastClr="FFFFFF">
                <a:lumMod val="85000"/>
              </a:sysClr>
            </a:solidFill>
            <a:ln>
              <a:solidFill>
                <a:sysClr val="window" lastClr="FFFFFF">
                  <a:lumMod val="65000"/>
                </a:sysClr>
              </a:solidFill>
            </a:ln>
            <a:effectLst/>
          </c:spPr>
          <c:invertIfNegative val="0"/>
          <c:dPt>
            <c:idx val="0"/>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1-D696-41BA-8835-E5D445892637}"/>
              </c:ext>
            </c:extLst>
          </c:dPt>
          <c:dPt>
            <c:idx val="1"/>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3-BDAD-403E-A519-90EC0106F08C}"/>
              </c:ext>
            </c:extLst>
          </c:dPt>
          <c:dPt>
            <c:idx val="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3-D696-41BA-8835-E5D445892637}"/>
              </c:ext>
            </c:extLst>
          </c:dPt>
          <c:dPt>
            <c:idx val="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5-D696-41BA-8835-E5D445892637}"/>
              </c:ext>
            </c:extLst>
          </c:dPt>
          <c:dPt>
            <c:idx val="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7-D696-41BA-8835-E5D445892637}"/>
              </c:ext>
            </c:extLst>
          </c:dPt>
          <c:dPt>
            <c:idx val="5"/>
            <c:invertIfNegative val="0"/>
            <c:bubble3D val="0"/>
            <c:spPr>
              <a:solidFill>
                <a:srgbClr val="E7E6E6">
                  <a:lumMod val="90000"/>
                </a:srgbClr>
              </a:solidFill>
              <a:ln>
                <a:solidFill>
                  <a:srgbClr val="E7E6E6">
                    <a:lumMod val="75000"/>
                  </a:srgbClr>
                </a:solidFill>
              </a:ln>
              <a:effectLst/>
            </c:spPr>
            <c:extLst>
              <c:ext xmlns:c16="http://schemas.microsoft.com/office/drawing/2014/chart" uri="{C3380CC4-5D6E-409C-BE32-E72D297353CC}">
                <c16:uniqueId val="{00000009-D696-41BA-8835-E5D445892637}"/>
              </c:ext>
            </c:extLst>
          </c:dPt>
          <c:dPt>
            <c:idx val="6"/>
            <c:invertIfNegative val="0"/>
            <c:bubble3D val="0"/>
            <c:spPr>
              <a:solidFill>
                <a:srgbClr val="4472C4">
                  <a:lumMod val="40000"/>
                  <a:lumOff val="60000"/>
                </a:srgbClr>
              </a:solidFill>
              <a:ln>
                <a:solidFill>
                  <a:sysClr val="window" lastClr="FFFFFF">
                    <a:lumMod val="65000"/>
                  </a:sysClr>
                </a:solidFill>
              </a:ln>
              <a:effectLst/>
            </c:spPr>
            <c:extLst>
              <c:ext xmlns:c16="http://schemas.microsoft.com/office/drawing/2014/chart" uri="{C3380CC4-5D6E-409C-BE32-E72D297353CC}">
                <c16:uniqueId val="{00000017-5038-4305-BB23-3E3883CDD562}"/>
              </c:ext>
            </c:extLst>
          </c:dPt>
          <c:dPt>
            <c:idx val="1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D-D696-41BA-8835-E5D445892637}"/>
              </c:ext>
            </c:extLst>
          </c:dPt>
          <c:dPt>
            <c:idx val="1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F-D696-41BA-8835-E5D445892637}"/>
              </c:ext>
            </c:extLst>
          </c:dPt>
          <c:dPt>
            <c:idx val="1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3-D696-41BA-8835-E5D445892637}"/>
              </c:ext>
            </c:extLst>
          </c:dPt>
          <c:dPt>
            <c:idx val="16"/>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5-D696-41BA-8835-E5D445892637}"/>
              </c:ext>
            </c:extLst>
          </c:dPt>
          <c:dPt>
            <c:idx val="17"/>
            <c:invertIfNegative val="0"/>
            <c:bubble3D val="0"/>
            <c:spPr>
              <a:solidFill>
                <a:srgbClr val="E7E6E6">
                  <a:lumMod val="90000"/>
                </a:srgbClr>
              </a:solidFill>
              <a:ln>
                <a:solidFill>
                  <a:srgbClr val="E7E6E6">
                    <a:lumMod val="75000"/>
                  </a:srgbClr>
                </a:solidFill>
              </a:ln>
              <a:effectLst/>
            </c:spPr>
            <c:extLst>
              <c:ext xmlns:c16="http://schemas.microsoft.com/office/drawing/2014/chart" uri="{C3380CC4-5D6E-409C-BE32-E72D297353CC}">
                <c16:uniqueId val="{0000001E-56BA-46D3-B787-5948362F0837}"/>
              </c:ext>
            </c:extLst>
          </c:dPt>
          <c:dPt>
            <c:idx val="18"/>
            <c:invertIfNegative val="0"/>
            <c:bubble3D val="0"/>
            <c:spPr>
              <a:solidFill>
                <a:srgbClr val="4472C4">
                  <a:lumMod val="40000"/>
                  <a:lumOff val="60000"/>
                </a:srgbClr>
              </a:solidFill>
              <a:ln>
                <a:solidFill>
                  <a:sysClr val="window" lastClr="FFFFFF">
                    <a:lumMod val="65000"/>
                  </a:sysClr>
                </a:solidFill>
              </a:ln>
              <a:effectLst/>
            </c:spPr>
            <c:extLst>
              <c:ext xmlns:c16="http://schemas.microsoft.com/office/drawing/2014/chart" uri="{C3380CC4-5D6E-409C-BE32-E72D297353CC}">
                <c16:uniqueId val="{00000016-5038-4305-BB23-3E3883CDD562}"/>
              </c:ext>
            </c:extLst>
          </c:dPt>
          <c:dLbls>
            <c:dLbl>
              <c:idx val="13"/>
              <c:numFmt formatCode="#\ ##0" sourceLinked="0"/>
              <c:spPr>
                <a:solidFill>
                  <a:sysClr val="window" lastClr="FFFFFF"/>
                </a:solidFill>
                <a:ln w="3175">
                  <a:solidFill>
                    <a:sysClr val="window" lastClr="FFFFFF">
                      <a:lumMod val="65000"/>
                    </a:sysClr>
                  </a:solidFill>
                </a:ln>
                <a:effectLst/>
              </c:spPr>
              <c:txPr>
                <a:bodyPr rot="0" spcFirstLastPara="1" vertOverflow="ellipsis" vert="horz" wrap="square" lIns="38100" tIns="19050" rIns="38100" bIns="19050" anchor="ctr" anchorCtr="1">
                  <a:spAutoFit/>
                </a:bodyPr>
                <a:lstStyle/>
                <a:p>
                  <a:pPr>
                    <a:defRPr sz="5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PE"/>
                </a:p>
              </c:txPr>
              <c:dLblPos val="ctr"/>
              <c:showLegendKey val="0"/>
              <c:showVal val="1"/>
              <c:showCatName val="0"/>
              <c:showSerName val="0"/>
              <c:showPercent val="0"/>
              <c:showBubbleSize val="0"/>
              <c:extLst>
                <c:ext xmlns:c16="http://schemas.microsoft.com/office/drawing/2014/chart" uri="{C3380CC4-5D6E-409C-BE32-E72D297353CC}">
                  <c16:uniqueId val="{0000000F-D696-41BA-8835-E5D445892637}"/>
                </c:ext>
              </c:extLst>
            </c:dLbl>
            <c:numFmt formatCode="#\ ##0" sourceLinked="0"/>
            <c:spPr>
              <a:solidFill>
                <a:sysClr val="window" lastClr="FFFFFF"/>
              </a:solidFill>
              <a:ln w="3175">
                <a:solidFill>
                  <a:sysClr val="window" lastClr="FFFFFF">
                    <a:lumMod val="65000"/>
                  </a:sysClr>
                </a:solid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P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'Proyección_Total Sunat 20-26'!$A$2:$A$20</c:f>
              <c:strCache>
                <c:ptCount val="19"/>
                <c:pt idx="0">
                  <c:v>E25</c:v>
                </c:pt>
                <c:pt idx="1">
                  <c:v>F</c:v>
                </c:pt>
                <c:pt idx="2">
                  <c:v>M</c:v>
                </c:pt>
                <c:pt idx="3">
                  <c:v>A</c:v>
                </c:pt>
                <c:pt idx="4">
                  <c:v>M</c:v>
                </c:pt>
                <c:pt idx="5">
                  <c:v>J</c:v>
                </c:pt>
                <c:pt idx="6">
                  <c:v>JL</c:v>
                </c:pt>
                <c:pt idx="7">
                  <c:v>A</c:v>
                </c:pt>
                <c:pt idx="8">
                  <c:v>S</c:v>
                </c:pt>
                <c:pt idx="9">
                  <c:v>O</c:v>
                </c:pt>
                <c:pt idx="10">
                  <c:v>N</c:v>
                </c:pt>
                <c:pt idx="11">
                  <c:v>D</c:v>
                </c:pt>
                <c:pt idx="12">
                  <c:v>E26</c:v>
                </c:pt>
                <c:pt idx="13">
                  <c:v>F</c:v>
                </c:pt>
                <c:pt idx="14">
                  <c:v>M</c:v>
                </c:pt>
                <c:pt idx="15">
                  <c:v>A</c:v>
                </c:pt>
                <c:pt idx="16">
                  <c:v>M</c:v>
                </c:pt>
                <c:pt idx="17">
                  <c:v>J</c:v>
                </c:pt>
                <c:pt idx="18">
                  <c:v>JL</c:v>
                </c:pt>
              </c:strCache>
            </c:strRef>
          </c:cat>
          <c:val>
            <c:numRef>
              <c:f>'Proyección_Total Sunat 20-26'!$B$2:$B$20</c:f>
              <c:numCache>
                <c:formatCode>#,##0</c:formatCode>
                <c:ptCount val="19"/>
                <c:pt idx="0">
                  <c:v>16056.334721688958</c:v>
                </c:pt>
                <c:pt idx="1">
                  <c:v>12388.629414640001</c:v>
                </c:pt>
                <c:pt idx="2">
                  <c:v>14401.919667142682</c:v>
                </c:pt>
                <c:pt idx="3">
                  <c:v>21074.889110072727</c:v>
                </c:pt>
                <c:pt idx="4">
                  <c:v>13120.129543590003</c:v>
                </c:pt>
                <c:pt idx="5">
                  <c:v>12306.800849039997</c:v>
                </c:pt>
                <c:pt idx="6">
                  <c:v>12906.884721784292</c:v>
                </c:pt>
                <c:pt idx="7">
                  <c:v>14845.428852910001</c:v>
                </c:pt>
                <c:pt idx="8">
                  <c:v>13122.607935369997</c:v>
                </c:pt>
                <c:pt idx="9">
                  <c:v>14401.723602429998</c:v>
                </c:pt>
                <c:pt idx="10">
                  <c:v>14870.399843269865</c:v>
                </c:pt>
                <c:pt idx="11">
                  <c:v>15659.988424757603</c:v>
                </c:pt>
                <c:pt idx="12">
                  <c:v>16488.7592185955</c:v>
                </c:pt>
                <c:pt idx="13">
                  <c:v>13770.83434204</c:v>
                </c:pt>
                <c:pt idx="14">
                  <c:v>16703.506267550001</c:v>
                </c:pt>
                <c:pt idx="15">
                  <c:v>24963.767664039999</c:v>
                </c:pt>
                <c:pt idx="16">
                  <c:v>16047.604340374548</c:v>
                </c:pt>
                <c:pt idx="17">
                  <c:v>16456.307932529999</c:v>
                </c:pt>
                <c:pt idx="18">
                  <c:v>16177.092018729092</c:v>
                </c:pt>
              </c:numCache>
            </c:numRef>
          </c:val>
          <c:extLst>
            <c:ext xmlns:c16="http://schemas.microsoft.com/office/drawing/2014/chart" uri="{C3380CC4-5D6E-409C-BE32-E72D297353CC}">
              <c16:uniqueId val="{0000001E-D696-41BA-8835-E5D445892637}"/>
            </c:ext>
          </c:extLst>
        </c:ser>
        <c:dLbls>
          <c:showLegendKey val="0"/>
          <c:showVal val="0"/>
          <c:showCatName val="0"/>
          <c:showSerName val="0"/>
          <c:showPercent val="0"/>
          <c:showBubbleSize val="0"/>
        </c:dLbls>
        <c:gapWidth val="219"/>
        <c:overlap val="-27"/>
        <c:axId val="1913790479"/>
        <c:axId val="1647805023"/>
      </c:barChart>
      <c:lineChart>
        <c:grouping val="standard"/>
        <c:varyColors val="0"/>
        <c:ser>
          <c:idx val="1"/>
          <c:order val="1"/>
          <c:tx>
            <c:strRef>
              <c:f>'Proyección_Total Sunat 20-26'!$C$1</c:f>
              <c:strCache>
                <c:ptCount val="1"/>
                <c:pt idx="0">
                  <c:v>Var. % real</c:v>
                </c:pt>
              </c:strCache>
            </c:strRef>
          </c:tx>
          <c:spPr>
            <a:ln w="25400" cap="rnd">
              <a:solidFill>
                <a:schemeClr val="accent1">
                  <a:lumMod val="60000"/>
                  <a:lumOff val="40000"/>
                </a:schemeClr>
              </a:solidFill>
              <a:round/>
            </a:ln>
            <a:effectLst/>
          </c:spPr>
          <c:marker>
            <c:symbol val="none"/>
          </c:marker>
          <c:dLbls>
            <c:dLbl>
              <c:idx val="13"/>
              <c:tx>
                <c:rich>
                  <a:bodyPr rot="0" spcFirstLastPara="1" vertOverflow="ellipsis" vert="horz" wrap="square" lIns="38100" tIns="19050" rIns="38100" bIns="19050" anchor="ctr" anchorCtr="1">
                    <a:spAutoFit/>
                  </a:bodyPr>
                  <a:lstStyle/>
                  <a:p>
                    <a:pPr>
                      <a:defRPr sz="8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r>
                      <a:rPr lang="en-US"/>
                      <a:t>8,7</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DAD-403E-A519-90EC0106F08C}"/>
                </c:ext>
              </c:extLst>
            </c:dLbl>
            <c:dLbl>
              <c:idx val="14"/>
              <c:tx>
                <c:rich>
                  <a:bodyPr/>
                  <a:lstStyle/>
                  <a:p>
                    <a:r>
                      <a:rPr lang="en-US"/>
                      <a:t>11,7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E-C2B4-45DC-A5C2-E04EC76BD948}"/>
                </c:ext>
              </c:extLst>
            </c:dLbl>
            <c:dLbl>
              <c:idx val="15"/>
              <c:tx>
                <c:rich>
                  <a:bodyPr/>
                  <a:lstStyle/>
                  <a:p>
                    <a:r>
                      <a:rPr lang="en-US"/>
                      <a:t>13,9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C2B4-45DC-A5C2-E04EC76BD948}"/>
                </c:ext>
              </c:extLst>
            </c:dLbl>
            <c:dLbl>
              <c:idx val="16"/>
              <c:tx>
                <c:rich>
                  <a:bodyPr/>
                  <a:lstStyle/>
                  <a:p>
                    <a:r>
                      <a:rPr lang="en-US"/>
                      <a:t>17,7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C2B4-45DC-A5C2-E04EC76BD948}"/>
                </c:ext>
              </c:extLst>
            </c:dLbl>
            <c:dLbl>
              <c:idx val="17"/>
              <c:tx>
                <c:rich>
                  <a:bodyPr/>
                  <a:lstStyle/>
                  <a:p>
                    <a:r>
                      <a:rPr lang="en-US"/>
                      <a:t>28,5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C2B4-45DC-A5C2-E04EC76BD948}"/>
                </c:ext>
              </c:extLst>
            </c:dLbl>
            <c:dLbl>
              <c:idx val="18"/>
              <c:tx>
                <c:rich>
                  <a:bodyPr/>
                  <a:lstStyle/>
                  <a:p>
                    <a:r>
                      <a:rPr lang="en-US"/>
                      <a:t>20,4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C2B4-45DC-A5C2-E04EC76BD94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'Proyección_Total Sunat 20-26'!$A$2:$A$20</c:f>
              <c:strCache>
                <c:ptCount val="19"/>
                <c:pt idx="0">
                  <c:v>E25</c:v>
                </c:pt>
                <c:pt idx="1">
                  <c:v>F</c:v>
                </c:pt>
                <c:pt idx="2">
                  <c:v>M</c:v>
                </c:pt>
                <c:pt idx="3">
                  <c:v>A</c:v>
                </c:pt>
                <c:pt idx="4">
                  <c:v>M</c:v>
                </c:pt>
                <c:pt idx="5">
                  <c:v>J</c:v>
                </c:pt>
                <c:pt idx="6">
                  <c:v>JL</c:v>
                </c:pt>
                <c:pt idx="7">
                  <c:v>A</c:v>
                </c:pt>
                <c:pt idx="8">
                  <c:v>S</c:v>
                </c:pt>
                <c:pt idx="9">
                  <c:v>O</c:v>
                </c:pt>
                <c:pt idx="10">
                  <c:v>N</c:v>
                </c:pt>
                <c:pt idx="11">
                  <c:v>D</c:v>
                </c:pt>
                <c:pt idx="12">
                  <c:v>E26</c:v>
                </c:pt>
                <c:pt idx="13">
                  <c:v>F</c:v>
                </c:pt>
                <c:pt idx="14">
                  <c:v>M</c:v>
                </c:pt>
                <c:pt idx="15">
                  <c:v>A</c:v>
                </c:pt>
                <c:pt idx="16">
                  <c:v>M</c:v>
                </c:pt>
                <c:pt idx="17">
                  <c:v>J</c:v>
                </c:pt>
                <c:pt idx="18">
                  <c:v>JL</c:v>
                </c:pt>
              </c:strCache>
            </c:strRef>
          </c:cat>
          <c:val>
            <c:numRef>
              <c:f>'Proyección_Total Sunat 20-26'!$C$2:$C$20</c:f>
              <c:numCache>
                <c:formatCode>0.0</c:formatCode>
                <c:ptCount val="19"/>
                <c:pt idx="0">
                  <c:v>10.448229389074303</c:v>
                </c:pt>
                <c:pt idx="1">
                  <c:v>7.3491053299918008</c:v>
                </c:pt>
                <c:pt idx="2">
                  <c:v>21.456051749513485</c:v>
                </c:pt>
                <c:pt idx="3">
                  <c:v>17.691105015727949</c:v>
                </c:pt>
                <c:pt idx="4">
                  <c:v>11.460621922870651</c:v>
                </c:pt>
                <c:pt idx="5">
                  <c:v>12.747776813981314</c:v>
                </c:pt>
                <c:pt idx="6">
                  <c:v>7.0566576603857456</c:v>
                </c:pt>
                <c:pt idx="7">
                  <c:v>19.288821840927106</c:v>
                </c:pt>
                <c:pt idx="8">
                  <c:v>3.3384259246441728</c:v>
                </c:pt>
                <c:pt idx="9">
                  <c:v>11.97660924135886</c:v>
                </c:pt>
                <c:pt idx="10">
                  <c:v>3.1438043929590265</c:v>
                </c:pt>
                <c:pt idx="11">
                  <c:v>3.7351308902384472</c:v>
                </c:pt>
                <c:pt idx="12">
                  <c:v>0.97565857650963039</c:v>
                </c:pt>
                <c:pt idx="13" formatCode="#,##0.0">
                  <c:v>8.7491575945849434</c:v>
                </c:pt>
                <c:pt idx="14" formatCode="#,##0.0">
                  <c:v>11.730252111936812</c:v>
                </c:pt>
                <c:pt idx="15" formatCode="#,##0.0">
                  <c:v>13.881305206549444</c:v>
                </c:pt>
                <c:pt idx="16" formatCode="#,##0.0">
                  <c:v>17.713642964784544</c:v>
                </c:pt>
                <c:pt idx="17" formatCode="#,##0.0">
                  <c:v>28.56161687501535</c:v>
                </c:pt>
                <c:pt idx="18" formatCode="#,##0.0">
                  <c:v>20.435616941049407</c:v>
                </c:pt>
              </c:numCache>
            </c:numRef>
          </c:val>
          <c:smooth val="1"/>
          <c:extLst>
            <c:ext xmlns:c16="http://schemas.microsoft.com/office/drawing/2014/chart" uri="{C3380CC4-5D6E-409C-BE32-E72D297353CC}">
              <c16:uniqueId val="{00000025-D696-41BA-8835-E5D445892637}"/>
            </c:ext>
          </c:extLst>
        </c:ser>
        <c:ser>
          <c:idx val="2"/>
          <c:order val="2"/>
          <c:tx>
            <c:strRef>
              <c:f>'Proyección_Total Sunat 20-26'!$D$1</c:f>
              <c:strCache>
                <c:ptCount val="1"/>
                <c:pt idx="0">
                  <c:v>Col</c:v>
                </c:pt>
              </c:strCache>
            </c:strRef>
          </c:tx>
          <c:spPr>
            <a:ln w="9525" cap="rnd">
              <a:solidFill>
                <a:sysClr val="windowText" lastClr="000000"/>
              </a:solidFill>
              <a:prstDash val="dashDot"/>
              <a:round/>
            </a:ln>
            <a:effectLst/>
          </c:spPr>
          <c:marker>
            <c:symbol val="none"/>
          </c:marker>
          <c:cat>
            <c:strRef>
              <c:f>'Proyección_Total Sunat 20-26'!$A$2:$A$20</c:f>
              <c:strCache>
                <c:ptCount val="19"/>
                <c:pt idx="0">
                  <c:v>E25</c:v>
                </c:pt>
                <c:pt idx="1">
                  <c:v>F</c:v>
                </c:pt>
                <c:pt idx="2">
                  <c:v>M</c:v>
                </c:pt>
                <c:pt idx="3">
                  <c:v>A</c:v>
                </c:pt>
                <c:pt idx="4">
                  <c:v>M</c:v>
                </c:pt>
                <c:pt idx="5">
                  <c:v>J</c:v>
                </c:pt>
                <c:pt idx="6">
                  <c:v>JL</c:v>
                </c:pt>
                <c:pt idx="7">
                  <c:v>A</c:v>
                </c:pt>
                <c:pt idx="8">
                  <c:v>S</c:v>
                </c:pt>
                <c:pt idx="9">
                  <c:v>O</c:v>
                </c:pt>
                <c:pt idx="10">
                  <c:v>N</c:v>
                </c:pt>
                <c:pt idx="11">
                  <c:v>D</c:v>
                </c:pt>
                <c:pt idx="12">
                  <c:v>E26</c:v>
                </c:pt>
                <c:pt idx="13">
                  <c:v>F</c:v>
                </c:pt>
                <c:pt idx="14">
                  <c:v>M</c:v>
                </c:pt>
                <c:pt idx="15">
                  <c:v>A</c:v>
                </c:pt>
                <c:pt idx="16">
                  <c:v>M</c:v>
                </c:pt>
                <c:pt idx="17">
                  <c:v>J</c:v>
                </c:pt>
                <c:pt idx="18">
                  <c:v>JL</c:v>
                </c:pt>
              </c:strCache>
            </c:strRef>
          </c:cat>
          <c:val>
            <c:numRef>
              <c:f>'Proyección_Total Sunat 20-26'!$D$2:$D$20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smooth val="0"/>
          <c:extLst>
            <c:ext xmlns:c16="http://schemas.microsoft.com/office/drawing/2014/chart" uri="{C3380CC4-5D6E-409C-BE32-E72D297353CC}">
              <c16:uniqueId val="{00000026-D696-41BA-8835-E5D445892637}"/>
            </c:ext>
          </c:extLst>
        </c:ser>
        <c:dLbls>
          <c:showLegendKey val="0"/>
          <c:showVal val="0"/>
          <c:showCatName val="0"/>
          <c:showSerName val="0"/>
          <c:showPercent val="0"/>
          <c:showBubbleSize val="0"/>
        </c:dLbls>
        <c:marker val="1"/>
        <c:smooth val="0"/>
        <c:axId val="1880384351"/>
        <c:axId val="1647819999"/>
      </c:lineChart>
      <c:catAx>
        <c:axId val="19137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s-PE"/>
          </a:p>
        </c:txPr>
        <c:crossAx val="1647805023"/>
        <c:crosses val="autoZero"/>
        <c:auto val="1"/>
        <c:lblAlgn val="ctr"/>
        <c:lblOffset val="100"/>
        <c:noMultiLvlLbl val="0"/>
      </c:catAx>
      <c:valAx>
        <c:axId val="1647805023"/>
        <c:scaling>
          <c:orientation val="minMax"/>
        </c:scaling>
        <c:delete val="0"/>
        <c:axPos val="l"/>
        <c:numFmt formatCode="#\ ##0" sourceLinked="0"/>
        <c:majorTickMark val="none"/>
        <c:minorTickMark val="none"/>
        <c:tickLblPos val="nextTo"/>
        <c:spPr>
          <a:noFill/>
          <a:ln>
            <a:solidFill>
              <a:sysClr val="window" lastClr="FFFFFF">
                <a:lumMod val="65000"/>
              </a:sys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crossAx val="1913790479"/>
        <c:crosses val="autoZero"/>
        <c:crossBetween val="between"/>
      </c:valAx>
      <c:valAx>
        <c:axId val="1647819999"/>
        <c:scaling>
          <c:orientation val="minMax"/>
          <c:min val="-20"/>
        </c:scaling>
        <c:delete val="0"/>
        <c:axPos val="r"/>
        <c:numFmt formatCode="#,##0" sourceLinked="0"/>
        <c:majorTickMark val="out"/>
        <c:minorTickMark val="none"/>
        <c:tickLblPos val="nextTo"/>
        <c:spPr>
          <a:noFill/>
          <a:ln>
            <a:solidFill>
              <a:sysClr val="window" lastClr="FFFFFF">
                <a:lumMod val="65000"/>
              </a:sysClr>
            </a:solidFill>
          </a:ln>
          <a:effectLst/>
        </c:spPr>
        <c:txPr>
          <a:bodyPr rot="-60000000" spcFirstLastPara="1" vertOverflow="ellipsis" vert="horz" wrap="square" anchor="ctr" anchorCtr="1"/>
          <a:lstStyle/>
          <a:p>
            <a:pPr>
              <a:defRPr sz="800" b="0" i="0" u="none" strike="noStrike" kern="1200" baseline="0">
                <a:solidFill>
                  <a:schemeClr val="accent5"/>
                </a:solidFill>
                <a:latin typeface="Arial" panose="020B0604020202020204" pitchFamily="34" charset="0"/>
                <a:ea typeface="+mn-ea"/>
                <a:cs typeface="Arial" panose="020B0604020202020204" pitchFamily="34" charset="0"/>
              </a:defRPr>
            </a:pPr>
            <a:endParaRPr lang="es-PE"/>
          </a:p>
        </c:txPr>
        <c:crossAx val="1880384351"/>
        <c:crosses val="max"/>
        <c:crossBetween val="between"/>
      </c:valAx>
      <c:catAx>
        <c:axId val="1880384351"/>
        <c:scaling>
          <c:orientation val="minMax"/>
        </c:scaling>
        <c:delete val="1"/>
        <c:axPos val="b"/>
        <c:numFmt formatCode="General" sourceLinked="1"/>
        <c:majorTickMark val="out"/>
        <c:minorTickMark val="none"/>
        <c:tickLblPos val="nextTo"/>
        <c:crossAx val="1647819999"/>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8746791375935692"/>
          <c:y val="0.88787296936720117"/>
          <c:w val="0.60988390682663718"/>
          <c:h val="0.1121270306327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P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s-PE" sz="800" b="1">
                <a:solidFill>
                  <a:schemeClr val="tx1"/>
                </a:solidFill>
                <a:effectLst/>
                <a:latin typeface="Arial" panose="020B0604020202020204" pitchFamily="34" charset="0"/>
                <a:cs typeface="Arial" panose="020B0604020202020204" pitchFamily="34" charset="0"/>
              </a:rPr>
              <a:t>Impuesto a la Renta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2024</a:t>
            </a:r>
            <a:r>
              <a:rPr lang="es-PE" sz="800" b="1">
                <a:solidFill>
                  <a:schemeClr val="tx1"/>
                </a:solidFill>
                <a:effectLst/>
                <a:latin typeface="Arial" panose="020B0604020202020204" pitchFamily="34" charset="0"/>
                <a:cs typeface="Arial" panose="020B0604020202020204" pitchFamily="34" charset="0"/>
              </a:rPr>
              <a:t> -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2026</a:t>
            </a:r>
            <a:r>
              <a:rPr lang="es-PE" sz="800" b="1">
                <a:solidFill>
                  <a:schemeClr val="tx1"/>
                </a:solidFill>
                <a:effectLst/>
                <a:latin typeface="Arial" panose="020B0604020202020204" pitchFamily="34" charset="0"/>
                <a:cs typeface="Arial" panose="020B0604020202020204" pitchFamily="34" charset="0"/>
              </a:rPr>
              <a:t> </a:t>
            </a:r>
          </a:p>
          <a:p>
            <a:pPr algn="l">
              <a:defRPr/>
            </a:pPr>
            <a:r>
              <a:rPr lang="es-PE" sz="800">
                <a:effectLst/>
                <a:latin typeface="Arial" panose="020B0604020202020204" pitchFamily="34" charset="0"/>
                <a:cs typeface="Arial" panose="020B0604020202020204" pitchFamily="34" charset="0"/>
              </a:rPr>
              <a:t>En millones de soles y Var.% real</a:t>
            </a:r>
          </a:p>
        </c:rich>
      </c:tx>
      <c:layout>
        <c:manualLayout>
          <c:xMode val="edge"/>
          <c:yMode val="edge"/>
          <c:x val="1.6128497313091746E-2"/>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9602263662215043E-2"/>
          <c:y val="0.2167090036692069"/>
          <c:w val="0.82945219749795873"/>
          <c:h val="0.5584415151912514"/>
        </c:manualLayout>
      </c:layout>
      <c:barChart>
        <c:barDir val="col"/>
        <c:grouping val="clustered"/>
        <c:varyColors val="0"/>
        <c:ser>
          <c:idx val="0"/>
          <c:order val="0"/>
          <c:tx>
            <c:strRef>
              <c:f>'Proyección_Total Sunat 20-26'!$B$1</c:f>
              <c:strCache>
                <c:ptCount val="1"/>
                <c:pt idx="0">
                  <c:v>Recaudación</c:v>
                </c:pt>
              </c:strCache>
            </c:strRef>
          </c:tx>
          <c:spPr>
            <a:solidFill>
              <a:sysClr val="window" lastClr="FFFFFF">
                <a:lumMod val="85000"/>
              </a:sysClr>
            </a:solidFill>
            <a:ln>
              <a:solidFill>
                <a:sysClr val="window" lastClr="FFFFFF">
                  <a:lumMod val="65000"/>
                </a:sysClr>
              </a:solidFill>
            </a:ln>
            <a:effectLst/>
          </c:spPr>
          <c:invertIfNegative val="0"/>
          <c:dPt>
            <c:idx val="0"/>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1-F756-411F-B7D6-A5D54B547398}"/>
              </c:ext>
            </c:extLst>
          </c:dPt>
          <c:dPt>
            <c:idx val="1"/>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3-F756-411F-B7D6-A5D54B547398}"/>
              </c:ext>
            </c:extLst>
          </c:dPt>
          <c:dPt>
            <c:idx val="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5-F756-411F-B7D6-A5D54B547398}"/>
              </c:ext>
            </c:extLst>
          </c:dPt>
          <c:dPt>
            <c:idx val="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7-F756-411F-B7D6-A5D54B547398}"/>
              </c:ext>
            </c:extLst>
          </c:dPt>
          <c:dPt>
            <c:idx val="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9-F756-411F-B7D6-A5D54B547398}"/>
              </c:ext>
            </c:extLst>
          </c:dPt>
          <c:dPt>
            <c:idx val="5"/>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0B-F756-411F-B7D6-A5D54B547398}"/>
              </c:ext>
            </c:extLst>
          </c:dPt>
          <c:dPt>
            <c:idx val="6"/>
            <c:invertIfNegative val="0"/>
            <c:bubble3D val="0"/>
            <c:spPr>
              <a:solidFill>
                <a:srgbClr val="4472C4">
                  <a:lumMod val="40000"/>
                  <a:lumOff val="60000"/>
                </a:srgbClr>
              </a:solidFill>
              <a:ln>
                <a:solidFill>
                  <a:srgbClr val="4472C4">
                    <a:lumMod val="40000"/>
                    <a:lumOff val="60000"/>
                  </a:srgbClr>
                </a:solidFill>
              </a:ln>
              <a:effectLst/>
            </c:spPr>
            <c:extLst>
              <c:ext xmlns:c16="http://schemas.microsoft.com/office/drawing/2014/chart" uri="{C3380CC4-5D6E-409C-BE32-E72D297353CC}">
                <c16:uniqueId val="{0000000D-F756-411F-B7D6-A5D54B547398}"/>
              </c:ext>
            </c:extLst>
          </c:dPt>
          <c:dPt>
            <c:idx val="1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F-F756-411F-B7D6-A5D54B547398}"/>
              </c:ext>
            </c:extLst>
          </c:dPt>
          <c:dPt>
            <c:idx val="1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1-F756-411F-B7D6-A5D54B547398}"/>
              </c:ext>
            </c:extLst>
          </c:dPt>
          <c:dPt>
            <c:idx val="1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3-F756-411F-B7D6-A5D54B547398}"/>
              </c:ext>
            </c:extLst>
          </c:dPt>
          <c:dPt>
            <c:idx val="1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5-F756-411F-B7D6-A5D54B547398}"/>
              </c:ext>
            </c:extLst>
          </c:dPt>
          <c:dPt>
            <c:idx val="16"/>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7-F756-411F-B7D6-A5D54B547398}"/>
              </c:ext>
            </c:extLst>
          </c:dPt>
          <c:dPt>
            <c:idx val="17"/>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E-3A6F-4CEB-9636-BC313555E400}"/>
              </c:ext>
            </c:extLst>
          </c:dPt>
          <c:dPt>
            <c:idx val="18"/>
            <c:invertIfNegative val="0"/>
            <c:bubble3D val="0"/>
            <c:spPr>
              <a:solidFill>
                <a:srgbClr val="4472C4">
                  <a:lumMod val="40000"/>
                  <a:lumOff val="60000"/>
                </a:srgbClr>
              </a:solidFill>
              <a:ln>
                <a:solidFill>
                  <a:srgbClr val="4472C4">
                    <a:lumMod val="40000"/>
                    <a:lumOff val="60000"/>
                  </a:srgbClr>
                </a:solidFill>
              </a:ln>
              <a:effectLst/>
            </c:spPr>
            <c:extLst>
              <c:ext xmlns:c16="http://schemas.microsoft.com/office/drawing/2014/chart" uri="{C3380CC4-5D6E-409C-BE32-E72D297353CC}">
                <c16:uniqueId val="{00000022-3440-4E58-9BB4-D2B879982797}"/>
              </c:ext>
            </c:extLst>
          </c:dPt>
          <c:dPt>
            <c:idx val="2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9-F756-411F-B7D6-A5D54B547398}"/>
              </c:ext>
            </c:extLst>
          </c:dPt>
          <c:dPt>
            <c:idx val="2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B-F756-411F-B7D6-A5D54B547398}"/>
              </c:ext>
            </c:extLst>
          </c:dPt>
          <c:dPt>
            <c:idx val="28"/>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D-F756-411F-B7D6-A5D54B547398}"/>
              </c:ext>
            </c:extLst>
          </c:dPt>
          <c:dPt>
            <c:idx val="29"/>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F-3A6F-4CEB-9636-BC313555E400}"/>
              </c:ext>
            </c:extLst>
          </c:dPt>
          <c:dPt>
            <c:idx val="30"/>
            <c:invertIfNegative val="0"/>
            <c:bubble3D val="0"/>
            <c:spPr>
              <a:solidFill>
                <a:srgbClr val="4472C4">
                  <a:lumMod val="40000"/>
                  <a:lumOff val="60000"/>
                </a:srgbClr>
              </a:solidFill>
              <a:ln>
                <a:solidFill>
                  <a:srgbClr val="4472C4">
                    <a:lumMod val="40000"/>
                    <a:lumOff val="60000"/>
                  </a:srgbClr>
                </a:solidFill>
              </a:ln>
              <a:effectLst/>
            </c:spPr>
            <c:extLst>
              <c:ext xmlns:c16="http://schemas.microsoft.com/office/drawing/2014/chart" uri="{C3380CC4-5D6E-409C-BE32-E72D297353CC}">
                <c16:uniqueId val="{00000023-3440-4E58-9BB4-D2B879982797}"/>
              </c:ext>
            </c:extLst>
          </c:dPt>
          <c:dLbls>
            <c:dLbl>
              <c:idx val="6"/>
              <c:tx>
                <c:rich>
                  <a:bodyPr/>
                  <a:lstStyle/>
                  <a:p>
                    <a:r>
                      <a:rPr lang="en-US"/>
                      <a:t>4 750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756-411F-B7D6-A5D54B547398}"/>
                </c:ext>
              </c:extLst>
            </c:dLbl>
            <c:dLbl>
              <c:idx val="18"/>
              <c:tx>
                <c:rich>
                  <a:bodyPr/>
                  <a:lstStyle/>
                  <a:p>
                    <a:r>
                      <a:rPr lang="en-US"/>
                      <a:t>4 996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3440-4E58-9BB4-D2B879982797}"/>
                </c:ext>
              </c:extLst>
            </c:dLbl>
            <c:dLbl>
              <c:idx val="30"/>
              <c:tx>
                <c:rich>
                  <a:bodyPr/>
                  <a:lstStyle/>
                  <a:p>
                    <a:r>
                      <a:rPr lang="en-US"/>
                      <a:t>6 451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3440-4E58-9BB4-D2B87998279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P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20-26'!$B$2:$B$32</c:f>
              <c:numCache>
                <c:formatCode>#,##0</c:formatCode>
                <c:ptCount val="31"/>
                <c:pt idx="0">
                  <c:v>6083.7613913000005</c:v>
                </c:pt>
                <c:pt idx="1">
                  <c:v>5115.9879550200003</c:v>
                </c:pt>
                <c:pt idx="2">
                  <c:v>6182.4546934699983</c:v>
                </c:pt>
                <c:pt idx="3">
                  <c:v>10348.54488132</c:v>
                </c:pt>
                <c:pt idx="4">
                  <c:v>4519.2093456800003</c:v>
                </c:pt>
                <c:pt idx="5">
                  <c:v>4827.0634809200001</c:v>
                </c:pt>
                <c:pt idx="6">
                  <c:v>4750.0996475399998</c:v>
                </c:pt>
                <c:pt idx="7">
                  <c:v>4645.4414576100007</c:v>
                </c:pt>
                <c:pt idx="8">
                  <c:v>4444.967810189999</c:v>
                </c:pt>
                <c:pt idx="9">
                  <c:v>4903.1188006199991</c:v>
                </c:pt>
                <c:pt idx="10">
                  <c:v>4672.2937762600013</c:v>
                </c:pt>
                <c:pt idx="11">
                  <c:v>5237.6366822099999</c:v>
                </c:pt>
                <c:pt idx="12">
                  <c:v>6775.0881106999996</c:v>
                </c:pt>
                <c:pt idx="13">
                  <c:v>4974.0113190999991</c:v>
                </c:pt>
                <c:pt idx="14">
                  <c:v>7912.2089021299989</c:v>
                </c:pt>
                <c:pt idx="15">
                  <c:v>13926.771852489997</c:v>
                </c:pt>
                <c:pt idx="16">
                  <c:v>5534.744625049997</c:v>
                </c:pt>
                <c:pt idx="17">
                  <c:v>5221.4238385999988</c:v>
                </c:pt>
                <c:pt idx="18">
                  <c:v>4995.8624596399986</c:v>
                </c:pt>
                <c:pt idx="19">
                  <c:v>5999.3383045099999</c:v>
                </c:pt>
                <c:pt idx="20">
                  <c:v>4796.6632286799986</c:v>
                </c:pt>
                <c:pt idx="21">
                  <c:v>6152.2323573999984</c:v>
                </c:pt>
                <c:pt idx="22">
                  <c:v>6915.1317328899977</c:v>
                </c:pt>
                <c:pt idx="23">
                  <c:v>5808.7090823999988</c:v>
                </c:pt>
                <c:pt idx="24">
                  <c:v>7196.2324773400014</c:v>
                </c:pt>
                <c:pt idx="25">
                  <c:v>6262.1033283500001</c:v>
                </c:pt>
                <c:pt idx="26">
                  <c:v>9635.006607360001</c:v>
                </c:pt>
                <c:pt idx="27">
                  <c:v>14780.84993475</c:v>
                </c:pt>
                <c:pt idx="28">
                  <c:v>6990.1203159100005</c:v>
                </c:pt>
                <c:pt idx="29">
                  <c:v>7367.7334952299989</c:v>
                </c:pt>
                <c:pt idx="30">
                  <c:v>6451.2202565999996</c:v>
                </c:pt>
              </c:numCache>
            </c:numRef>
          </c:val>
          <c:extLst>
            <c:ext xmlns:c16="http://schemas.microsoft.com/office/drawing/2014/chart" uri="{C3380CC4-5D6E-409C-BE32-E72D297353CC}">
              <c16:uniqueId val="{0000001E-F756-411F-B7D6-A5D54B547398}"/>
            </c:ext>
          </c:extLst>
        </c:ser>
        <c:dLbls>
          <c:showLegendKey val="0"/>
          <c:showVal val="0"/>
          <c:showCatName val="0"/>
          <c:showSerName val="0"/>
          <c:showPercent val="0"/>
          <c:showBubbleSize val="0"/>
        </c:dLbls>
        <c:gapWidth val="219"/>
        <c:overlap val="-27"/>
        <c:axId val="1913790479"/>
        <c:axId val="1647805023"/>
      </c:barChart>
      <c:lineChart>
        <c:grouping val="standard"/>
        <c:varyColors val="0"/>
        <c:ser>
          <c:idx val="1"/>
          <c:order val="1"/>
          <c:tx>
            <c:strRef>
              <c:f>'Proyección_Total Sunat 20-26'!$C$1</c:f>
              <c:strCache>
                <c:ptCount val="1"/>
                <c:pt idx="0">
                  <c:v>Var. % real</c:v>
                </c:pt>
              </c:strCache>
            </c:strRef>
          </c:tx>
          <c:spPr>
            <a:ln w="25400" cap="rnd">
              <a:solidFill>
                <a:schemeClr val="accent1">
                  <a:lumMod val="60000"/>
                  <a:lumOff val="40000"/>
                </a:schemeClr>
              </a:solidFill>
              <a:round/>
            </a:ln>
            <a:effectLst/>
          </c:spPr>
          <c:marker>
            <c:symbol val="none"/>
          </c:marker>
          <c:dLbls>
            <c:dLbl>
              <c:idx val="3"/>
              <c:tx>
                <c:rich>
                  <a:bodyPr/>
                  <a:lstStyle/>
                  <a:p>
                    <a:r>
                      <a:rPr lang="en-US"/>
                      <a:t>4,8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F756-411F-B7D6-A5D54B547398}"/>
                </c:ext>
              </c:extLst>
            </c:dLbl>
            <c:dLbl>
              <c:idx val="4"/>
              <c:tx>
                <c:rich>
                  <a:bodyPr/>
                  <a:lstStyle/>
                  <a:p>
                    <a:r>
                      <a:rPr lang="en-US"/>
                      <a:t>-12,3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F756-411F-B7D6-A5D54B547398}"/>
                </c:ext>
              </c:extLst>
            </c:dLbl>
            <c:dLbl>
              <c:idx val="5"/>
              <c:tx>
                <c:rich>
                  <a:bodyPr/>
                  <a:lstStyle/>
                  <a:p>
                    <a:r>
                      <a:rPr lang="en-US"/>
                      <a:t>3,3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F756-411F-B7D6-A5D54B547398}"/>
                </c:ext>
              </c:extLst>
            </c:dLbl>
            <c:dLbl>
              <c:idx val="6"/>
              <c:tx>
                <c:rich>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r>
                      <a:rPr lang="en-US" sz="700" b="0">
                        <a:solidFill>
                          <a:schemeClr val="accent5">
                            <a:lumMod val="75000"/>
                          </a:schemeClr>
                        </a:solidFill>
                        <a:latin typeface="Arial" panose="020B0604020202020204" pitchFamily="34" charset="0"/>
                        <a:cs typeface="Arial" panose="020B0604020202020204" pitchFamily="34" charset="0"/>
                      </a:rPr>
                      <a:t>10,8</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F756-411F-B7D6-A5D54B547398}"/>
                </c:ext>
              </c:extLst>
            </c:dLbl>
            <c:dLbl>
              <c:idx val="28"/>
              <c:layout>
                <c:manualLayout>
                  <c:x val="-1.7987633501967398E-2"/>
                  <c:y val="5.02966297600789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F756-411F-B7D6-A5D54B54739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20-26'!$A$2:$A$9</c:f>
              <c:strCache>
                <c:ptCount val="8"/>
                <c:pt idx="0">
                  <c:v>E24</c:v>
                </c:pt>
                <c:pt idx="1">
                  <c:v>F</c:v>
                </c:pt>
                <c:pt idx="2">
                  <c:v>M</c:v>
                </c:pt>
                <c:pt idx="3">
                  <c:v>A</c:v>
                </c:pt>
                <c:pt idx="4">
                  <c:v>M</c:v>
                </c:pt>
                <c:pt idx="5">
                  <c:v>J</c:v>
                </c:pt>
                <c:pt idx="6">
                  <c:v>JL </c:v>
                </c:pt>
                <c:pt idx="7">
                  <c:v>A</c:v>
                </c:pt>
              </c:strCache>
            </c:strRef>
          </c:cat>
          <c:val>
            <c:numRef>
              <c:f>'Proyección_Total Sunat 20-26'!$C$2:$C$32</c:f>
              <c:numCache>
                <c:formatCode>0.0</c:formatCode>
                <c:ptCount val="31"/>
                <c:pt idx="0">
                  <c:v>0.31916342602207326</c:v>
                </c:pt>
                <c:pt idx="1">
                  <c:v>-4.2325358737743235</c:v>
                </c:pt>
                <c:pt idx="2">
                  <c:v>-32.621602443718359</c:v>
                </c:pt>
                <c:pt idx="3">
                  <c:v>4.2274666993336263</c:v>
                </c:pt>
                <c:pt idx="4">
                  <c:v>5.3554701736694854</c:v>
                </c:pt>
                <c:pt idx="5">
                  <c:v>24.870039964421252</c:v>
                </c:pt>
                <c:pt idx="6">
                  <c:v>17.457950056473081</c:v>
                </c:pt>
                <c:pt idx="7">
                  <c:v>13.461689859442028</c:v>
                </c:pt>
                <c:pt idx="8">
                  <c:v>11.063398904200072</c:v>
                </c:pt>
                <c:pt idx="9">
                  <c:v>12.329424912683917</c:v>
                </c:pt>
                <c:pt idx="10">
                  <c:v>0.69604916477215006</c:v>
                </c:pt>
                <c:pt idx="11">
                  <c:v>15.503049017677938</c:v>
                </c:pt>
                <c:pt idx="12">
                  <c:v>9.3389735746161051</c:v>
                </c:pt>
                <c:pt idx="13">
                  <c:v>-4.1905762477277957</c:v>
                </c:pt>
                <c:pt idx="14">
                  <c:v>26.364534377046823</c:v>
                </c:pt>
                <c:pt idx="15">
                  <c:v>32.390235556237968</c:v>
                </c:pt>
                <c:pt idx="16">
                  <c:v>20.440106884571605</c:v>
                </c:pt>
                <c:pt idx="17">
                  <c:v>6.3682097480224575</c:v>
                </c:pt>
                <c:pt idx="18">
                  <c:v>3.427046392637334</c:v>
                </c:pt>
                <c:pt idx="19">
                  <c:v>27.731499739419863</c:v>
                </c:pt>
                <c:pt idx="20">
                  <c:v>6.4659882150903902</c:v>
                </c:pt>
                <c:pt idx="21">
                  <c:v>23.802369078023332</c:v>
                </c:pt>
                <c:pt idx="22">
                  <c:v>46.004692407703416</c:v>
                </c:pt>
                <c:pt idx="23">
                  <c:v>9.254809492929672</c:v>
                </c:pt>
                <c:pt idx="24">
                  <c:v>4.4396406233149444</c:v>
                </c:pt>
                <c:pt idx="25">
                  <c:v>23.169270633844086</c:v>
                </c:pt>
                <c:pt idx="26">
                  <c:v>17.31074425534338</c:v>
                </c:pt>
                <c:pt idx="27">
                  <c:v>2.0373421509275902</c:v>
                </c:pt>
                <c:pt idx="28">
                  <c:v>21.546303915576836</c:v>
                </c:pt>
                <c:pt idx="29">
                  <c:v>35.665385691779328</c:v>
                </c:pt>
                <c:pt idx="30">
                  <c:v>24.081579550067843</c:v>
                </c:pt>
              </c:numCache>
            </c:numRef>
          </c:val>
          <c:smooth val="1"/>
          <c:extLst>
            <c:ext xmlns:c16="http://schemas.microsoft.com/office/drawing/2014/chart" uri="{C3380CC4-5D6E-409C-BE32-E72D297353CC}">
              <c16:uniqueId val="{00000024-F756-411F-B7D6-A5D54B547398}"/>
            </c:ext>
          </c:extLst>
        </c:ser>
        <c:ser>
          <c:idx val="2"/>
          <c:order val="2"/>
          <c:tx>
            <c:strRef>
              <c:f>'Proyección_Total Sunat 20-26'!$D$1</c:f>
              <c:strCache>
                <c:ptCount val="1"/>
                <c:pt idx="0">
                  <c:v>Col</c:v>
                </c:pt>
              </c:strCache>
            </c:strRef>
          </c:tx>
          <c:spPr>
            <a:ln w="12700" cap="rnd">
              <a:solidFill>
                <a:schemeClr val="tx1"/>
              </a:solidFill>
              <a:prstDash val="dash"/>
              <a:round/>
            </a:ln>
            <a:effectLst/>
          </c:spPr>
          <c:marker>
            <c:symbol val="none"/>
          </c:marker>
          <c:cat>
            <c:strRef>
              <c:f>'Proyección_Total Sunat 20-26'!$A$2:$A$9</c:f>
              <c:strCache>
                <c:ptCount val="8"/>
                <c:pt idx="0">
                  <c:v>E24</c:v>
                </c:pt>
                <c:pt idx="1">
                  <c:v>F</c:v>
                </c:pt>
                <c:pt idx="2">
                  <c:v>M</c:v>
                </c:pt>
                <c:pt idx="3">
                  <c:v>A</c:v>
                </c:pt>
                <c:pt idx="4">
                  <c:v>M</c:v>
                </c:pt>
                <c:pt idx="5">
                  <c:v>J</c:v>
                </c:pt>
                <c:pt idx="6">
                  <c:v>JL </c:v>
                </c:pt>
                <c:pt idx="7">
                  <c:v>A</c:v>
                </c:pt>
              </c:strCache>
            </c:strRef>
          </c:cat>
          <c:val>
            <c:numRef>
              <c:f>'Proyección_Total Sunat 20-26'!$D$2:$D$32</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25-F756-411F-B7D6-A5D54B547398}"/>
            </c:ext>
          </c:extLst>
        </c:ser>
        <c:dLbls>
          <c:showLegendKey val="0"/>
          <c:showVal val="0"/>
          <c:showCatName val="0"/>
          <c:showSerName val="0"/>
          <c:showPercent val="0"/>
          <c:showBubbleSize val="0"/>
        </c:dLbls>
        <c:marker val="1"/>
        <c:smooth val="0"/>
        <c:axId val="1880384351"/>
        <c:axId val="1647819999"/>
      </c:lineChart>
      <c:catAx>
        <c:axId val="19137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s-PE"/>
          </a:p>
        </c:txPr>
        <c:crossAx val="1647805023"/>
        <c:crosses val="autoZero"/>
        <c:auto val="1"/>
        <c:lblAlgn val="ctr"/>
        <c:lblOffset val="100"/>
        <c:noMultiLvlLbl val="0"/>
      </c:catAx>
      <c:valAx>
        <c:axId val="1647805023"/>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crossAx val="1913790479"/>
        <c:crosses val="autoZero"/>
        <c:crossBetween val="between"/>
      </c:valAx>
      <c:valAx>
        <c:axId val="1647819999"/>
        <c:scaling>
          <c:orientation val="minMax"/>
          <c:min val="-3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5"/>
                </a:solidFill>
                <a:latin typeface="Arial" panose="020B0604020202020204" pitchFamily="34" charset="0"/>
                <a:ea typeface="+mn-ea"/>
                <a:cs typeface="Arial" panose="020B0604020202020204" pitchFamily="34" charset="0"/>
              </a:defRPr>
            </a:pPr>
            <a:endParaRPr lang="es-PE"/>
          </a:p>
        </c:txPr>
        <c:crossAx val="1880384351"/>
        <c:crosses val="max"/>
        <c:crossBetween val="between"/>
      </c:valAx>
      <c:catAx>
        <c:axId val="1880384351"/>
        <c:scaling>
          <c:orientation val="minMax"/>
        </c:scaling>
        <c:delete val="1"/>
        <c:axPos val="b"/>
        <c:numFmt formatCode="General" sourceLinked="1"/>
        <c:majorTickMark val="out"/>
        <c:minorTickMark val="none"/>
        <c:tickLblPos val="nextTo"/>
        <c:crossAx val="1647819999"/>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8746791375935692"/>
          <c:y val="0.88787296936720117"/>
          <c:w val="0.60988390682663718"/>
          <c:h val="0.1121270306327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P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s-PE" sz="800" b="1">
                <a:solidFill>
                  <a:schemeClr val="tx1"/>
                </a:solidFill>
                <a:effectLst/>
                <a:latin typeface="Arial" panose="020B0604020202020204" pitchFamily="34" charset="0"/>
                <a:cs typeface="Arial" panose="020B0604020202020204" pitchFamily="34" charset="0"/>
              </a:rPr>
              <a:t>Impuesto General a las Ventas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2024</a:t>
            </a:r>
            <a:r>
              <a:rPr lang="es-PE" sz="800" b="1">
                <a:solidFill>
                  <a:schemeClr val="tx1"/>
                </a:solidFill>
                <a:effectLst/>
                <a:latin typeface="Arial" panose="020B0604020202020204" pitchFamily="34" charset="0"/>
                <a:cs typeface="Arial" panose="020B0604020202020204" pitchFamily="34" charset="0"/>
              </a:rPr>
              <a:t> -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2026</a:t>
            </a:r>
            <a:r>
              <a:rPr lang="es-PE" sz="800" b="1">
                <a:solidFill>
                  <a:schemeClr val="tx1"/>
                </a:solidFill>
                <a:effectLst/>
                <a:latin typeface="Arial" panose="020B0604020202020204" pitchFamily="34" charset="0"/>
                <a:cs typeface="Arial" panose="020B0604020202020204" pitchFamily="34" charset="0"/>
              </a:rPr>
              <a:t> </a:t>
            </a:r>
          </a:p>
          <a:p>
            <a:pPr algn="l">
              <a:defRPr/>
            </a:pPr>
            <a:r>
              <a:rPr lang="es-PE" sz="800">
                <a:effectLst/>
                <a:latin typeface="Arial" panose="020B0604020202020204" pitchFamily="34" charset="0"/>
                <a:cs typeface="Arial" panose="020B0604020202020204" pitchFamily="34" charset="0"/>
              </a:rPr>
              <a:t>En millones de soles y Var.% real</a:t>
            </a:r>
          </a:p>
        </c:rich>
      </c:tx>
      <c:layout>
        <c:manualLayout>
          <c:xMode val="edge"/>
          <c:yMode val="edge"/>
          <c:x val="1.6128497313091746E-2"/>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9602263662215043E-2"/>
          <c:y val="0.2167090036692069"/>
          <c:w val="0.82945219749795873"/>
          <c:h val="0.5584415151912514"/>
        </c:manualLayout>
      </c:layout>
      <c:barChart>
        <c:barDir val="col"/>
        <c:grouping val="clustered"/>
        <c:varyColors val="0"/>
        <c:ser>
          <c:idx val="0"/>
          <c:order val="0"/>
          <c:tx>
            <c:strRef>
              <c:f>'Proyección_Total Sunat 20-26'!$B$1</c:f>
              <c:strCache>
                <c:ptCount val="1"/>
                <c:pt idx="0">
                  <c:v>Recaudación</c:v>
                </c:pt>
              </c:strCache>
            </c:strRef>
          </c:tx>
          <c:spPr>
            <a:solidFill>
              <a:sysClr val="window" lastClr="FFFFFF">
                <a:lumMod val="85000"/>
              </a:sysClr>
            </a:solidFill>
            <a:ln>
              <a:solidFill>
                <a:sysClr val="window" lastClr="FFFFFF">
                  <a:lumMod val="65000"/>
                </a:sysClr>
              </a:solidFill>
            </a:ln>
            <a:effectLst/>
          </c:spPr>
          <c:invertIfNegative val="0"/>
          <c:dPt>
            <c:idx val="0"/>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1-1090-4B0E-9A63-0039695C629F}"/>
              </c:ext>
            </c:extLst>
          </c:dPt>
          <c:dPt>
            <c:idx val="1"/>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3-1090-4B0E-9A63-0039695C629F}"/>
              </c:ext>
            </c:extLst>
          </c:dPt>
          <c:dPt>
            <c:idx val="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5-1090-4B0E-9A63-0039695C629F}"/>
              </c:ext>
            </c:extLst>
          </c:dPt>
          <c:dPt>
            <c:idx val="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7-1090-4B0E-9A63-0039695C629F}"/>
              </c:ext>
            </c:extLst>
          </c:dPt>
          <c:dPt>
            <c:idx val="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9-1090-4B0E-9A63-0039695C629F}"/>
              </c:ext>
            </c:extLst>
          </c:dPt>
          <c:dPt>
            <c:idx val="5"/>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0B-1090-4B0E-9A63-0039695C629F}"/>
              </c:ext>
            </c:extLst>
          </c:dPt>
          <c:dPt>
            <c:idx val="6"/>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0D-1090-4B0E-9A63-0039695C629F}"/>
              </c:ext>
            </c:extLst>
          </c:dPt>
          <c:dPt>
            <c:idx val="1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F-1090-4B0E-9A63-0039695C629F}"/>
              </c:ext>
            </c:extLst>
          </c:dPt>
          <c:dPt>
            <c:idx val="1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1-1090-4B0E-9A63-0039695C629F}"/>
              </c:ext>
            </c:extLst>
          </c:dPt>
          <c:dPt>
            <c:idx val="1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3-1090-4B0E-9A63-0039695C629F}"/>
              </c:ext>
            </c:extLst>
          </c:dPt>
          <c:dPt>
            <c:idx val="1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5-1090-4B0E-9A63-0039695C629F}"/>
              </c:ext>
            </c:extLst>
          </c:dPt>
          <c:dPt>
            <c:idx val="16"/>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7-1090-4B0E-9A63-0039695C629F}"/>
              </c:ext>
            </c:extLst>
          </c:dPt>
          <c:dPt>
            <c:idx val="17"/>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E-4699-42CD-8BEB-53A820C434FE}"/>
              </c:ext>
            </c:extLst>
          </c:dPt>
          <c:dPt>
            <c:idx val="18"/>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3-C3DD-4140-891B-CDE88F627BB1}"/>
              </c:ext>
            </c:extLst>
          </c:dPt>
          <c:dPt>
            <c:idx val="2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9-1090-4B0E-9A63-0039695C629F}"/>
              </c:ext>
            </c:extLst>
          </c:dPt>
          <c:dPt>
            <c:idx val="2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B-1090-4B0E-9A63-0039695C629F}"/>
              </c:ext>
            </c:extLst>
          </c:dPt>
          <c:dPt>
            <c:idx val="28"/>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D-1090-4B0E-9A63-0039695C629F}"/>
              </c:ext>
            </c:extLst>
          </c:dPt>
          <c:dPt>
            <c:idx val="29"/>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F-4699-42CD-8BEB-53A820C434FE}"/>
              </c:ext>
            </c:extLst>
          </c:dPt>
          <c:dPt>
            <c:idx val="30"/>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2-C3DD-4140-891B-CDE88F627BB1}"/>
              </c:ext>
            </c:extLst>
          </c:dPt>
          <c:dLbls>
            <c:dLbl>
              <c:idx val="6"/>
              <c:tx>
                <c:rich>
                  <a:bodyPr/>
                  <a:lstStyle/>
                  <a:p>
                    <a:r>
                      <a:rPr lang="en-US"/>
                      <a:t>7 680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090-4B0E-9A63-0039695C629F}"/>
                </c:ext>
              </c:extLst>
            </c:dLbl>
            <c:dLbl>
              <c:idx val="18"/>
              <c:tx>
                <c:rich>
                  <a:bodyPr/>
                  <a:lstStyle/>
                  <a:p>
                    <a:r>
                      <a:rPr lang="en-US"/>
                      <a:t>7 708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C3DD-4140-891B-CDE88F627BB1}"/>
                </c:ext>
              </c:extLst>
            </c:dLbl>
            <c:dLbl>
              <c:idx val="30"/>
              <c:tx>
                <c:rich>
                  <a:bodyPr/>
                  <a:lstStyle/>
                  <a:p>
                    <a:r>
                      <a:rPr lang="en-US"/>
                      <a:t>9 380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C3DD-4140-891B-CDE88F627BB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P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20-26'!$B$2:$B$32</c:f>
              <c:numCache>
                <c:formatCode>#,##0</c:formatCode>
                <c:ptCount val="31"/>
                <c:pt idx="0">
                  <c:v>8568.6613640169817</c:v>
                </c:pt>
                <c:pt idx="1">
                  <c:v>6423.1703576292884</c:v>
                </c:pt>
                <c:pt idx="2">
                  <c:v>6197.4658170813027</c:v>
                </c:pt>
                <c:pt idx="3">
                  <c:v>7268.5934985380663</c:v>
                </c:pt>
                <c:pt idx="4">
                  <c:v>6873.0580742298771</c:v>
                </c:pt>
                <c:pt idx="5">
                  <c:v>6649.611658182951</c:v>
                </c:pt>
                <c:pt idx="6">
                  <c:v>7679.8037981947818</c:v>
                </c:pt>
                <c:pt idx="7">
                  <c:v>7570.6870529525277</c:v>
                </c:pt>
                <c:pt idx="8">
                  <c:v>7712.4177894934237</c:v>
                </c:pt>
                <c:pt idx="9">
                  <c:v>7779.7134365153115</c:v>
                </c:pt>
                <c:pt idx="10">
                  <c:v>7741.1629215457779</c:v>
                </c:pt>
                <c:pt idx="11">
                  <c:v>7952.284066457727</c:v>
                </c:pt>
                <c:pt idx="12">
                  <c:v>9601.2344554960073</c:v>
                </c:pt>
                <c:pt idx="13">
                  <c:v>7322.8018243129191</c:v>
                </c:pt>
                <c:pt idx="14">
                  <c:v>7358.0497814513947</c:v>
                </c:pt>
                <c:pt idx="15">
                  <c:v>7336.6613532597594</c:v>
                </c:pt>
                <c:pt idx="16">
                  <c:v>7379.6168843733649</c:v>
                </c:pt>
                <c:pt idx="17">
                  <c:v>7451.7761883567773</c:v>
                </c:pt>
                <c:pt idx="18">
                  <c:v>7708.4902510574439</c:v>
                </c:pt>
                <c:pt idx="19">
                  <c:v>8055.3729946529957</c:v>
                </c:pt>
                <c:pt idx="20">
                  <c:v>7766.9758004755085</c:v>
                </c:pt>
                <c:pt idx="21">
                  <c:v>8124.8371751984041</c:v>
                </c:pt>
                <c:pt idx="22">
                  <c:v>7985.4592083660009</c:v>
                </c:pt>
                <c:pt idx="23">
                  <c:v>8355.263333127632</c:v>
                </c:pt>
                <c:pt idx="24">
                  <c:v>9623.8032266354512</c:v>
                </c:pt>
                <c:pt idx="25">
                  <c:v>7751.6062643712676</c:v>
                </c:pt>
                <c:pt idx="26">
                  <c:v>8286.6374581533692</c:v>
                </c:pt>
                <c:pt idx="27">
                  <c:v>9093.86201979</c:v>
                </c:pt>
                <c:pt idx="28">
                  <c:v>8549.9857389200006</c:v>
                </c:pt>
                <c:pt idx="29">
                  <c:v>8789.7853491399983</c:v>
                </c:pt>
                <c:pt idx="30">
                  <c:v>9379.9622846400016</c:v>
                </c:pt>
              </c:numCache>
            </c:numRef>
          </c:val>
          <c:extLst>
            <c:ext xmlns:c16="http://schemas.microsoft.com/office/drawing/2014/chart" uri="{C3380CC4-5D6E-409C-BE32-E72D297353CC}">
              <c16:uniqueId val="{0000001E-1090-4B0E-9A63-0039695C629F}"/>
            </c:ext>
          </c:extLst>
        </c:ser>
        <c:dLbls>
          <c:showLegendKey val="0"/>
          <c:showVal val="0"/>
          <c:showCatName val="0"/>
          <c:showSerName val="0"/>
          <c:showPercent val="0"/>
          <c:showBubbleSize val="0"/>
        </c:dLbls>
        <c:gapWidth val="219"/>
        <c:overlap val="-27"/>
        <c:axId val="1913790479"/>
        <c:axId val="1647805023"/>
      </c:barChart>
      <c:lineChart>
        <c:grouping val="standard"/>
        <c:varyColors val="0"/>
        <c:ser>
          <c:idx val="1"/>
          <c:order val="1"/>
          <c:tx>
            <c:strRef>
              <c:f>'Proyección_Total Sunat 20-26'!$C$1</c:f>
              <c:strCache>
                <c:ptCount val="1"/>
                <c:pt idx="0">
                  <c:v>Var. % real</c:v>
                </c:pt>
              </c:strCache>
            </c:strRef>
          </c:tx>
          <c:spPr>
            <a:ln w="25400" cap="rnd">
              <a:solidFill>
                <a:schemeClr val="accent1">
                  <a:lumMod val="60000"/>
                  <a:lumOff val="40000"/>
                </a:schemeClr>
              </a:solidFill>
              <a:round/>
            </a:ln>
            <a:effectLst/>
          </c:spPr>
          <c:marker>
            <c:symbol val="none"/>
          </c:marker>
          <c:dLbls>
            <c:dLbl>
              <c:idx val="3"/>
              <c:tx>
                <c:rich>
                  <a:bodyPr/>
                  <a:lstStyle/>
                  <a:p>
                    <a:r>
                      <a:rPr lang="en-US"/>
                      <a:t>4,8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1090-4B0E-9A63-0039695C629F}"/>
                </c:ext>
              </c:extLst>
            </c:dLbl>
            <c:dLbl>
              <c:idx val="4"/>
              <c:tx>
                <c:rich>
                  <a:bodyPr/>
                  <a:lstStyle/>
                  <a:p>
                    <a:r>
                      <a:rPr lang="en-US"/>
                      <a:t>-12,3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1090-4B0E-9A63-0039695C629F}"/>
                </c:ext>
              </c:extLst>
            </c:dLbl>
            <c:dLbl>
              <c:idx val="5"/>
              <c:tx>
                <c:rich>
                  <a:bodyPr/>
                  <a:lstStyle/>
                  <a:p>
                    <a:r>
                      <a:rPr lang="en-US"/>
                      <a:t>3,3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1090-4B0E-9A63-0039695C629F}"/>
                </c:ext>
              </c:extLst>
            </c:dLbl>
            <c:dLbl>
              <c:idx val="6"/>
              <c:tx>
                <c:rich>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r>
                      <a:rPr lang="en-US" sz="700" b="0">
                        <a:latin typeface="Arial" panose="020B0604020202020204" pitchFamily="34" charset="0"/>
                        <a:cs typeface="Arial" panose="020B0604020202020204" pitchFamily="34" charset="0"/>
                      </a:rPr>
                      <a:t>10,8</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1090-4B0E-9A63-0039695C629F}"/>
                </c:ext>
              </c:extLst>
            </c:dLbl>
            <c:dLbl>
              <c:idx val="25"/>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6="http://schemas.microsoft.com/office/drawing/2014/chart" uri="{C3380CC4-5D6E-409C-BE32-E72D297353CC}">
                  <c16:uniqueId val="{00000023-1090-4B0E-9A63-0039695C629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20-26'!$A$2:$A$9</c:f>
              <c:strCache>
                <c:ptCount val="8"/>
                <c:pt idx="0">
                  <c:v>E24</c:v>
                </c:pt>
                <c:pt idx="1">
                  <c:v>F</c:v>
                </c:pt>
                <c:pt idx="2">
                  <c:v>M</c:v>
                </c:pt>
                <c:pt idx="3">
                  <c:v>A</c:v>
                </c:pt>
                <c:pt idx="4">
                  <c:v>M</c:v>
                </c:pt>
                <c:pt idx="5">
                  <c:v>J</c:v>
                </c:pt>
                <c:pt idx="6">
                  <c:v>JL </c:v>
                </c:pt>
                <c:pt idx="7">
                  <c:v>A</c:v>
                </c:pt>
              </c:strCache>
            </c:strRef>
          </c:cat>
          <c:val>
            <c:numRef>
              <c:f>'Proyección_Total Sunat 20-26'!$C$2:$C$32</c:f>
              <c:numCache>
                <c:formatCode>0.0</c:formatCode>
                <c:ptCount val="31"/>
                <c:pt idx="0">
                  <c:v>4.786777458753555</c:v>
                </c:pt>
                <c:pt idx="1">
                  <c:v>-5.3171895939417073</c:v>
                </c:pt>
                <c:pt idx="2">
                  <c:v>-12.932150259165287</c:v>
                </c:pt>
                <c:pt idx="3">
                  <c:v>13.44405687912278</c:v>
                </c:pt>
                <c:pt idx="4">
                  <c:v>-4.8502621304448823</c:v>
                </c:pt>
                <c:pt idx="5">
                  <c:v>0.15184896994735464</c:v>
                </c:pt>
                <c:pt idx="6">
                  <c:v>10.9932940599478</c:v>
                </c:pt>
                <c:pt idx="7">
                  <c:v>4.4384036193755083</c:v>
                </c:pt>
                <c:pt idx="8">
                  <c:v>10.233551184084044</c:v>
                </c:pt>
                <c:pt idx="9">
                  <c:v>4.3378236542111814</c:v>
                </c:pt>
                <c:pt idx="10">
                  <c:v>3.9538543224549194</c:v>
                </c:pt>
                <c:pt idx="11">
                  <c:v>13.704905360434472</c:v>
                </c:pt>
                <c:pt idx="12">
                  <c:v>10.013583851674767</c:v>
                </c:pt>
                <c:pt idx="13">
                  <c:v>12.346309977957958</c:v>
                </c:pt>
                <c:pt idx="14">
                  <c:v>17.229518278383416</c:v>
                </c:pt>
                <c:pt idx="15">
                  <c:v>-0.70374405016023767</c:v>
                </c:pt>
                <c:pt idx="16">
                  <c:v>5.5892748345015342</c:v>
                </c:pt>
                <c:pt idx="17">
                  <c:v>10.196913880765246</c:v>
                </c:pt>
                <c:pt idx="18">
                  <c:v>-1.2935410460986008</c:v>
                </c:pt>
                <c:pt idx="19">
                  <c:v>5.2378606009419126</c:v>
                </c:pt>
                <c:pt idx="20">
                  <c:v>-0.64226418141511976</c:v>
                </c:pt>
                <c:pt idx="21">
                  <c:v>3.0432880167590826</c:v>
                </c:pt>
                <c:pt idx="22">
                  <c:v>1.7630665010580415</c:v>
                </c:pt>
                <c:pt idx="23">
                  <c:v>3.5057708891686579</c:v>
                </c:pt>
                <c:pt idx="24">
                  <c:v>-1.4413398153870549</c:v>
                </c:pt>
                <c:pt idx="25">
                  <c:v>3.5626925977587653</c:v>
                </c:pt>
                <c:pt idx="26">
                  <c:v>8.4923547919481877</c:v>
                </c:pt>
                <c:pt idx="27">
                  <c:v>19.104503854633581</c:v>
                </c:pt>
                <c:pt idx="28">
                  <c:v>11.344135462823978</c:v>
                </c:pt>
                <c:pt idx="29">
                  <c:v>13.407704582370084</c:v>
                </c:pt>
                <c:pt idx="30">
                  <c:v>16.925081594905421</c:v>
                </c:pt>
              </c:numCache>
            </c:numRef>
          </c:val>
          <c:smooth val="1"/>
          <c:extLst>
            <c:ext xmlns:c16="http://schemas.microsoft.com/office/drawing/2014/chart" uri="{C3380CC4-5D6E-409C-BE32-E72D297353CC}">
              <c16:uniqueId val="{00000024-1090-4B0E-9A63-0039695C629F}"/>
            </c:ext>
          </c:extLst>
        </c:ser>
        <c:ser>
          <c:idx val="2"/>
          <c:order val="2"/>
          <c:tx>
            <c:strRef>
              <c:f>'Proyección_Total Sunat 20-26'!$D$1</c:f>
              <c:strCache>
                <c:ptCount val="1"/>
                <c:pt idx="0">
                  <c:v>Col</c:v>
                </c:pt>
              </c:strCache>
            </c:strRef>
          </c:tx>
          <c:spPr>
            <a:ln w="12700" cap="rnd">
              <a:solidFill>
                <a:schemeClr val="tx1"/>
              </a:solidFill>
              <a:prstDash val="dash"/>
              <a:round/>
            </a:ln>
            <a:effectLst/>
          </c:spPr>
          <c:marker>
            <c:symbol val="none"/>
          </c:marker>
          <c:cat>
            <c:strRef>
              <c:f>'Proyección_Total Sunat 20-26'!$A$2:$A$9</c:f>
              <c:strCache>
                <c:ptCount val="8"/>
                <c:pt idx="0">
                  <c:v>E24</c:v>
                </c:pt>
                <c:pt idx="1">
                  <c:v>F</c:v>
                </c:pt>
                <c:pt idx="2">
                  <c:v>M</c:v>
                </c:pt>
                <c:pt idx="3">
                  <c:v>A</c:v>
                </c:pt>
                <c:pt idx="4">
                  <c:v>M</c:v>
                </c:pt>
                <c:pt idx="5">
                  <c:v>J</c:v>
                </c:pt>
                <c:pt idx="6">
                  <c:v>JL </c:v>
                </c:pt>
                <c:pt idx="7">
                  <c:v>A</c:v>
                </c:pt>
              </c:strCache>
            </c:strRef>
          </c:cat>
          <c:val>
            <c:numRef>
              <c:f>'Proyección_Total Sunat 20-26'!$D$2:$D$32</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25-1090-4B0E-9A63-0039695C629F}"/>
            </c:ext>
          </c:extLst>
        </c:ser>
        <c:dLbls>
          <c:showLegendKey val="0"/>
          <c:showVal val="0"/>
          <c:showCatName val="0"/>
          <c:showSerName val="0"/>
          <c:showPercent val="0"/>
          <c:showBubbleSize val="0"/>
        </c:dLbls>
        <c:marker val="1"/>
        <c:smooth val="0"/>
        <c:axId val="1880384351"/>
        <c:axId val="1647819999"/>
      </c:lineChart>
      <c:catAx>
        <c:axId val="19137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s-PE"/>
          </a:p>
        </c:txPr>
        <c:crossAx val="1647805023"/>
        <c:crosses val="autoZero"/>
        <c:auto val="1"/>
        <c:lblAlgn val="ctr"/>
        <c:lblOffset val="100"/>
        <c:noMultiLvlLbl val="0"/>
      </c:catAx>
      <c:valAx>
        <c:axId val="1647805023"/>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crossAx val="1913790479"/>
        <c:crosses val="autoZero"/>
        <c:crossBetween val="between"/>
      </c:valAx>
      <c:valAx>
        <c:axId val="1647819999"/>
        <c:scaling>
          <c:orientation val="minMax"/>
          <c:min val="-3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5"/>
                </a:solidFill>
                <a:latin typeface="Arial" panose="020B0604020202020204" pitchFamily="34" charset="0"/>
                <a:ea typeface="+mn-ea"/>
                <a:cs typeface="Arial" panose="020B0604020202020204" pitchFamily="34" charset="0"/>
              </a:defRPr>
            </a:pPr>
            <a:endParaRPr lang="es-PE"/>
          </a:p>
        </c:txPr>
        <c:crossAx val="1880384351"/>
        <c:crosses val="max"/>
        <c:crossBetween val="between"/>
      </c:valAx>
      <c:catAx>
        <c:axId val="1880384351"/>
        <c:scaling>
          <c:orientation val="minMax"/>
        </c:scaling>
        <c:delete val="1"/>
        <c:axPos val="b"/>
        <c:numFmt formatCode="General" sourceLinked="1"/>
        <c:majorTickMark val="out"/>
        <c:minorTickMark val="none"/>
        <c:tickLblPos val="nextTo"/>
        <c:crossAx val="1647819999"/>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8746791375935692"/>
          <c:y val="0.88787296936720117"/>
          <c:w val="0.60988390682663718"/>
          <c:h val="0.1121270306327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P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s-PE" sz="800" b="1">
                <a:solidFill>
                  <a:schemeClr val="tx1"/>
                </a:solidFill>
                <a:effectLst/>
                <a:latin typeface="Arial" panose="020B0604020202020204" pitchFamily="34" charset="0"/>
                <a:cs typeface="Arial" panose="020B0604020202020204" pitchFamily="34" charset="0"/>
              </a:rPr>
              <a:t>Impuesto Selectivo al Consumo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2024</a:t>
            </a:r>
            <a:r>
              <a:rPr lang="es-PE" sz="800" b="1">
                <a:solidFill>
                  <a:schemeClr val="tx1"/>
                </a:solidFill>
                <a:effectLst/>
                <a:latin typeface="Arial" panose="020B0604020202020204" pitchFamily="34" charset="0"/>
                <a:cs typeface="Arial" panose="020B0604020202020204" pitchFamily="34" charset="0"/>
              </a:rPr>
              <a:t> -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2026</a:t>
            </a:r>
            <a:r>
              <a:rPr lang="es-PE" sz="800" b="1">
                <a:solidFill>
                  <a:schemeClr val="tx1"/>
                </a:solidFill>
                <a:effectLst/>
                <a:latin typeface="Arial" panose="020B0604020202020204" pitchFamily="34" charset="0"/>
                <a:cs typeface="Arial" panose="020B0604020202020204" pitchFamily="34" charset="0"/>
              </a:rPr>
              <a:t> </a:t>
            </a:r>
          </a:p>
          <a:p>
            <a:pPr algn="l">
              <a:defRPr/>
            </a:pPr>
            <a:r>
              <a:rPr lang="es-PE" sz="800">
                <a:effectLst/>
                <a:latin typeface="Arial" panose="020B0604020202020204" pitchFamily="34" charset="0"/>
                <a:cs typeface="Arial" panose="020B0604020202020204" pitchFamily="34" charset="0"/>
              </a:rPr>
              <a:t>En millones de soles y Var.% real</a:t>
            </a:r>
          </a:p>
        </c:rich>
      </c:tx>
      <c:layout>
        <c:manualLayout>
          <c:xMode val="edge"/>
          <c:yMode val="edge"/>
          <c:x val="1.6128497313091746E-2"/>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9602263662215043E-2"/>
          <c:y val="0.2167090036692069"/>
          <c:w val="0.82945219749795873"/>
          <c:h val="0.5584415151912514"/>
        </c:manualLayout>
      </c:layout>
      <c:barChart>
        <c:barDir val="col"/>
        <c:grouping val="clustered"/>
        <c:varyColors val="0"/>
        <c:ser>
          <c:idx val="0"/>
          <c:order val="0"/>
          <c:tx>
            <c:strRef>
              <c:f>'Proyección_Total Sunat 20-26'!$B$1</c:f>
              <c:strCache>
                <c:ptCount val="1"/>
                <c:pt idx="0">
                  <c:v>Recaudación</c:v>
                </c:pt>
              </c:strCache>
            </c:strRef>
          </c:tx>
          <c:spPr>
            <a:solidFill>
              <a:sysClr val="window" lastClr="FFFFFF">
                <a:lumMod val="85000"/>
              </a:sysClr>
            </a:solidFill>
            <a:ln>
              <a:solidFill>
                <a:sysClr val="window" lastClr="FFFFFF">
                  <a:lumMod val="65000"/>
                </a:sysClr>
              </a:solidFill>
            </a:ln>
            <a:effectLst/>
          </c:spPr>
          <c:invertIfNegative val="0"/>
          <c:dPt>
            <c:idx val="0"/>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1-B632-4C84-AEB5-8FA950149EB3}"/>
              </c:ext>
            </c:extLst>
          </c:dPt>
          <c:dPt>
            <c:idx val="1"/>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3-B632-4C84-AEB5-8FA950149EB3}"/>
              </c:ext>
            </c:extLst>
          </c:dPt>
          <c:dPt>
            <c:idx val="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5-B632-4C84-AEB5-8FA950149EB3}"/>
              </c:ext>
            </c:extLst>
          </c:dPt>
          <c:dPt>
            <c:idx val="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7-B632-4C84-AEB5-8FA950149EB3}"/>
              </c:ext>
            </c:extLst>
          </c:dPt>
          <c:dPt>
            <c:idx val="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9-B632-4C84-AEB5-8FA950149EB3}"/>
              </c:ext>
            </c:extLst>
          </c:dPt>
          <c:dPt>
            <c:idx val="5"/>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0B-B632-4C84-AEB5-8FA950149EB3}"/>
              </c:ext>
            </c:extLst>
          </c:dPt>
          <c:dPt>
            <c:idx val="6"/>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0D-B632-4C84-AEB5-8FA950149EB3}"/>
              </c:ext>
            </c:extLst>
          </c:dPt>
          <c:dPt>
            <c:idx val="12"/>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0F-B632-4C84-AEB5-8FA950149EB3}"/>
              </c:ext>
            </c:extLst>
          </c:dPt>
          <c:dPt>
            <c:idx val="13"/>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1-B632-4C84-AEB5-8FA950149EB3}"/>
              </c:ext>
            </c:extLst>
          </c:dPt>
          <c:dPt>
            <c:idx val="1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3-B632-4C84-AEB5-8FA950149EB3}"/>
              </c:ext>
            </c:extLst>
          </c:dPt>
          <c:dPt>
            <c:idx val="1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5-B632-4C84-AEB5-8FA950149EB3}"/>
              </c:ext>
            </c:extLst>
          </c:dPt>
          <c:dPt>
            <c:idx val="16"/>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7-B632-4C84-AEB5-8FA950149EB3}"/>
              </c:ext>
            </c:extLst>
          </c:dPt>
          <c:dPt>
            <c:idx val="17"/>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F-28D4-4F3F-98F7-E0C886B0586A}"/>
              </c:ext>
            </c:extLst>
          </c:dPt>
          <c:dPt>
            <c:idx val="18"/>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3-E355-4857-95DE-48BCBD139FE3}"/>
              </c:ext>
            </c:extLst>
          </c:dPt>
          <c:dPt>
            <c:idx val="24"/>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9-B632-4C84-AEB5-8FA950149EB3}"/>
              </c:ext>
            </c:extLst>
          </c:dPt>
          <c:dPt>
            <c:idx val="25"/>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B-B632-4C84-AEB5-8FA950149EB3}"/>
              </c:ext>
            </c:extLst>
          </c:dPt>
          <c:dPt>
            <c:idx val="28"/>
            <c:invertIfNegative val="0"/>
            <c:bubble3D val="0"/>
            <c:spPr>
              <a:solidFill>
                <a:sysClr val="window" lastClr="FFFFFF">
                  <a:lumMod val="85000"/>
                </a:sysClr>
              </a:solidFill>
              <a:ln>
                <a:solidFill>
                  <a:sysClr val="window" lastClr="FFFFFF">
                    <a:lumMod val="65000"/>
                  </a:sysClr>
                </a:solidFill>
              </a:ln>
              <a:effectLst/>
            </c:spPr>
            <c:extLst>
              <c:ext xmlns:c16="http://schemas.microsoft.com/office/drawing/2014/chart" uri="{C3380CC4-5D6E-409C-BE32-E72D297353CC}">
                <c16:uniqueId val="{0000001D-B632-4C84-AEB5-8FA950149EB3}"/>
              </c:ext>
            </c:extLst>
          </c:dPt>
          <c:dPt>
            <c:idx val="29"/>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20-28D4-4F3F-98F7-E0C886B0586A}"/>
              </c:ext>
            </c:extLst>
          </c:dPt>
          <c:dPt>
            <c:idx val="30"/>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2-E355-4857-95DE-48BCBD139FE3}"/>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632-4C84-AEB5-8FA950149EB3}"/>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E355-4857-95DE-48BCBD139FE3}"/>
                </c:ext>
              </c:extLst>
            </c:dLbl>
            <c:dLbl>
              <c:idx val="3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E355-4857-95DE-48BCBD139FE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P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20-26'!$B$2:$B$32</c:f>
              <c:numCache>
                <c:formatCode>#,##0</c:formatCode>
                <c:ptCount val="31"/>
                <c:pt idx="0">
                  <c:v>856.77750007999987</c:v>
                </c:pt>
                <c:pt idx="1">
                  <c:v>705.33661181000002</c:v>
                </c:pt>
                <c:pt idx="2">
                  <c:v>669.94579786999986</c:v>
                </c:pt>
                <c:pt idx="3">
                  <c:v>747.89826396527292</c:v>
                </c:pt>
                <c:pt idx="4">
                  <c:v>712.62320948188506</c:v>
                </c:pt>
                <c:pt idx="5">
                  <c:v>791.67105492000019</c:v>
                </c:pt>
                <c:pt idx="6">
                  <c:v>699.36893914133861</c:v>
                </c:pt>
                <c:pt idx="7">
                  <c:v>767.34954430914206</c:v>
                </c:pt>
                <c:pt idx="8">
                  <c:v>778.94329553771047</c:v>
                </c:pt>
                <c:pt idx="9">
                  <c:v>693.83201307000002</c:v>
                </c:pt>
                <c:pt idx="10">
                  <c:v>750.28737591170488</c:v>
                </c:pt>
                <c:pt idx="11">
                  <c:v>738.92869288423526</c:v>
                </c:pt>
                <c:pt idx="12">
                  <c:v>920.43264454550365</c:v>
                </c:pt>
                <c:pt idx="13">
                  <c:v>811.31984803</c:v>
                </c:pt>
                <c:pt idx="14">
                  <c:v>737.78759690639743</c:v>
                </c:pt>
                <c:pt idx="15">
                  <c:v>642.87370895000004</c:v>
                </c:pt>
                <c:pt idx="16">
                  <c:v>789.20010083542036</c:v>
                </c:pt>
                <c:pt idx="17">
                  <c:v>895.50561968741249</c:v>
                </c:pt>
                <c:pt idx="18">
                  <c:v>850.43052547952823</c:v>
                </c:pt>
                <c:pt idx="19">
                  <c:v>846.67934265251688</c:v>
                </c:pt>
                <c:pt idx="20">
                  <c:v>775.55148125474886</c:v>
                </c:pt>
                <c:pt idx="21">
                  <c:v>863.17684086751149</c:v>
                </c:pt>
                <c:pt idx="22">
                  <c:v>918.00705291999986</c:v>
                </c:pt>
                <c:pt idx="23">
                  <c:v>885.44326127497175</c:v>
                </c:pt>
                <c:pt idx="24">
                  <c:v>1020.6758698396224</c:v>
                </c:pt>
                <c:pt idx="25">
                  <c:v>941.63160300170205</c:v>
                </c:pt>
                <c:pt idx="26">
                  <c:v>956.29949787360215</c:v>
                </c:pt>
                <c:pt idx="27">
                  <c:v>896.62059105000003</c:v>
                </c:pt>
                <c:pt idx="28">
                  <c:v>826.11105401999998</c:v>
                </c:pt>
                <c:pt idx="29">
                  <c:v>920.22482181000009</c:v>
                </c:pt>
                <c:pt idx="30">
                  <c:v>932.30908602</c:v>
                </c:pt>
              </c:numCache>
            </c:numRef>
          </c:val>
          <c:extLst>
            <c:ext xmlns:c16="http://schemas.microsoft.com/office/drawing/2014/chart" uri="{C3380CC4-5D6E-409C-BE32-E72D297353CC}">
              <c16:uniqueId val="{0000001E-B632-4C84-AEB5-8FA950149EB3}"/>
            </c:ext>
          </c:extLst>
        </c:ser>
        <c:dLbls>
          <c:showLegendKey val="0"/>
          <c:showVal val="0"/>
          <c:showCatName val="0"/>
          <c:showSerName val="0"/>
          <c:showPercent val="0"/>
          <c:showBubbleSize val="0"/>
        </c:dLbls>
        <c:gapWidth val="219"/>
        <c:overlap val="-27"/>
        <c:axId val="1913790479"/>
        <c:axId val="1647805023"/>
      </c:barChart>
      <c:lineChart>
        <c:grouping val="standard"/>
        <c:varyColors val="0"/>
        <c:ser>
          <c:idx val="1"/>
          <c:order val="1"/>
          <c:tx>
            <c:strRef>
              <c:f>'Proyección_Total Sunat 20-26'!$C$1</c:f>
              <c:strCache>
                <c:ptCount val="1"/>
                <c:pt idx="0">
                  <c:v>Var. % real</c:v>
                </c:pt>
              </c:strCache>
            </c:strRef>
          </c:tx>
          <c:spPr>
            <a:ln w="25400" cap="rnd">
              <a:solidFill>
                <a:schemeClr val="accent1">
                  <a:lumMod val="60000"/>
                  <a:lumOff val="40000"/>
                </a:schemeClr>
              </a:solidFill>
              <a:round/>
            </a:ln>
            <a:effectLst/>
          </c:spPr>
          <c:marker>
            <c:symbol val="none"/>
          </c:marker>
          <c:dLbls>
            <c:dLbl>
              <c:idx val="3"/>
              <c:tx>
                <c:rich>
                  <a:bodyPr/>
                  <a:lstStyle/>
                  <a:p>
                    <a:r>
                      <a:rPr lang="en-US"/>
                      <a:t>4,8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B632-4C84-AEB5-8FA950149EB3}"/>
                </c:ext>
              </c:extLst>
            </c:dLbl>
            <c:dLbl>
              <c:idx val="4"/>
              <c:tx>
                <c:rich>
                  <a:bodyPr/>
                  <a:lstStyle/>
                  <a:p>
                    <a:r>
                      <a:rPr lang="en-US"/>
                      <a:t>-12,3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B632-4C84-AEB5-8FA950149EB3}"/>
                </c:ext>
              </c:extLst>
            </c:dLbl>
            <c:dLbl>
              <c:idx val="5"/>
              <c:tx>
                <c:rich>
                  <a:bodyPr/>
                  <a:lstStyle/>
                  <a:p>
                    <a:r>
                      <a:rPr lang="en-US"/>
                      <a:t>3,3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B632-4C84-AEB5-8FA950149EB3}"/>
                </c:ext>
              </c:extLst>
            </c:dLbl>
            <c:dLbl>
              <c:idx val="6"/>
              <c:tx>
                <c:rich>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r>
                      <a:rPr lang="en-US" sz="700" b="0">
                        <a:latin typeface="Arial" panose="020B0604020202020204" pitchFamily="34" charset="0"/>
                        <a:cs typeface="Arial" panose="020B0604020202020204" pitchFamily="34" charset="0"/>
                      </a:rPr>
                      <a:t>10,8</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B632-4C84-AEB5-8FA950149EB3}"/>
                </c:ext>
              </c:extLst>
            </c:dLbl>
            <c:dLbl>
              <c:idx val="25"/>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6="http://schemas.microsoft.com/office/drawing/2014/chart" uri="{C3380CC4-5D6E-409C-BE32-E72D297353CC}">
                  <c16:uniqueId val="{00000023-B632-4C84-AEB5-8FA950149EB3}"/>
                </c:ext>
              </c:extLst>
            </c:dLbl>
            <c:dLbl>
              <c:idx val="28"/>
              <c:layout>
                <c:manualLayout>
                  <c:x val="-3.2186710219401324E-2"/>
                  <c:y val="-3.82713889158917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B632-4C84-AEB5-8FA950149EB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20-26'!$C$2:$C$32</c:f>
              <c:numCache>
                <c:formatCode>0.0</c:formatCode>
                <c:ptCount val="31"/>
                <c:pt idx="0">
                  <c:v>1.7600029513803683</c:v>
                </c:pt>
                <c:pt idx="1">
                  <c:v>-9.6927666890216599</c:v>
                </c:pt>
                <c:pt idx="2">
                  <c:v>-13.594779149980385</c:v>
                </c:pt>
                <c:pt idx="3">
                  <c:v>2.882109186591153</c:v>
                </c:pt>
                <c:pt idx="4">
                  <c:v>-1.7014206782441477</c:v>
                </c:pt>
                <c:pt idx="5">
                  <c:v>1.7290960846321646</c:v>
                </c:pt>
                <c:pt idx="6">
                  <c:v>-20.998478068332727</c:v>
                </c:pt>
                <c:pt idx="7">
                  <c:v>-8.7997420298799085</c:v>
                </c:pt>
                <c:pt idx="8">
                  <c:v>-0.99744897120319642</c:v>
                </c:pt>
                <c:pt idx="9">
                  <c:v>-16.294100757880326</c:v>
                </c:pt>
                <c:pt idx="10">
                  <c:v>-5.3855165610938061</c:v>
                </c:pt>
                <c:pt idx="11">
                  <c:v>-5.6448340573410416</c:v>
                </c:pt>
                <c:pt idx="12">
                  <c:v>5.4766135172483299</c:v>
                </c:pt>
                <c:pt idx="13">
                  <c:v>13.351336593643403</c:v>
                </c:pt>
                <c:pt idx="14">
                  <c:v>8.7376846110905895</c:v>
                </c:pt>
                <c:pt idx="15">
                  <c:v>-15.439426182714321</c:v>
                </c:pt>
                <c:pt idx="16">
                  <c:v>8.9088504871203789</c:v>
                </c:pt>
                <c:pt idx="17">
                  <c:v>11.231927109983353</c:v>
                </c:pt>
                <c:pt idx="18">
                  <c:v>19.580088287492625</c:v>
                </c:pt>
                <c:pt idx="19">
                  <c:v>9.1308089770115952</c:v>
                </c:pt>
                <c:pt idx="20">
                  <c:v>-1.7697905965016636</c:v>
                </c:pt>
                <c:pt idx="21">
                  <c:v>22.747904733277856</c:v>
                </c:pt>
                <c:pt idx="22">
                  <c:v>20.702113940438505</c:v>
                </c:pt>
                <c:pt idx="23">
                  <c:v>18.046880176679061</c:v>
                </c:pt>
                <c:pt idx="24">
                  <c:v>9.0362648319717955</c:v>
                </c:pt>
                <c:pt idx="25">
                  <c:v>13.547567451481758</c:v>
                </c:pt>
                <c:pt idx="26">
                  <c:v>24.866545323931998</c:v>
                </c:pt>
                <c:pt idx="27">
                  <c:v>34.088190150725197</c:v>
                </c:pt>
                <c:pt idx="28">
                  <c:v>1.8150578436388676</c:v>
                </c:pt>
                <c:pt idx="29">
                  <c:v>-1.2016432619655792</c:v>
                </c:pt>
                <c:pt idx="30">
                  <c:v>5.3408924312722261</c:v>
                </c:pt>
              </c:numCache>
            </c:numRef>
          </c:val>
          <c:smooth val="1"/>
          <c:extLst>
            <c:ext xmlns:c16="http://schemas.microsoft.com/office/drawing/2014/chart" uri="{C3380CC4-5D6E-409C-BE32-E72D297353CC}">
              <c16:uniqueId val="{00000025-B632-4C84-AEB5-8FA950149EB3}"/>
            </c:ext>
          </c:extLst>
        </c:ser>
        <c:ser>
          <c:idx val="2"/>
          <c:order val="2"/>
          <c:tx>
            <c:strRef>
              <c:f>'Proyección_Total Sunat 20-26'!$D$1</c:f>
              <c:strCache>
                <c:ptCount val="1"/>
                <c:pt idx="0">
                  <c:v>Col</c:v>
                </c:pt>
              </c:strCache>
            </c:strRef>
          </c:tx>
          <c:spPr>
            <a:ln w="12700" cap="rnd">
              <a:solidFill>
                <a:schemeClr val="tx1"/>
              </a:solidFill>
              <a:prstDash val="dash"/>
              <a:round/>
            </a:ln>
            <a:effectLst/>
          </c:spPr>
          <c:marker>
            <c:symbol val="none"/>
          </c:marker>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20-26'!$D$2:$D$32</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26-B632-4C84-AEB5-8FA950149EB3}"/>
            </c:ext>
          </c:extLst>
        </c:ser>
        <c:dLbls>
          <c:showLegendKey val="0"/>
          <c:showVal val="0"/>
          <c:showCatName val="0"/>
          <c:showSerName val="0"/>
          <c:showPercent val="0"/>
          <c:showBubbleSize val="0"/>
        </c:dLbls>
        <c:marker val="1"/>
        <c:smooth val="0"/>
        <c:axId val="1880384351"/>
        <c:axId val="1647819999"/>
      </c:lineChart>
      <c:catAx>
        <c:axId val="19137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s-PE"/>
          </a:p>
        </c:txPr>
        <c:crossAx val="1647805023"/>
        <c:crosses val="autoZero"/>
        <c:auto val="1"/>
        <c:lblAlgn val="ctr"/>
        <c:lblOffset val="100"/>
        <c:noMultiLvlLbl val="0"/>
      </c:catAx>
      <c:valAx>
        <c:axId val="1647805023"/>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crossAx val="1913790479"/>
        <c:crosses val="autoZero"/>
        <c:crossBetween val="between"/>
      </c:valAx>
      <c:valAx>
        <c:axId val="1647819999"/>
        <c:scaling>
          <c:orientation val="minMax"/>
          <c:min val="-3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5"/>
                </a:solidFill>
                <a:latin typeface="Arial" panose="020B0604020202020204" pitchFamily="34" charset="0"/>
                <a:ea typeface="+mn-ea"/>
                <a:cs typeface="Arial" panose="020B0604020202020204" pitchFamily="34" charset="0"/>
              </a:defRPr>
            </a:pPr>
            <a:endParaRPr lang="es-PE"/>
          </a:p>
        </c:txPr>
        <c:crossAx val="1880384351"/>
        <c:crosses val="max"/>
        <c:crossBetween val="between"/>
      </c:valAx>
      <c:catAx>
        <c:axId val="1880384351"/>
        <c:scaling>
          <c:orientation val="minMax"/>
        </c:scaling>
        <c:delete val="1"/>
        <c:axPos val="b"/>
        <c:numFmt formatCode="General" sourceLinked="1"/>
        <c:majorTickMark val="out"/>
        <c:minorTickMark val="none"/>
        <c:tickLblPos val="nextTo"/>
        <c:crossAx val="1647819999"/>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8746791375935692"/>
          <c:y val="0.88787296936720117"/>
          <c:w val="0.60988390682663718"/>
          <c:h val="0.1121270306327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P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s-PE" sz="800" b="1">
                <a:solidFill>
                  <a:schemeClr val="tx1"/>
                </a:solidFill>
                <a:effectLst/>
                <a:latin typeface="Arial" panose="020B0604020202020204" pitchFamily="34" charset="0"/>
                <a:cs typeface="Arial" panose="020B0604020202020204" pitchFamily="34" charset="0"/>
              </a:rPr>
              <a:t>Devoluciones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2024</a:t>
            </a:r>
            <a:r>
              <a:rPr lang="es-PE" sz="800" b="1">
                <a:solidFill>
                  <a:schemeClr val="tx1"/>
                </a:solidFill>
                <a:effectLst/>
                <a:latin typeface="Arial" panose="020B0604020202020204" pitchFamily="34" charset="0"/>
                <a:cs typeface="Arial" panose="020B0604020202020204" pitchFamily="34" charset="0"/>
              </a:rPr>
              <a:t> - </a:t>
            </a:r>
            <a:r>
              <a:rPr lang="es-PE" sz="800" b="1" i="0" u="none" strike="noStrike" kern="1200" spc="0" baseline="0">
                <a:solidFill>
                  <a:schemeClr val="tx1"/>
                </a:solidFill>
                <a:effectLst/>
                <a:latin typeface="Arial" panose="020B0604020202020204" pitchFamily="34" charset="0"/>
                <a:ea typeface="+mn-ea"/>
                <a:cs typeface="Arial" panose="020B0604020202020204" pitchFamily="34" charset="0"/>
              </a:rPr>
              <a:t>2026</a:t>
            </a:r>
            <a:r>
              <a:rPr lang="es-PE" sz="800" b="1">
                <a:solidFill>
                  <a:schemeClr val="tx1"/>
                </a:solidFill>
                <a:effectLst/>
                <a:latin typeface="Arial" panose="020B0604020202020204" pitchFamily="34" charset="0"/>
                <a:cs typeface="Arial" panose="020B0604020202020204" pitchFamily="34" charset="0"/>
              </a:rPr>
              <a:t> </a:t>
            </a:r>
          </a:p>
          <a:p>
            <a:pPr algn="l">
              <a:defRPr/>
            </a:pPr>
            <a:r>
              <a:rPr lang="es-PE" sz="800">
                <a:effectLst/>
                <a:latin typeface="Arial" panose="020B0604020202020204" pitchFamily="34" charset="0"/>
                <a:cs typeface="Arial" panose="020B0604020202020204" pitchFamily="34" charset="0"/>
              </a:rPr>
              <a:t>En millones de soles y Var.% real</a:t>
            </a:r>
          </a:p>
        </c:rich>
      </c:tx>
      <c:layout>
        <c:manualLayout>
          <c:xMode val="edge"/>
          <c:yMode val="edge"/>
          <c:x val="1.6128497313091746E-2"/>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PE"/>
        </a:p>
      </c:txPr>
    </c:title>
    <c:autoTitleDeleted val="0"/>
    <c:plotArea>
      <c:layout>
        <c:manualLayout>
          <c:layoutTarget val="inner"/>
          <c:xMode val="edge"/>
          <c:yMode val="edge"/>
          <c:x val="9.9602263662215043E-2"/>
          <c:y val="0.2167090036692069"/>
          <c:w val="0.82945219749795873"/>
          <c:h val="0.5584415151912514"/>
        </c:manualLayout>
      </c:layout>
      <c:barChart>
        <c:barDir val="col"/>
        <c:grouping val="clustered"/>
        <c:varyColors val="0"/>
        <c:ser>
          <c:idx val="0"/>
          <c:order val="0"/>
          <c:tx>
            <c:strRef>
              <c:f>'Proyección_Total Sunat 20-26'!$B$1</c:f>
              <c:strCache>
                <c:ptCount val="1"/>
                <c:pt idx="0">
                  <c:v>Recaudación</c:v>
                </c:pt>
              </c:strCache>
            </c:strRef>
          </c:tx>
          <c:spPr>
            <a:solidFill>
              <a:sysClr val="window" lastClr="FFFFFF">
                <a:lumMod val="85000"/>
              </a:sysClr>
            </a:solidFill>
            <a:ln>
              <a:solidFill>
                <a:sysClr val="window" lastClr="FFFFFF">
                  <a:lumMod val="85000"/>
                </a:sysClr>
              </a:solidFill>
            </a:ln>
            <a:effectLst/>
          </c:spPr>
          <c:invertIfNegative val="0"/>
          <c:dPt>
            <c:idx val="0"/>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1-FD70-45D9-A9E9-0716F0B765A9}"/>
              </c:ext>
            </c:extLst>
          </c:dPt>
          <c:dPt>
            <c:idx val="1"/>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3-FD70-45D9-A9E9-0716F0B765A9}"/>
              </c:ext>
            </c:extLst>
          </c:dPt>
          <c:dPt>
            <c:idx val="2"/>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5-FD70-45D9-A9E9-0716F0B765A9}"/>
              </c:ext>
            </c:extLst>
          </c:dPt>
          <c:dPt>
            <c:idx val="3"/>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7-FD70-45D9-A9E9-0716F0B765A9}"/>
              </c:ext>
            </c:extLst>
          </c:dPt>
          <c:dPt>
            <c:idx val="4"/>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9-FD70-45D9-A9E9-0716F0B765A9}"/>
              </c:ext>
            </c:extLst>
          </c:dPt>
          <c:dPt>
            <c:idx val="5"/>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0B-FD70-45D9-A9E9-0716F0B765A9}"/>
              </c:ext>
            </c:extLst>
          </c:dPt>
          <c:dPt>
            <c:idx val="6"/>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0D-FD70-45D9-A9E9-0716F0B765A9}"/>
              </c:ext>
            </c:extLst>
          </c:dPt>
          <c:dPt>
            <c:idx val="12"/>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0F-FD70-45D9-A9E9-0716F0B765A9}"/>
              </c:ext>
            </c:extLst>
          </c:dPt>
          <c:dPt>
            <c:idx val="13"/>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1-FD70-45D9-A9E9-0716F0B765A9}"/>
              </c:ext>
            </c:extLst>
          </c:dPt>
          <c:dPt>
            <c:idx val="14"/>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3-FD70-45D9-A9E9-0716F0B765A9}"/>
              </c:ext>
            </c:extLst>
          </c:dPt>
          <c:dPt>
            <c:idx val="15"/>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5-FD70-45D9-A9E9-0716F0B765A9}"/>
              </c:ext>
            </c:extLst>
          </c:dPt>
          <c:dPt>
            <c:idx val="16"/>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7-FD70-45D9-A9E9-0716F0B765A9}"/>
              </c:ext>
            </c:extLst>
          </c:dPt>
          <c:dPt>
            <c:idx val="17"/>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E-DE22-47A2-B5DB-43C5F3485B74}"/>
              </c:ext>
            </c:extLst>
          </c:dPt>
          <c:dPt>
            <c:idx val="18"/>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3-1B13-422B-A4C0-EEA397FE7096}"/>
              </c:ext>
            </c:extLst>
          </c:dPt>
          <c:dPt>
            <c:idx val="24"/>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9-FD70-45D9-A9E9-0716F0B765A9}"/>
              </c:ext>
            </c:extLst>
          </c:dPt>
          <c:dPt>
            <c:idx val="26"/>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B-FD70-45D9-A9E9-0716F0B765A9}"/>
              </c:ext>
            </c:extLst>
          </c:dPt>
          <c:dPt>
            <c:idx val="28"/>
            <c:invertIfNegative val="0"/>
            <c:bubble3D val="0"/>
            <c:spPr>
              <a:solidFill>
                <a:sysClr val="window" lastClr="FFFFFF">
                  <a:lumMod val="85000"/>
                </a:sysClr>
              </a:solidFill>
              <a:ln>
                <a:solidFill>
                  <a:sysClr val="window" lastClr="FFFFFF">
                    <a:lumMod val="85000"/>
                  </a:sysClr>
                </a:solidFill>
              </a:ln>
              <a:effectLst/>
            </c:spPr>
            <c:extLst>
              <c:ext xmlns:c16="http://schemas.microsoft.com/office/drawing/2014/chart" uri="{C3380CC4-5D6E-409C-BE32-E72D297353CC}">
                <c16:uniqueId val="{0000001D-FD70-45D9-A9E9-0716F0B765A9}"/>
              </c:ext>
            </c:extLst>
          </c:dPt>
          <c:dPt>
            <c:idx val="29"/>
            <c:invertIfNegative val="0"/>
            <c:bubble3D val="0"/>
            <c:spPr>
              <a:solidFill>
                <a:srgbClr val="E7E6E6">
                  <a:lumMod val="90000"/>
                </a:srgbClr>
              </a:solidFill>
              <a:ln>
                <a:solidFill>
                  <a:sysClr val="window" lastClr="FFFFFF">
                    <a:lumMod val="65000"/>
                  </a:sysClr>
                </a:solidFill>
              </a:ln>
              <a:effectLst/>
            </c:spPr>
            <c:extLst>
              <c:ext xmlns:c16="http://schemas.microsoft.com/office/drawing/2014/chart" uri="{C3380CC4-5D6E-409C-BE32-E72D297353CC}">
                <c16:uniqueId val="{0000001F-DE22-47A2-B5DB-43C5F3485B74}"/>
              </c:ext>
            </c:extLst>
          </c:dPt>
          <c:dPt>
            <c:idx val="30"/>
            <c:invertIfNegative val="0"/>
            <c:bubble3D val="0"/>
            <c:spPr>
              <a:solidFill>
                <a:srgbClr val="4472C4">
                  <a:lumMod val="40000"/>
                  <a:lumOff val="60000"/>
                </a:srgbClr>
              </a:solidFill>
              <a:ln>
                <a:solidFill>
                  <a:srgbClr val="4472C4">
                    <a:lumMod val="60000"/>
                    <a:lumOff val="40000"/>
                  </a:srgbClr>
                </a:solidFill>
              </a:ln>
              <a:effectLst/>
            </c:spPr>
            <c:extLst>
              <c:ext xmlns:c16="http://schemas.microsoft.com/office/drawing/2014/chart" uri="{C3380CC4-5D6E-409C-BE32-E72D297353CC}">
                <c16:uniqueId val="{00000022-1B13-422B-A4C0-EEA397FE7096}"/>
              </c:ext>
            </c:extLst>
          </c:dPt>
          <c:dLbls>
            <c:dLbl>
              <c:idx val="6"/>
              <c:tx>
                <c:rich>
                  <a:bodyPr/>
                  <a:lstStyle/>
                  <a:p>
                    <a:r>
                      <a:rPr lang="en-US"/>
                      <a:t>2 549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D70-45D9-A9E9-0716F0B765A9}"/>
                </c:ext>
              </c:extLst>
            </c:dLbl>
            <c:dLbl>
              <c:idx val="18"/>
              <c:tx>
                <c:rich>
                  <a:bodyPr/>
                  <a:lstStyle/>
                  <a:p>
                    <a:r>
                      <a:rPr lang="en-US"/>
                      <a:t>2 266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1B13-422B-A4C0-EEA397FE7096}"/>
                </c:ext>
              </c:extLst>
            </c:dLbl>
            <c:dLbl>
              <c:idx val="30"/>
              <c:tx>
                <c:rich>
                  <a:bodyPr/>
                  <a:lstStyle/>
                  <a:p>
                    <a:r>
                      <a:rPr lang="en-US"/>
                      <a:t>2 296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1B13-422B-A4C0-EEA397FE709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P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20-26'!$B$2:$B$32</c:f>
              <c:numCache>
                <c:formatCode>#,##0</c:formatCode>
                <c:ptCount val="31"/>
                <c:pt idx="0">
                  <c:v>2062.92779221</c:v>
                </c:pt>
                <c:pt idx="1">
                  <c:v>1600.9164256000001</c:v>
                </c:pt>
                <c:pt idx="2">
                  <c:v>1971.5257033700002</c:v>
                </c:pt>
                <c:pt idx="3">
                  <c:v>2718.8582451299994</c:v>
                </c:pt>
                <c:pt idx="4">
                  <c:v>1965.1634413699999</c:v>
                </c:pt>
                <c:pt idx="5">
                  <c:v>2770.4286111900001</c:v>
                </c:pt>
                <c:pt idx="6">
                  <c:v>2549.28932648</c:v>
                </c:pt>
                <c:pt idx="7">
                  <c:v>2260.3878204000002</c:v>
                </c:pt>
                <c:pt idx="8">
                  <c:v>1921.5011688499999</c:v>
                </c:pt>
                <c:pt idx="9">
                  <c:v>2088.3788383299998</c:v>
                </c:pt>
                <c:pt idx="10">
                  <c:v>823.51601094</c:v>
                </c:pt>
                <c:pt idx="11">
                  <c:v>1485.2562023800001</c:v>
                </c:pt>
                <c:pt idx="12">
                  <c:v>2424.8312209299997</c:v>
                </c:pt>
                <c:pt idx="13">
                  <c:v>2267.7488101899999</c:v>
                </c:pt>
                <c:pt idx="14">
                  <c:v>2647.4023500399999</c:v>
                </c:pt>
                <c:pt idx="15">
                  <c:v>3028.3415603100002</c:v>
                </c:pt>
                <c:pt idx="16">
                  <c:v>2512.7180639799999</c:v>
                </c:pt>
                <c:pt idx="17">
                  <c:v>2837.3369549600002</c:v>
                </c:pt>
                <c:pt idx="18">
                  <c:v>2265.5410616899999</c:v>
                </c:pt>
                <c:pt idx="19">
                  <c:v>2525.1563446499995</c:v>
                </c:pt>
                <c:pt idx="20">
                  <c:v>2091.8133010000001</c:v>
                </c:pt>
                <c:pt idx="21">
                  <c:v>2423.0409825900001</c:v>
                </c:pt>
                <c:pt idx="22">
                  <c:v>3208.64465522</c:v>
                </c:pt>
                <c:pt idx="23">
                  <c:v>1376.32772654</c:v>
                </c:pt>
                <c:pt idx="24">
                  <c:v>2263.9915778200002</c:v>
                </c:pt>
                <c:pt idx="25">
                  <c:v>2324.1930941400005</c:v>
                </c:pt>
                <c:pt idx="26">
                  <c:v>3351.4820975300004</c:v>
                </c:pt>
                <c:pt idx="27">
                  <c:v>2506.9</c:v>
                </c:pt>
                <c:pt idx="28">
                  <c:v>2553.6</c:v>
                </c:pt>
                <c:pt idx="29">
                  <c:v>2872.15</c:v>
                </c:pt>
                <c:pt idx="30">
                  <c:v>2296.25215617</c:v>
                </c:pt>
              </c:numCache>
            </c:numRef>
          </c:val>
          <c:extLst>
            <c:ext xmlns:c16="http://schemas.microsoft.com/office/drawing/2014/chart" uri="{C3380CC4-5D6E-409C-BE32-E72D297353CC}">
              <c16:uniqueId val="{0000001E-FD70-45D9-A9E9-0716F0B765A9}"/>
            </c:ext>
          </c:extLst>
        </c:ser>
        <c:dLbls>
          <c:showLegendKey val="0"/>
          <c:showVal val="0"/>
          <c:showCatName val="0"/>
          <c:showSerName val="0"/>
          <c:showPercent val="0"/>
          <c:showBubbleSize val="0"/>
        </c:dLbls>
        <c:gapWidth val="219"/>
        <c:overlap val="-27"/>
        <c:axId val="1913790479"/>
        <c:axId val="1647805023"/>
      </c:barChart>
      <c:lineChart>
        <c:grouping val="standard"/>
        <c:varyColors val="0"/>
        <c:ser>
          <c:idx val="1"/>
          <c:order val="1"/>
          <c:tx>
            <c:strRef>
              <c:f>'Proyección_Total Sunat 20-26'!$C$1</c:f>
              <c:strCache>
                <c:ptCount val="1"/>
                <c:pt idx="0">
                  <c:v>Var. % real</c:v>
                </c:pt>
              </c:strCache>
            </c:strRef>
          </c:tx>
          <c:spPr>
            <a:ln w="25400" cap="rnd">
              <a:solidFill>
                <a:schemeClr val="accent1">
                  <a:lumMod val="60000"/>
                  <a:lumOff val="40000"/>
                </a:schemeClr>
              </a:solidFill>
              <a:round/>
            </a:ln>
            <a:effectLst/>
          </c:spPr>
          <c:marker>
            <c:symbol val="none"/>
          </c:marker>
          <c:dLbls>
            <c:dLbl>
              <c:idx val="3"/>
              <c:tx>
                <c:rich>
                  <a:bodyPr/>
                  <a:lstStyle/>
                  <a:p>
                    <a:r>
                      <a:rPr lang="en-US"/>
                      <a:t>4,8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FD70-45D9-A9E9-0716F0B765A9}"/>
                </c:ext>
              </c:extLst>
            </c:dLbl>
            <c:dLbl>
              <c:idx val="4"/>
              <c:tx>
                <c:rich>
                  <a:bodyPr/>
                  <a:lstStyle/>
                  <a:p>
                    <a:r>
                      <a:rPr lang="en-US"/>
                      <a:t>-12,3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FD70-45D9-A9E9-0716F0B765A9}"/>
                </c:ext>
              </c:extLst>
            </c:dLbl>
            <c:dLbl>
              <c:idx val="5"/>
              <c:tx>
                <c:rich>
                  <a:bodyPr/>
                  <a:lstStyle/>
                  <a:p>
                    <a:r>
                      <a:rPr lang="en-US"/>
                      <a:t>3,3</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FD70-45D9-A9E9-0716F0B765A9}"/>
                </c:ext>
              </c:extLst>
            </c:dLbl>
            <c:dLbl>
              <c:idx val="6"/>
              <c:tx>
                <c:rich>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r>
                      <a:rPr lang="en-US" sz="700" b="0">
                        <a:latin typeface="Arial" panose="020B0604020202020204" pitchFamily="34" charset="0"/>
                        <a:cs typeface="Arial" panose="020B0604020202020204" pitchFamily="34" charset="0"/>
                      </a:rPr>
                      <a:t>10,8</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FD70-45D9-A9E9-0716F0B765A9}"/>
                </c:ext>
              </c:extLst>
            </c:dLbl>
            <c:dLbl>
              <c:idx val="26"/>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extLst>
                <c:ext xmlns:c16="http://schemas.microsoft.com/office/drawing/2014/chart" uri="{C3380CC4-5D6E-409C-BE32-E72D297353CC}">
                  <c16:uniqueId val="{00000023-FD70-45D9-A9E9-0716F0B765A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70C0"/>
                    </a:solidFill>
                    <a:latin typeface="Arial" panose="020B0604020202020204" pitchFamily="34" charset="0"/>
                    <a:ea typeface="+mn-ea"/>
                    <a:cs typeface="Arial" panose="020B0604020202020204" pitchFamily="34" charset="0"/>
                  </a:defRPr>
                </a:pPr>
                <a:endParaRPr lang="es-P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20-26'!$C$2:$C$32</c:f>
              <c:numCache>
                <c:formatCode>0.0</c:formatCode>
                <c:ptCount val="31"/>
                <c:pt idx="0">
                  <c:v>1.7600029513803683</c:v>
                </c:pt>
                <c:pt idx="1">
                  <c:v>-9.6927666890216599</c:v>
                </c:pt>
                <c:pt idx="2">
                  <c:v>-13.594779149980385</c:v>
                </c:pt>
                <c:pt idx="3">
                  <c:v>2.882109186591153</c:v>
                </c:pt>
                <c:pt idx="4">
                  <c:v>-1.7014206782441477</c:v>
                </c:pt>
                <c:pt idx="5">
                  <c:v>1.7290960846321646</c:v>
                </c:pt>
                <c:pt idx="6">
                  <c:v>-20.998478068332727</c:v>
                </c:pt>
                <c:pt idx="7">
                  <c:v>-8.7997420298799085</c:v>
                </c:pt>
                <c:pt idx="8">
                  <c:v>-0.99744897120319642</c:v>
                </c:pt>
                <c:pt idx="9">
                  <c:v>-16.294100757880326</c:v>
                </c:pt>
                <c:pt idx="10">
                  <c:v>-5.3855165610938061</c:v>
                </c:pt>
                <c:pt idx="11">
                  <c:v>-5.6448340573410416</c:v>
                </c:pt>
                <c:pt idx="12">
                  <c:v>15.405871904588576</c:v>
                </c:pt>
                <c:pt idx="13">
                  <c:v>39.590948868011601</c:v>
                </c:pt>
                <c:pt idx="14">
                  <c:v>32.588514607268039</c:v>
                </c:pt>
                <c:pt idx="15">
                  <c:v>9.5728790614049153</c:v>
                </c:pt>
                <c:pt idx="16">
                  <c:v>25.742210447793457</c:v>
                </c:pt>
                <c:pt idx="17">
                  <c:v>0.70936633171436725</c:v>
                </c:pt>
                <c:pt idx="18">
                  <c:v>-12.606490509758995</c:v>
                </c:pt>
                <c:pt idx="19">
                  <c:v>10.491015276822079</c:v>
                </c:pt>
                <c:pt idx="20">
                  <c:v>7.4045176473030772</c:v>
                </c:pt>
                <c:pt idx="21">
                  <c:v>14.477495085083136</c:v>
                </c:pt>
                <c:pt idx="22">
                  <c:v>284.36698206015325</c:v>
                </c:pt>
                <c:pt idx="23">
                  <c:v>-8.7113485242202309</c:v>
                </c:pt>
                <c:pt idx="24">
                  <c:v>-8.1945585711637126</c:v>
                </c:pt>
                <c:pt idx="25">
                  <c:v>0.26888097879969042</c:v>
                </c:pt>
                <c:pt idx="26">
                  <c:v>21.955242001724319</c:v>
                </c:pt>
                <c:pt idx="27">
                  <c:v>-20.45290752082899</c:v>
                </c:pt>
                <c:pt idx="28">
                  <c:v>-2.3375339840057796</c:v>
                </c:pt>
                <c:pt idx="29">
                  <c:v>-2.6759224389191316</c:v>
                </c:pt>
                <c:pt idx="30">
                  <c:v>-2.6079390583075623</c:v>
                </c:pt>
              </c:numCache>
            </c:numRef>
          </c:val>
          <c:smooth val="1"/>
          <c:extLst>
            <c:ext xmlns:c16="http://schemas.microsoft.com/office/drawing/2014/chart" uri="{C3380CC4-5D6E-409C-BE32-E72D297353CC}">
              <c16:uniqueId val="{00000024-FD70-45D9-A9E9-0716F0B765A9}"/>
            </c:ext>
          </c:extLst>
        </c:ser>
        <c:ser>
          <c:idx val="2"/>
          <c:order val="2"/>
          <c:tx>
            <c:strRef>
              <c:f>'Proyección_Total Sunat 20-26'!$D$1</c:f>
              <c:strCache>
                <c:ptCount val="1"/>
                <c:pt idx="0">
                  <c:v>Col</c:v>
                </c:pt>
              </c:strCache>
            </c:strRef>
          </c:tx>
          <c:spPr>
            <a:ln w="12700" cap="rnd">
              <a:solidFill>
                <a:schemeClr val="tx1"/>
              </a:solidFill>
              <a:prstDash val="dash"/>
              <a:round/>
            </a:ln>
            <a:effectLst/>
          </c:spPr>
          <c:marker>
            <c:symbol val="none"/>
          </c:marker>
          <c:cat>
            <c:strRef>
              <c:f>'Proyección_Total Sunat 20-26'!$A$2:$A$32</c:f>
              <c:strCache>
                <c:ptCount val="31"/>
                <c:pt idx="0">
                  <c:v>E24</c:v>
                </c:pt>
                <c:pt idx="1">
                  <c:v>F</c:v>
                </c:pt>
                <c:pt idx="2">
                  <c:v>M</c:v>
                </c:pt>
                <c:pt idx="3">
                  <c:v>A</c:v>
                </c:pt>
                <c:pt idx="4">
                  <c:v>M</c:v>
                </c:pt>
                <c:pt idx="5">
                  <c:v>J</c:v>
                </c:pt>
                <c:pt idx="6">
                  <c:v>JL </c:v>
                </c:pt>
                <c:pt idx="7">
                  <c:v>A</c:v>
                </c:pt>
                <c:pt idx="8">
                  <c:v>S</c:v>
                </c:pt>
                <c:pt idx="9">
                  <c:v>O</c:v>
                </c:pt>
                <c:pt idx="10">
                  <c:v>N</c:v>
                </c:pt>
                <c:pt idx="11">
                  <c:v>D</c:v>
                </c:pt>
                <c:pt idx="12">
                  <c:v>E25</c:v>
                </c:pt>
                <c:pt idx="13">
                  <c:v>F</c:v>
                </c:pt>
                <c:pt idx="14">
                  <c:v>M</c:v>
                </c:pt>
                <c:pt idx="15">
                  <c:v>A</c:v>
                </c:pt>
                <c:pt idx="16">
                  <c:v>M</c:v>
                </c:pt>
                <c:pt idx="17">
                  <c:v>J</c:v>
                </c:pt>
                <c:pt idx="18">
                  <c:v>JL</c:v>
                </c:pt>
                <c:pt idx="19">
                  <c:v>A</c:v>
                </c:pt>
                <c:pt idx="20">
                  <c:v>S</c:v>
                </c:pt>
                <c:pt idx="21">
                  <c:v>O</c:v>
                </c:pt>
                <c:pt idx="22">
                  <c:v>N</c:v>
                </c:pt>
                <c:pt idx="23">
                  <c:v>D</c:v>
                </c:pt>
                <c:pt idx="24">
                  <c:v>E26</c:v>
                </c:pt>
                <c:pt idx="25">
                  <c:v>F</c:v>
                </c:pt>
                <c:pt idx="26">
                  <c:v>M</c:v>
                </c:pt>
                <c:pt idx="27">
                  <c:v>A</c:v>
                </c:pt>
                <c:pt idx="28">
                  <c:v>M</c:v>
                </c:pt>
                <c:pt idx="29">
                  <c:v>J</c:v>
                </c:pt>
                <c:pt idx="30">
                  <c:v>JL</c:v>
                </c:pt>
              </c:strCache>
            </c:strRef>
          </c:cat>
          <c:val>
            <c:numRef>
              <c:f>'Proyección_Total Sunat 20-26'!$D$2:$D$32</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25-FD70-45D9-A9E9-0716F0B765A9}"/>
            </c:ext>
          </c:extLst>
        </c:ser>
        <c:dLbls>
          <c:showLegendKey val="0"/>
          <c:showVal val="0"/>
          <c:showCatName val="0"/>
          <c:showSerName val="0"/>
          <c:showPercent val="0"/>
          <c:showBubbleSize val="0"/>
        </c:dLbls>
        <c:marker val="1"/>
        <c:smooth val="0"/>
        <c:axId val="1880384351"/>
        <c:axId val="1647819999"/>
      </c:lineChart>
      <c:catAx>
        <c:axId val="19137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s-PE"/>
          </a:p>
        </c:txPr>
        <c:crossAx val="1647805023"/>
        <c:crosses val="autoZero"/>
        <c:auto val="1"/>
        <c:lblAlgn val="ctr"/>
        <c:lblOffset val="100"/>
        <c:noMultiLvlLbl val="0"/>
      </c:catAx>
      <c:valAx>
        <c:axId val="1647805023"/>
        <c:scaling>
          <c:orientation val="minMax"/>
        </c:scaling>
        <c:delete val="0"/>
        <c:axPos val="l"/>
        <c:numFmt formatCode="#\ ##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crossAx val="1913790479"/>
        <c:crosses val="autoZero"/>
        <c:crossBetween val="between"/>
      </c:valAx>
      <c:valAx>
        <c:axId val="1647819999"/>
        <c:scaling>
          <c:orientation val="minMax"/>
          <c:min val="-1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5"/>
                </a:solidFill>
                <a:latin typeface="Arial" panose="020B0604020202020204" pitchFamily="34" charset="0"/>
                <a:ea typeface="+mn-ea"/>
                <a:cs typeface="Arial" panose="020B0604020202020204" pitchFamily="34" charset="0"/>
              </a:defRPr>
            </a:pPr>
            <a:endParaRPr lang="es-PE"/>
          </a:p>
        </c:txPr>
        <c:crossAx val="1880384351"/>
        <c:crosses val="max"/>
        <c:crossBetween val="between"/>
      </c:valAx>
      <c:catAx>
        <c:axId val="1880384351"/>
        <c:scaling>
          <c:orientation val="minMax"/>
        </c:scaling>
        <c:delete val="1"/>
        <c:axPos val="b"/>
        <c:numFmt formatCode="General" sourceLinked="1"/>
        <c:majorTickMark val="out"/>
        <c:minorTickMark val="none"/>
        <c:tickLblPos val="nextTo"/>
        <c:crossAx val="1647819999"/>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18746791375935692"/>
          <c:y val="0.88787296936720117"/>
          <c:w val="0.60988390682663718"/>
          <c:h val="0.1121270306327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P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P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FFE3-B4D5-47E5-AD92-4D0AE0798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1346</Words>
  <Characters>7405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Sanchez Lizarbe Carlos Gary</cp:lastModifiedBy>
  <cp:revision>6</cp:revision>
  <cp:lastPrinted>2026-08-04T15:29:00Z</cp:lastPrinted>
  <dcterms:created xsi:type="dcterms:W3CDTF">2026-08-04T16:06:00Z</dcterms:created>
  <dcterms:modified xsi:type="dcterms:W3CDTF">2026-08-04T17:18:00Z</dcterms:modified>
</cp:coreProperties>
</file>