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1C774C" w14:textId="7F5A747E" w:rsidR="00482C9B" w:rsidRPr="00E508B4" w:rsidRDefault="00EF4F1E" w:rsidP="00482C9B">
      <w:pPr>
        <w:spacing w:after="0"/>
        <w:jc w:val="center"/>
        <w:rPr>
          <w:rFonts w:ascii="Arial" w:eastAsia="Times New Roman" w:hAnsi="Arial" w:cs="Arial"/>
          <w:b/>
          <w:bCs/>
          <w:sz w:val="36"/>
          <w:szCs w:val="36"/>
          <w:lang w:eastAsia="es-PE"/>
        </w:rPr>
      </w:pPr>
      <w:r>
        <w:rPr>
          <w:rFonts w:ascii="Arial" w:eastAsia="Times New Roman" w:hAnsi="Arial" w:cs="Arial"/>
          <w:b/>
          <w:bCs/>
          <w:sz w:val="36"/>
          <w:szCs w:val="36"/>
          <w:lang w:eastAsia="es-PE"/>
        </w:rPr>
        <w:t xml:space="preserve">CERCA DE 60 MIL CONTRIBUYENTES </w:t>
      </w:r>
      <w:r w:rsidR="009506FB">
        <w:rPr>
          <w:rFonts w:ascii="Arial" w:eastAsia="Times New Roman" w:hAnsi="Arial" w:cs="Arial"/>
          <w:b/>
          <w:bCs/>
          <w:sz w:val="36"/>
          <w:szCs w:val="36"/>
          <w:lang w:eastAsia="es-PE"/>
        </w:rPr>
        <w:t>PRE</w:t>
      </w:r>
      <w:r w:rsidR="00482C9B" w:rsidRPr="00E508B4">
        <w:rPr>
          <w:rFonts w:ascii="Arial" w:eastAsia="Times New Roman" w:hAnsi="Arial" w:cs="Arial"/>
          <w:b/>
          <w:bCs/>
          <w:sz w:val="36"/>
          <w:szCs w:val="36"/>
          <w:lang w:eastAsia="es-PE"/>
        </w:rPr>
        <w:t>SENTA</w:t>
      </w:r>
      <w:r w:rsidR="009E4CB9">
        <w:rPr>
          <w:rFonts w:ascii="Arial" w:eastAsia="Times New Roman" w:hAnsi="Arial" w:cs="Arial"/>
          <w:b/>
          <w:bCs/>
          <w:sz w:val="36"/>
          <w:szCs w:val="36"/>
          <w:lang w:eastAsia="es-PE"/>
        </w:rPr>
        <w:t>RÁN</w:t>
      </w:r>
      <w:r w:rsidR="00E508B4">
        <w:rPr>
          <w:rFonts w:ascii="Arial" w:eastAsia="Times New Roman" w:hAnsi="Arial" w:cs="Arial"/>
          <w:b/>
          <w:bCs/>
          <w:sz w:val="36"/>
          <w:szCs w:val="36"/>
          <w:lang w:eastAsia="es-PE"/>
        </w:rPr>
        <w:t xml:space="preserve"> </w:t>
      </w:r>
      <w:r w:rsidR="00482C9B" w:rsidRPr="00E508B4">
        <w:rPr>
          <w:rFonts w:ascii="Arial" w:eastAsia="Times New Roman" w:hAnsi="Arial" w:cs="Arial"/>
          <w:b/>
          <w:bCs/>
          <w:sz w:val="36"/>
          <w:szCs w:val="36"/>
          <w:lang w:eastAsia="es-PE"/>
        </w:rPr>
        <w:t>DECLARACIÓN DE</w:t>
      </w:r>
      <w:r w:rsidR="00651C80" w:rsidRPr="00E508B4">
        <w:rPr>
          <w:rFonts w:ascii="Arial" w:eastAsia="Times New Roman" w:hAnsi="Arial" w:cs="Arial"/>
          <w:b/>
          <w:bCs/>
          <w:sz w:val="36"/>
          <w:szCs w:val="36"/>
          <w:lang w:eastAsia="es-PE"/>
        </w:rPr>
        <w:t>L</w:t>
      </w:r>
      <w:r w:rsidR="00482C9B" w:rsidRPr="00E508B4">
        <w:rPr>
          <w:rFonts w:ascii="Arial" w:eastAsia="Times New Roman" w:hAnsi="Arial" w:cs="Arial"/>
          <w:b/>
          <w:bCs/>
          <w:sz w:val="36"/>
          <w:szCs w:val="36"/>
          <w:lang w:eastAsia="es-PE"/>
        </w:rPr>
        <w:t xml:space="preserve"> BENEFICIARIO FINAL</w:t>
      </w:r>
      <w:r>
        <w:rPr>
          <w:rFonts w:ascii="Arial" w:eastAsia="Times New Roman" w:hAnsi="Arial" w:cs="Arial"/>
          <w:b/>
          <w:bCs/>
          <w:sz w:val="36"/>
          <w:szCs w:val="36"/>
          <w:lang w:eastAsia="es-PE"/>
        </w:rPr>
        <w:t xml:space="preserve"> </w:t>
      </w:r>
    </w:p>
    <w:p w14:paraId="4819A0D6" w14:textId="77777777" w:rsidR="00CF3F62" w:rsidRPr="00517A5F" w:rsidRDefault="00CF3F62" w:rsidP="00482C9B">
      <w:pPr>
        <w:spacing w:after="0"/>
        <w:jc w:val="center"/>
        <w:rPr>
          <w:rFonts w:ascii="Arial" w:eastAsia="Times New Roman" w:hAnsi="Arial" w:cs="Arial"/>
          <w:b/>
          <w:bCs/>
          <w:lang w:eastAsia="es-PE"/>
        </w:rPr>
      </w:pPr>
    </w:p>
    <w:p w14:paraId="20B08526" w14:textId="68F5ABDA" w:rsidR="009E4CB9" w:rsidRDefault="009E4CB9" w:rsidP="001C0FDA">
      <w:pPr>
        <w:spacing w:after="0"/>
        <w:jc w:val="both"/>
        <w:rPr>
          <w:rFonts w:ascii="Arial" w:eastAsia="Times New Roman" w:hAnsi="Arial" w:cs="Arial"/>
          <w:lang w:eastAsia="es-PE"/>
        </w:rPr>
      </w:pPr>
      <w:r>
        <w:rPr>
          <w:rFonts w:ascii="Arial" w:eastAsia="Times New Roman" w:hAnsi="Arial" w:cs="Arial"/>
          <w:lang w:eastAsia="es-PE"/>
        </w:rPr>
        <w:t>L</w:t>
      </w:r>
      <w:r w:rsidR="009506FB" w:rsidRPr="00EF4F1E">
        <w:rPr>
          <w:rFonts w:ascii="Arial" w:eastAsia="Times New Roman" w:hAnsi="Arial" w:cs="Arial"/>
          <w:lang w:eastAsia="es-PE"/>
        </w:rPr>
        <w:t>as</w:t>
      </w:r>
      <w:r w:rsidR="001C0FDA" w:rsidRPr="00EF4F1E">
        <w:rPr>
          <w:rFonts w:ascii="Arial" w:eastAsia="Times New Roman" w:hAnsi="Arial" w:cs="Arial"/>
          <w:lang w:eastAsia="es-PE"/>
        </w:rPr>
        <w:t xml:space="preserve"> </w:t>
      </w:r>
      <w:r w:rsidR="00E717EB" w:rsidRPr="00EF4F1E">
        <w:rPr>
          <w:rFonts w:ascii="Arial" w:eastAsia="Times New Roman" w:hAnsi="Arial" w:cs="Arial"/>
          <w:lang w:eastAsia="es-PE"/>
        </w:rPr>
        <w:t>personas jurídicas</w:t>
      </w:r>
      <w:r w:rsidR="00CA1121" w:rsidRPr="00EF4F1E">
        <w:rPr>
          <w:rFonts w:ascii="Arial" w:eastAsia="Times New Roman" w:hAnsi="Arial" w:cs="Arial"/>
          <w:lang w:eastAsia="es-PE"/>
        </w:rPr>
        <w:t xml:space="preserve"> que durante el año 2024 </w:t>
      </w:r>
      <w:r w:rsidR="006D019F" w:rsidRPr="00EF4F1E">
        <w:rPr>
          <w:rFonts w:ascii="Arial" w:eastAsia="Times New Roman" w:hAnsi="Arial" w:cs="Arial"/>
          <w:lang w:eastAsia="es-PE"/>
        </w:rPr>
        <w:t xml:space="preserve">hayan declarado </w:t>
      </w:r>
      <w:r w:rsidR="001C0FDA" w:rsidRPr="00EF4F1E">
        <w:rPr>
          <w:rFonts w:ascii="Arial" w:eastAsia="Times New Roman" w:hAnsi="Arial" w:cs="Arial"/>
          <w:lang w:eastAsia="es-PE"/>
        </w:rPr>
        <w:t xml:space="preserve">ingresos netos </w:t>
      </w:r>
      <w:r>
        <w:rPr>
          <w:rFonts w:ascii="Arial" w:eastAsia="Times New Roman" w:hAnsi="Arial" w:cs="Arial"/>
          <w:lang w:eastAsia="es-PE"/>
        </w:rPr>
        <w:t xml:space="preserve">de </w:t>
      </w:r>
      <w:r w:rsidR="00492728">
        <w:rPr>
          <w:rFonts w:ascii="Arial" w:eastAsia="Times New Roman" w:hAnsi="Arial" w:cs="Arial"/>
          <w:lang w:eastAsia="es-PE"/>
        </w:rPr>
        <w:t>hasta</w:t>
      </w:r>
      <w:r w:rsidR="0091760B" w:rsidRPr="00EF4F1E">
        <w:rPr>
          <w:rFonts w:ascii="Arial" w:eastAsia="Times New Roman" w:hAnsi="Arial" w:cs="Arial"/>
          <w:lang w:eastAsia="es-PE"/>
        </w:rPr>
        <w:t xml:space="preserve"> </w:t>
      </w:r>
      <w:r w:rsidR="00F9026A" w:rsidRPr="00EF4F1E">
        <w:rPr>
          <w:rFonts w:ascii="Arial" w:eastAsia="Times New Roman" w:hAnsi="Arial" w:cs="Arial"/>
          <w:lang w:eastAsia="es-PE"/>
        </w:rPr>
        <w:t>50</w:t>
      </w:r>
      <w:r w:rsidR="001C0FDA" w:rsidRPr="00EF4F1E">
        <w:rPr>
          <w:rFonts w:ascii="Arial" w:eastAsia="Times New Roman" w:hAnsi="Arial" w:cs="Arial"/>
          <w:lang w:eastAsia="es-PE"/>
        </w:rPr>
        <w:t xml:space="preserve"> U</w:t>
      </w:r>
      <w:r w:rsidR="008F4BF0" w:rsidRPr="00EF4F1E">
        <w:rPr>
          <w:rFonts w:ascii="Arial" w:eastAsia="Times New Roman" w:hAnsi="Arial" w:cs="Arial"/>
          <w:lang w:eastAsia="es-PE"/>
        </w:rPr>
        <w:t xml:space="preserve">nidades </w:t>
      </w:r>
      <w:r w:rsidR="001C0FDA" w:rsidRPr="00EF4F1E">
        <w:rPr>
          <w:rFonts w:ascii="Arial" w:eastAsia="Times New Roman" w:hAnsi="Arial" w:cs="Arial"/>
          <w:lang w:eastAsia="es-PE"/>
        </w:rPr>
        <w:t>I</w:t>
      </w:r>
      <w:r w:rsidR="008F4BF0" w:rsidRPr="00EF4F1E">
        <w:rPr>
          <w:rFonts w:ascii="Arial" w:eastAsia="Times New Roman" w:hAnsi="Arial" w:cs="Arial"/>
          <w:lang w:eastAsia="es-PE"/>
        </w:rPr>
        <w:t xml:space="preserve">mpositivas </w:t>
      </w:r>
      <w:r w:rsidR="001C0FDA" w:rsidRPr="00EF4F1E">
        <w:rPr>
          <w:rFonts w:ascii="Arial" w:eastAsia="Times New Roman" w:hAnsi="Arial" w:cs="Arial"/>
          <w:lang w:eastAsia="es-PE"/>
        </w:rPr>
        <w:t>T</w:t>
      </w:r>
      <w:r w:rsidR="008F4BF0" w:rsidRPr="00EF4F1E">
        <w:rPr>
          <w:rFonts w:ascii="Arial" w:eastAsia="Times New Roman" w:hAnsi="Arial" w:cs="Arial"/>
          <w:lang w:eastAsia="es-PE"/>
        </w:rPr>
        <w:t>ributarias</w:t>
      </w:r>
      <w:r w:rsidR="00CA1121" w:rsidRPr="00EF4F1E">
        <w:rPr>
          <w:rFonts w:ascii="Arial" w:eastAsia="Times New Roman" w:hAnsi="Arial" w:cs="Arial"/>
          <w:lang w:eastAsia="es-PE"/>
        </w:rPr>
        <w:t xml:space="preserve"> (UIT)</w:t>
      </w:r>
      <w:r w:rsidR="008F4BF0" w:rsidRPr="00EF4F1E">
        <w:rPr>
          <w:rFonts w:ascii="Arial" w:eastAsia="Times New Roman" w:hAnsi="Arial" w:cs="Arial"/>
          <w:lang w:eastAsia="es-PE"/>
        </w:rPr>
        <w:t xml:space="preserve">, </w:t>
      </w:r>
      <w:r w:rsidR="001C0FDA" w:rsidRPr="00EF4F1E">
        <w:rPr>
          <w:rFonts w:ascii="Arial" w:eastAsia="Times New Roman" w:hAnsi="Arial" w:cs="Arial"/>
          <w:lang w:eastAsia="es-PE"/>
        </w:rPr>
        <w:t xml:space="preserve">deberán </w:t>
      </w:r>
      <w:r>
        <w:rPr>
          <w:rFonts w:ascii="Arial" w:eastAsia="Times New Roman" w:hAnsi="Arial" w:cs="Arial"/>
          <w:lang w:eastAsia="es-PE"/>
        </w:rPr>
        <w:t xml:space="preserve">cumplir con </w:t>
      </w:r>
      <w:r w:rsidR="001C0FDA" w:rsidRPr="00EF4F1E">
        <w:rPr>
          <w:rFonts w:ascii="Arial" w:eastAsia="Times New Roman" w:hAnsi="Arial" w:cs="Arial"/>
          <w:lang w:eastAsia="es-PE"/>
        </w:rPr>
        <w:t>presentar la Declaración del Beneficiario Final</w:t>
      </w:r>
      <w:r>
        <w:rPr>
          <w:rFonts w:ascii="Arial" w:eastAsia="Times New Roman" w:hAnsi="Arial" w:cs="Arial"/>
          <w:lang w:eastAsia="es-PE"/>
        </w:rPr>
        <w:t xml:space="preserve"> ante la Superintendencia Nacional de Aduanas y de Administración Tributaria (SUNAT), que, para mayores facilidades, se puede realizar de manera virtual, sin trámites presenciales.</w:t>
      </w:r>
    </w:p>
    <w:p w14:paraId="686D41B3" w14:textId="77777777" w:rsidR="009E4CB9" w:rsidRDefault="009E4CB9" w:rsidP="001C0FDA">
      <w:pPr>
        <w:spacing w:after="0"/>
        <w:jc w:val="both"/>
        <w:rPr>
          <w:rFonts w:ascii="Arial" w:eastAsia="Times New Roman" w:hAnsi="Arial" w:cs="Arial"/>
          <w:lang w:eastAsia="es-PE"/>
        </w:rPr>
      </w:pPr>
    </w:p>
    <w:p w14:paraId="7636B879" w14:textId="69125428" w:rsidR="001C0FDA" w:rsidRDefault="009E4CB9" w:rsidP="001C0FDA">
      <w:pPr>
        <w:spacing w:after="0"/>
        <w:jc w:val="both"/>
        <w:rPr>
          <w:rFonts w:ascii="Arial" w:eastAsia="Times New Roman" w:hAnsi="Arial" w:cs="Arial"/>
          <w:lang w:eastAsia="es-PE"/>
        </w:rPr>
      </w:pPr>
      <w:r>
        <w:rPr>
          <w:rFonts w:ascii="Arial" w:eastAsia="Times New Roman" w:hAnsi="Arial" w:cs="Arial"/>
          <w:lang w:eastAsia="es-PE"/>
        </w:rPr>
        <w:t>El cronograma para cumplir con esta obligación, establecido por la SUNAT según el nivel de ingresos netos declarados, es el siguiente:</w:t>
      </w:r>
    </w:p>
    <w:p w14:paraId="541CFDE1" w14:textId="77777777" w:rsidR="00C378AF" w:rsidRDefault="00C378AF" w:rsidP="001C0FDA">
      <w:pPr>
        <w:spacing w:after="0"/>
        <w:jc w:val="both"/>
        <w:rPr>
          <w:rFonts w:ascii="Arial" w:eastAsia="Times New Roman" w:hAnsi="Arial" w:cs="Arial"/>
          <w:lang w:eastAsia="es-PE"/>
        </w:rPr>
      </w:pPr>
    </w:p>
    <w:tbl>
      <w:tblPr>
        <w:tblW w:w="623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0"/>
        <w:gridCol w:w="2751"/>
        <w:gridCol w:w="2551"/>
      </w:tblGrid>
      <w:tr w:rsidR="00BA21DE" w:rsidRPr="00A32B3E" w14:paraId="37037551" w14:textId="77777777" w:rsidTr="007D51B6">
        <w:trPr>
          <w:trHeight w:val="564"/>
          <w:jc w:val="center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5C7B49FA" w14:textId="77777777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  <w:t>Tramo</w:t>
            </w:r>
          </w:p>
        </w:tc>
        <w:tc>
          <w:tcPr>
            <w:tcW w:w="27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noWrap/>
            <w:vAlign w:val="center"/>
            <w:hideMark/>
          </w:tcPr>
          <w:p w14:paraId="00D1D477" w14:textId="1119EF91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  <w:t xml:space="preserve">Ingresos </w:t>
            </w:r>
            <w:r w:rsidR="001A5F4E" w:rsidRPr="007D51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  <w:t>N</w:t>
            </w:r>
            <w:r w:rsidRPr="007D51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  <w:t>etos</w:t>
            </w:r>
            <w:r w:rsidR="001A5F4E" w:rsidRPr="007D51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  <w:t xml:space="preserve"> del 2024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/>
            <w:vAlign w:val="center"/>
            <w:hideMark/>
          </w:tcPr>
          <w:p w14:paraId="0CD08824" w14:textId="77777777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b/>
                <w:bCs/>
                <w:sz w:val="20"/>
                <w:szCs w:val="20"/>
                <w:lang w:val="es-419" w:eastAsia="es-419"/>
              </w:rPr>
              <w:t>Plazo de presentación: periodo</w:t>
            </w:r>
          </w:p>
        </w:tc>
      </w:tr>
      <w:tr w:rsidR="00BA21DE" w:rsidRPr="00130378" w14:paraId="3C8A1575" w14:textId="77777777" w:rsidTr="007D51B6">
        <w:trPr>
          <w:trHeight w:val="257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87829" w14:textId="77777777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3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E682E1" w14:textId="77777777" w:rsidR="00BA21DE" w:rsidRPr="007D51B6" w:rsidRDefault="00BA21DE" w:rsidP="00F32C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Más de 25 UIT hasta 50 UIT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37BE3D" w14:textId="7C22AA5C" w:rsidR="00BA21DE" w:rsidRPr="007D51B6" w:rsidRDefault="007D51B6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J</w:t>
            </w:r>
            <w:r w:rsidR="00BA21DE"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 xml:space="preserve">ulio 2026 </w:t>
            </w:r>
          </w:p>
        </w:tc>
      </w:tr>
      <w:tr w:rsidR="00BA21DE" w:rsidRPr="00130378" w14:paraId="1D0197AD" w14:textId="77777777" w:rsidTr="007D51B6">
        <w:trPr>
          <w:trHeight w:val="257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078B" w14:textId="77777777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4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C1167" w14:textId="77777777" w:rsidR="00BA21DE" w:rsidRPr="007D51B6" w:rsidRDefault="00BA21DE" w:rsidP="00F32C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Más de 10 UIT hasta 25 UIT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744ED9" w14:textId="50E85C76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 xml:space="preserve"> </w:t>
            </w:r>
            <w:r w:rsidR="007D51B6"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S</w:t>
            </w: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etiembre 2026</w:t>
            </w:r>
          </w:p>
        </w:tc>
      </w:tr>
      <w:tr w:rsidR="00BA21DE" w:rsidRPr="00130378" w14:paraId="04C46F53" w14:textId="77777777" w:rsidTr="007D51B6">
        <w:trPr>
          <w:trHeight w:val="257"/>
          <w:jc w:val="center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48E34" w14:textId="77777777" w:rsidR="00BA21DE" w:rsidRPr="007D51B6" w:rsidRDefault="00BA21DE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5</w:t>
            </w:r>
          </w:p>
        </w:tc>
        <w:tc>
          <w:tcPr>
            <w:tcW w:w="27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70503C" w14:textId="77777777" w:rsidR="00BA21DE" w:rsidRPr="007D51B6" w:rsidRDefault="00BA21DE" w:rsidP="00F32C5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Hasta 10 UIT</w:t>
            </w:r>
            <w:r w:rsidRPr="007D51B6">
              <w:rPr>
                <w:rFonts w:ascii="Arial" w:eastAsia="Times New Roman" w:hAnsi="Arial" w:cs="Arial"/>
                <w:sz w:val="20"/>
                <w:szCs w:val="20"/>
                <w:vertAlign w:val="superscript"/>
                <w:lang w:val="es-419" w:eastAsia="es-419"/>
              </w:rPr>
              <w:t xml:space="preserve"> 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C2E47D" w14:textId="3286C40A" w:rsidR="00BA21DE" w:rsidRPr="007D51B6" w:rsidRDefault="007D51B6" w:rsidP="00F32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</w:pPr>
            <w:r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N</w:t>
            </w:r>
            <w:r w:rsidR="00BA21DE" w:rsidRPr="007D51B6">
              <w:rPr>
                <w:rFonts w:ascii="Arial" w:eastAsia="Times New Roman" w:hAnsi="Arial" w:cs="Arial"/>
                <w:sz w:val="20"/>
                <w:szCs w:val="20"/>
                <w:lang w:val="es-419" w:eastAsia="es-419"/>
              </w:rPr>
              <w:t>oviembre 2026</w:t>
            </w:r>
          </w:p>
        </w:tc>
      </w:tr>
    </w:tbl>
    <w:p w14:paraId="74620306" w14:textId="56005A68" w:rsidR="002118CA" w:rsidRPr="0094222F" w:rsidRDefault="002118CA" w:rsidP="002118CA">
      <w:pPr>
        <w:spacing w:after="0"/>
        <w:jc w:val="center"/>
        <w:rPr>
          <w:rFonts w:ascii="Arial" w:eastAsia="Times New Roman" w:hAnsi="Arial" w:cs="Arial"/>
          <w:lang w:eastAsia="es-PE"/>
        </w:rPr>
      </w:pPr>
    </w:p>
    <w:p w14:paraId="2CEE814A" w14:textId="5E0F10F9" w:rsidR="00E508B4" w:rsidRPr="00EF4F1E" w:rsidRDefault="008C45E2" w:rsidP="00BA21DE">
      <w:pPr>
        <w:spacing w:after="0"/>
        <w:jc w:val="both"/>
        <w:rPr>
          <w:rFonts w:ascii="Arial" w:eastAsia="Times New Roman" w:hAnsi="Arial" w:cs="Arial"/>
          <w:color w:val="222222"/>
          <w:sz w:val="8"/>
          <w:szCs w:val="8"/>
          <w:lang w:eastAsia="es-PE"/>
        </w:rPr>
      </w:pPr>
      <w:r w:rsidRPr="00EF4F1E">
        <w:rPr>
          <w:rFonts w:ascii="Arial" w:eastAsia="Times New Roman" w:hAnsi="Arial" w:cs="Arial"/>
          <w:lang w:eastAsia="es-PE"/>
        </w:rPr>
        <w:t xml:space="preserve">Cabe </w:t>
      </w:r>
      <w:r w:rsidR="00DF2FBF">
        <w:rPr>
          <w:rFonts w:ascii="Arial" w:eastAsia="Times New Roman" w:hAnsi="Arial" w:cs="Arial"/>
          <w:lang w:eastAsia="es-PE"/>
        </w:rPr>
        <w:t>precisar</w:t>
      </w:r>
      <w:r w:rsidRPr="00EF4F1E">
        <w:rPr>
          <w:rFonts w:ascii="Arial" w:eastAsia="Times New Roman" w:hAnsi="Arial" w:cs="Arial"/>
          <w:lang w:eastAsia="es-PE"/>
        </w:rPr>
        <w:t xml:space="preserve"> que las </w:t>
      </w:r>
      <w:r w:rsidR="00580C93" w:rsidRPr="00EF4F1E">
        <w:rPr>
          <w:rFonts w:ascii="Arial" w:eastAsia="Times New Roman" w:hAnsi="Arial" w:cs="Arial"/>
          <w:lang w:eastAsia="es-PE"/>
        </w:rPr>
        <w:t xml:space="preserve">personas </w:t>
      </w:r>
      <w:r w:rsidR="007D51B6" w:rsidRPr="00EF4F1E">
        <w:rPr>
          <w:rFonts w:ascii="Arial" w:eastAsia="Times New Roman" w:hAnsi="Arial" w:cs="Arial"/>
          <w:lang w:eastAsia="es-PE"/>
        </w:rPr>
        <w:t xml:space="preserve">jurídicas </w:t>
      </w:r>
      <w:r w:rsidR="007D51B6">
        <w:rPr>
          <w:rFonts w:ascii="Arial" w:eastAsia="Times New Roman" w:hAnsi="Arial" w:cs="Arial"/>
          <w:lang w:eastAsia="es-PE"/>
        </w:rPr>
        <w:t xml:space="preserve">que no están </w:t>
      </w:r>
      <w:r w:rsidR="00964CAC" w:rsidRPr="00EF4F1E">
        <w:rPr>
          <w:rFonts w:ascii="Arial" w:eastAsia="Times New Roman" w:hAnsi="Arial" w:cs="Arial"/>
          <w:lang w:eastAsia="es-PE"/>
        </w:rPr>
        <w:t>comprendidas en la tabla anterior</w:t>
      </w:r>
      <w:r w:rsidR="00DF2FBF">
        <w:rPr>
          <w:rFonts w:ascii="Arial" w:eastAsia="Times New Roman" w:hAnsi="Arial" w:cs="Arial"/>
          <w:lang w:eastAsia="es-PE"/>
        </w:rPr>
        <w:t xml:space="preserve">, </w:t>
      </w:r>
      <w:r w:rsidR="00DF2FBF" w:rsidRPr="00DF2FBF">
        <w:rPr>
          <w:rFonts w:ascii="Arial" w:eastAsia="Times New Roman" w:hAnsi="Arial" w:cs="Arial"/>
          <w:lang w:eastAsia="es-PE"/>
        </w:rPr>
        <w:t>incluidas aquellas que no estuvieron obligadas a declarar</w:t>
      </w:r>
      <w:r w:rsidR="00562C13">
        <w:rPr>
          <w:rFonts w:ascii="Arial" w:eastAsia="Times New Roman" w:hAnsi="Arial" w:cs="Arial"/>
          <w:lang w:eastAsia="es-PE"/>
        </w:rPr>
        <w:t xml:space="preserve"> antes</w:t>
      </w:r>
      <w:r w:rsidR="00964CAC" w:rsidRPr="00EF4F1E">
        <w:rPr>
          <w:rFonts w:ascii="Arial" w:eastAsia="Times New Roman" w:hAnsi="Arial" w:cs="Arial"/>
          <w:lang w:eastAsia="es-PE"/>
        </w:rPr>
        <w:t xml:space="preserve"> </w:t>
      </w:r>
      <w:r w:rsidR="00580C93" w:rsidRPr="00EF4F1E">
        <w:rPr>
          <w:rFonts w:ascii="Arial" w:eastAsia="Times New Roman" w:hAnsi="Arial" w:cs="Arial"/>
          <w:lang w:eastAsia="es-PE"/>
        </w:rPr>
        <w:t xml:space="preserve">y </w:t>
      </w:r>
      <w:r w:rsidR="00964CAC" w:rsidRPr="00FA19A9">
        <w:rPr>
          <w:rFonts w:ascii="Arial" w:eastAsia="Times New Roman" w:hAnsi="Arial" w:cs="Arial"/>
          <w:lang w:eastAsia="es-PE"/>
        </w:rPr>
        <w:t xml:space="preserve">los </w:t>
      </w:r>
      <w:r w:rsidR="00580C93" w:rsidRPr="00FA19A9">
        <w:rPr>
          <w:rFonts w:ascii="Arial" w:eastAsia="Times New Roman" w:hAnsi="Arial" w:cs="Arial"/>
          <w:lang w:eastAsia="es-PE"/>
        </w:rPr>
        <w:t>entes jurídicos</w:t>
      </w:r>
      <w:r w:rsidRPr="00FA19A9">
        <w:rPr>
          <w:rFonts w:ascii="Arial" w:eastAsia="Times New Roman" w:hAnsi="Arial" w:cs="Arial"/>
          <w:lang w:eastAsia="es-PE"/>
        </w:rPr>
        <w:t xml:space="preserve"> (</w:t>
      </w:r>
      <w:r w:rsidR="00EF4F1E" w:rsidRPr="00FA19A9">
        <w:rPr>
          <w:rFonts w:ascii="Arial" w:eastAsia="Times New Roman" w:hAnsi="Arial" w:cs="Arial"/>
          <w:lang w:eastAsia="es-PE"/>
        </w:rPr>
        <w:t>patrimonios</w:t>
      </w:r>
      <w:r w:rsidR="00964CAC" w:rsidRPr="00FA19A9">
        <w:rPr>
          <w:rFonts w:ascii="Arial" w:eastAsia="Times New Roman" w:hAnsi="Arial" w:cs="Arial"/>
          <w:lang w:eastAsia="es-PE"/>
        </w:rPr>
        <w:t xml:space="preserve"> autónomos, contratos, fondos de inversión, fondos mutuos de inversión en valores</w:t>
      </w:r>
      <w:r w:rsidR="007D51B6">
        <w:rPr>
          <w:rFonts w:ascii="Arial" w:eastAsia="Times New Roman" w:hAnsi="Arial" w:cs="Arial"/>
          <w:lang w:eastAsia="es-PE"/>
        </w:rPr>
        <w:t xml:space="preserve"> y</w:t>
      </w:r>
      <w:r w:rsidR="00964CAC" w:rsidRPr="00FA19A9">
        <w:rPr>
          <w:rFonts w:ascii="Arial" w:eastAsia="Times New Roman" w:hAnsi="Arial" w:cs="Arial"/>
          <w:lang w:eastAsia="es-PE"/>
        </w:rPr>
        <w:t xml:space="preserve"> patrimonios fideicometidos domiciliados en el Perú</w:t>
      </w:r>
      <w:r w:rsidR="006A08E7">
        <w:rPr>
          <w:rFonts w:ascii="Arial" w:eastAsia="Times New Roman" w:hAnsi="Arial" w:cs="Arial"/>
          <w:lang w:eastAsia="es-PE"/>
        </w:rPr>
        <w:t>)</w:t>
      </w:r>
      <w:r w:rsidR="00EF4F1E" w:rsidRPr="00FA19A9">
        <w:rPr>
          <w:rFonts w:ascii="Arial" w:eastAsia="Times New Roman" w:hAnsi="Arial" w:cs="Arial"/>
          <w:lang w:eastAsia="es-PE"/>
        </w:rPr>
        <w:t>, de</w:t>
      </w:r>
      <w:r w:rsidR="00EF4F1E" w:rsidRPr="00EF4F1E">
        <w:rPr>
          <w:rFonts w:ascii="Arial" w:eastAsia="Times New Roman" w:hAnsi="Arial" w:cs="Arial"/>
          <w:lang w:eastAsia="es-PE"/>
        </w:rPr>
        <w:t xml:space="preserve">berán presentar su declaración en el periodo </w:t>
      </w:r>
      <w:r w:rsidR="00DF2FBF">
        <w:rPr>
          <w:rFonts w:ascii="Arial" w:eastAsia="Times New Roman" w:hAnsi="Arial" w:cs="Arial"/>
          <w:lang w:eastAsia="es-PE"/>
        </w:rPr>
        <w:t xml:space="preserve">correspondiente a </w:t>
      </w:r>
      <w:r w:rsidR="00EF4F1E" w:rsidRPr="00EF4F1E">
        <w:rPr>
          <w:rFonts w:ascii="Arial" w:eastAsia="Times New Roman" w:hAnsi="Arial" w:cs="Arial"/>
          <w:lang w:eastAsia="es-PE"/>
        </w:rPr>
        <w:t>noviembre de</w:t>
      </w:r>
      <w:r w:rsidR="007D51B6">
        <w:rPr>
          <w:rFonts w:ascii="Arial" w:eastAsia="Times New Roman" w:hAnsi="Arial" w:cs="Arial"/>
          <w:lang w:eastAsia="es-PE"/>
        </w:rPr>
        <w:t>l</w:t>
      </w:r>
      <w:r w:rsidR="00EF4F1E" w:rsidRPr="00EF4F1E">
        <w:rPr>
          <w:rFonts w:ascii="Arial" w:eastAsia="Times New Roman" w:hAnsi="Arial" w:cs="Arial"/>
          <w:lang w:eastAsia="es-PE"/>
        </w:rPr>
        <w:t xml:space="preserve"> 2026</w:t>
      </w:r>
      <w:r w:rsidR="00580C93" w:rsidRPr="00EF4F1E">
        <w:rPr>
          <w:rFonts w:ascii="Arial" w:eastAsia="Times New Roman" w:hAnsi="Arial" w:cs="Arial"/>
          <w:lang w:eastAsia="es-PE"/>
        </w:rPr>
        <w:t>.</w:t>
      </w:r>
    </w:p>
    <w:p w14:paraId="27C3AF9E" w14:textId="77777777" w:rsidR="00D94D54" w:rsidRDefault="00D94D54" w:rsidP="00D94D54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3B5FB6CD" w14:textId="3BBAAFCB" w:rsidR="00D94D54" w:rsidRDefault="00D94D54" w:rsidP="00D94D54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  <w:r w:rsidRPr="00F33C0F">
        <w:rPr>
          <w:rFonts w:ascii="Arial" w:eastAsia="Times New Roman" w:hAnsi="Arial" w:cs="Arial"/>
          <w:color w:val="222222"/>
          <w:lang w:eastAsia="es-PE"/>
        </w:rPr>
        <w:t xml:space="preserve">La presentación de la Declaración del Beneficiario Final se realiza </w:t>
      </w:r>
      <w:r>
        <w:rPr>
          <w:rFonts w:ascii="Arial" w:eastAsia="Times New Roman" w:hAnsi="Arial" w:cs="Arial"/>
          <w:color w:val="222222"/>
          <w:lang w:eastAsia="es-PE"/>
        </w:rPr>
        <w:t>utilizando</w:t>
      </w:r>
      <w:r w:rsidRPr="00F33C0F">
        <w:rPr>
          <w:rFonts w:ascii="Arial" w:eastAsia="Times New Roman" w:hAnsi="Arial" w:cs="Arial"/>
          <w:color w:val="222222"/>
          <w:lang w:eastAsia="es-PE"/>
        </w:rPr>
        <w:t xml:space="preserve"> el Formulario </w:t>
      </w:r>
      <w:r>
        <w:rPr>
          <w:rFonts w:ascii="Arial" w:eastAsia="Times New Roman" w:hAnsi="Arial" w:cs="Arial"/>
          <w:color w:val="222222"/>
          <w:lang w:eastAsia="es-PE"/>
        </w:rPr>
        <w:t>V</w:t>
      </w:r>
      <w:r w:rsidRPr="00F33C0F">
        <w:rPr>
          <w:rFonts w:ascii="Arial" w:eastAsia="Times New Roman" w:hAnsi="Arial" w:cs="Arial"/>
          <w:color w:val="222222"/>
          <w:lang w:eastAsia="es-PE"/>
        </w:rPr>
        <w:t>irtual N.º 3800</w:t>
      </w:r>
      <w:r w:rsidR="007D51B6">
        <w:rPr>
          <w:rFonts w:ascii="Arial" w:eastAsia="Times New Roman" w:hAnsi="Arial" w:cs="Arial"/>
          <w:color w:val="222222"/>
          <w:lang w:eastAsia="es-PE"/>
        </w:rPr>
        <w:t>,</w:t>
      </w:r>
      <w:r w:rsidRPr="00F33C0F">
        <w:rPr>
          <w:rFonts w:ascii="Arial" w:eastAsia="Times New Roman" w:hAnsi="Arial" w:cs="Arial"/>
          <w:color w:val="222222"/>
          <w:lang w:eastAsia="es-PE"/>
        </w:rPr>
        <w:t xml:space="preserve"> disponible en la plataforma SUNAT Operaciones en Línea (SOL)</w:t>
      </w:r>
      <w:r w:rsidR="007D51B6">
        <w:rPr>
          <w:rFonts w:ascii="Arial" w:eastAsia="Times New Roman" w:hAnsi="Arial" w:cs="Arial"/>
          <w:color w:val="222222"/>
          <w:lang w:eastAsia="es-PE"/>
        </w:rPr>
        <w:t xml:space="preserve"> del </w:t>
      </w:r>
      <w:r w:rsidRPr="00F33C0F">
        <w:rPr>
          <w:rFonts w:ascii="Arial" w:eastAsia="Times New Roman" w:hAnsi="Arial" w:cs="Arial"/>
          <w:color w:val="222222"/>
          <w:lang w:eastAsia="es-PE"/>
        </w:rPr>
        <w:t>portal institucional</w:t>
      </w:r>
      <w:r>
        <w:rPr>
          <w:rFonts w:ascii="Arial" w:eastAsia="Times New Roman" w:hAnsi="Arial" w:cs="Arial"/>
          <w:color w:val="222222"/>
          <w:lang w:eastAsia="es-PE"/>
        </w:rPr>
        <w:t xml:space="preserve"> </w:t>
      </w:r>
      <w:r w:rsidR="007D51B6">
        <w:rPr>
          <w:rFonts w:ascii="Arial" w:eastAsia="Times New Roman" w:hAnsi="Arial" w:cs="Arial"/>
          <w:color w:val="222222"/>
          <w:lang w:eastAsia="es-PE"/>
        </w:rPr>
        <w:t xml:space="preserve">de la SUNAT </w:t>
      </w:r>
      <w:r>
        <w:rPr>
          <w:rFonts w:ascii="Arial" w:eastAsia="Times New Roman" w:hAnsi="Arial" w:cs="Arial"/>
          <w:color w:val="222222"/>
          <w:lang w:eastAsia="es-PE"/>
        </w:rPr>
        <w:t>(</w:t>
      </w:r>
      <w:hyperlink r:id="rId7" w:history="1">
        <w:r w:rsidRPr="000A1441">
          <w:rPr>
            <w:rStyle w:val="Hipervnculo"/>
            <w:rFonts w:ascii="Arial" w:eastAsia="Times New Roman" w:hAnsi="Arial" w:cs="Arial"/>
            <w:lang w:eastAsia="es-PE"/>
          </w:rPr>
          <w:t>www.sunat.gob.pe</w:t>
        </w:r>
      </w:hyperlink>
      <w:r>
        <w:rPr>
          <w:rFonts w:ascii="Arial" w:eastAsia="Times New Roman" w:hAnsi="Arial" w:cs="Arial"/>
          <w:color w:val="222222"/>
          <w:lang w:eastAsia="es-PE"/>
        </w:rPr>
        <w:t>)</w:t>
      </w:r>
      <w:r w:rsidR="007D51B6">
        <w:rPr>
          <w:rFonts w:ascii="Arial" w:eastAsia="Times New Roman" w:hAnsi="Arial" w:cs="Arial"/>
          <w:color w:val="222222"/>
          <w:lang w:eastAsia="es-PE"/>
        </w:rPr>
        <w:t xml:space="preserve">, servicio al que se puede acceder las 24 horas del día. </w:t>
      </w:r>
      <w:r>
        <w:rPr>
          <w:rFonts w:ascii="Arial" w:eastAsia="Times New Roman" w:hAnsi="Arial" w:cs="Arial"/>
          <w:color w:val="222222"/>
          <w:lang w:eastAsia="es-PE"/>
        </w:rPr>
        <w:t xml:space="preserve"> </w:t>
      </w:r>
    </w:p>
    <w:p w14:paraId="61F4B721" w14:textId="77777777" w:rsidR="00D94D54" w:rsidRDefault="00D94D54" w:rsidP="00D94D54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0AE8B861" w14:textId="2259474F" w:rsidR="00F33C0F" w:rsidRDefault="004859B9" w:rsidP="00F33C0F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  <w:r w:rsidRPr="004859B9">
        <w:rPr>
          <w:rFonts w:ascii="Arial" w:eastAsia="Times New Roman" w:hAnsi="Arial" w:cs="Arial"/>
          <w:color w:val="222222"/>
          <w:lang w:eastAsia="es-PE"/>
        </w:rPr>
        <w:t xml:space="preserve">El beneficiario final es la persona natural que posee o controla una </w:t>
      </w:r>
      <w:r w:rsidR="003C2C35" w:rsidRPr="004859B9">
        <w:rPr>
          <w:rFonts w:ascii="Arial" w:eastAsia="Times New Roman" w:hAnsi="Arial" w:cs="Arial"/>
          <w:color w:val="222222"/>
          <w:lang w:eastAsia="es-PE"/>
        </w:rPr>
        <w:t>persona o ente jurídicos</w:t>
      </w:r>
      <w:r w:rsidRPr="004859B9">
        <w:rPr>
          <w:rFonts w:ascii="Arial" w:eastAsia="Times New Roman" w:hAnsi="Arial" w:cs="Arial"/>
          <w:color w:val="222222"/>
          <w:lang w:eastAsia="es-PE"/>
        </w:rPr>
        <w:t>, ya sea de manera directa o indirecta, individualmente o en conjunto con otras personas naturales o jurídicas</w:t>
      </w:r>
      <w:r>
        <w:rPr>
          <w:rFonts w:ascii="Arial" w:eastAsia="Times New Roman" w:hAnsi="Arial" w:cs="Arial"/>
          <w:color w:val="222222"/>
          <w:lang w:eastAsia="es-PE"/>
        </w:rPr>
        <w:t>.</w:t>
      </w:r>
    </w:p>
    <w:p w14:paraId="2A14E4AB" w14:textId="77777777" w:rsidR="00F33C0F" w:rsidRDefault="00F33C0F" w:rsidP="00F33C0F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776B47B2" w14:textId="01A07341" w:rsidR="004859B9" w:rsidRDefault="007D51B6" w:rsidP="00B22B54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  <w:r>
        <w:rPr>
          <w:rFonts w:ascii="Arial" w:eastAsia="Times New Roman" w:hAnsi="Arial" w:cs="Arial"/>
          <w:color w:val="222222"/>
          <w:lang w:eastAsia="es-PE"/>
        </w:rPr>
        <w:t>Con la presentación de esta declaración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 </w:t>
      </w:r>
      <w:r>
        <w:rPr>
          <w:rFonts w:ascii="Arial" w:eastAsia="Times New Roman" w:hAnsi="Arial" w:cs="Arial"/>
          <w:color w:val="222222"/>
          <w:lang w:eastAsia="es-PE"/>
        </w:rPr>
        <w:t>se busca reforzar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 la lucha contra la evasión y la elusión tributaria</w:t>
      </w:r>
      <w:r>
        <w:rPr>
          <w:rFonts w:ascii="Arial" w:eastAsia="Times New Roman" w:hAnsi="Arial" w:cs="Arial"/>
          <w:color w:val="222222"/>
          <w:lang w:eastAsia="es-PE"/>
        </w:rPr>
        <w:t>s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, asegurar el cumplimiento de los compromisos internacionales de asistencia administrativa en materia tributaria </w:t>
      </w:r>
      <w:r>
        <w:rPr>
          <w:rFonts w:ascii="Arial" w:eastAsia="Times New Roman" w:hAnsi="Arial" w:cs="Arial"/>
          <w:color w:val="222222"/>
          <w:lang w:eastAsia="es-PE"/>
        </w:rPr>
        <w:t>-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>incluido el intercambio de información</w:t>
      </w:r>
      <w:r>
        <w:rPr>
          <w:rFonts w:ascii="Arial" w:eastAsia="Times New Roman" w:hAnsi="Arial" w:cs="Arial"/>
          <w:color w:val="222222"/>
          <w:lang w:eastAsia="es-PE"/>
        </w:rPr>
        <w:t>-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 y contribuir </w:t>
      </w:r>
      <w:r>
        <w:rPr>
          <w:rFonts w:ascii="Arial" w:eastAsia="Times New Roman" w:hAnsi="Arial" w:cs="Arial"/>
          <w:color w:val="222222"/>
          <w:lang w:eastAsia="es-PE"/>
        </w:rPr>
        <w:t>con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 la prevención del lavado de activos </w:t>
      </w:r>
      <w:r>
        <w:rPr>
          <w:rFonts w:ascii="Arial" w:eastAsia="Times New Roman" w:hAnsi="Arial" w:cs="Arial"/>
          <w:color w:val="222222"/>
          <w:lang w:eastAsia="es-PE"/>
        </w:rPr>
        <w:t>e, incluso,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 </w:t>
      </w:r>
      <w:r>
        <w:rPr>
          <w:rFonts w:ascii="Arial" w:eastAsia="Times New Roman" w:hAnsi="Arial" w:cs="Arial"/>
          <w:color w:val="222222"/>
          <w:lang w:eastAsia="es-PE"/>
        </w:rPr>
        <w:t>actuar contra el</w:t>
      </w:r>
      <w:r w:rsidR="004859B9" w:rsidRPr="004859B9">
        <w:rPr>
          <w:rFonts w:ascii="Arial" w:eastAsia="Times New Roman" w:hAnsi="Arial" w:cs="Arial"/>
          <w:color w:val="222222"/>
          <w:lang w:eastAsia="es-PE"/>
        </w:rPr>
        <w:t xml:space="preserve"> financiamiento del terrorismo.</w:t>
      </w:r>
    </w:p>
    <w:p w14:paraId="11F4C287" w14:textId="75D76286" w:rsidR="00B22B54" w:rsidRDefault="00B22B54" w:rsidP="00B22B54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3C918DFD" w14:textId="30B93A82" w:rsidR="00B270E7" w:rsidRPr="00FA19A9" w:rsidRDefault="00B22B54" w:rsidP="00B22B54">
      <w:pPr>
        <w:spacing w:after="0"/>
        <w:jc w:val="both"/>
        <w:rPr>
          <w:rFonts w:ascii="Arial" w:hAnsi="Arial" w:cs="Arial"/>
        </w:rPr>
      </w:pPr>
      <w:r w:rsidRPr="00B22B54">
        <w:rPr>
          <w:rFonts w:ascii="Arial" w:eastAsia="Times New Roman" w:hAnsi="Arial" w:cs="Arial"/>
          <w:color w:val="222222"/>
          <w:lang w:eastAsia="es-PE"/>
        </w:rPr>
        <w:t>Para facilitar el cumplimiento de esta obligación</w:t>
      </w:r>
      <w:r w:rsidR="006353DE">
        <w:rPr>
          <w:rFonts w:ascii="Arial" w:eastAsia="Times New Roman" w:hAnsi="Arial" w:cs="Arial"/>
          <w:color w:val="222222"/>
          <w:lang w:eastAsia="es-PE"/>
        </w:rPr>
        <w:t>, que deberán presentar alrededor de 60 mil contribuyentes</w:t>
      </w:r>
      <w:r w:rsidRPr="00B22B54">
        <w:rPr>
          <w:rFonts w:ascii="Arial" w:eastAsia="Times New Roman" w:hAnsi="Arial" w:cs="Arial"/>
          <w:color w:val="222222"/>
          <w:lang w:eastAsia="es-PE"/>
        </w:rPr>
        <w:t xml:space="preserve">, la SUNAT </w:t>
      </w:r>
      <w:r w:rsidR="006353DE">
        <w:rPr>
          <w:rFonts w:ascii="Arial" w:eastAsia="Times New Roman" w:hAnsi="Arial" w:cs="Arial"/>
          <w:color w:val="222222"/>
          <w:lang w:eastAsia="es-PE"/>
        </w:rPr>
        <w:t>habilitó</w:t>
      </w:r>
      <w:r w:rsidR="00FA19A9" w:rsidRPr="00FA19A9">
        <w:rPr>
          <w:rFonts w:ascii="Arial" w:eastAsia="Times New Roman" w:hAnsi="Arial" w:cs="Arial"/>
          <w:color w:val="222222"/>
          <w:lang w:eastAsia="es-PE"/>
        </w:rPr>
        <w:t xml:space="preserve"> en su portal institucional una sección con información </w:t>
      </w:r>
      <w:r w:rsidR="007D51B6">
        <w:rPr>
          <w:rFonts w:ascii="Arial" w:eastAsia="Times New Roman" w:hAnsi="Arial" w:cs="Arial"/>
          <w:color w:val="222222"/>
          <w:lang w:eastAsia="es-PE"/>
        </w:rPr>
        <w:t xml:space="preserve">detallada </w:t>
      </w:r>
      <w:r w:rsidR="00FA19A9" w:rsidRPr="00FA19A9">
        <w:rPr>
          <w:rFonts w:ascii="Arial" w:eastAsia="Times New Roman" w:hAnsi="Arial" w:cs="Arial"/>
          <w:color w:val="222222"/>
          <w:lang w:eastAsia="es-PE"/>
        </w:rPr>
        <w:t xml:space="preserve">sobre la Declaración del Beneficiario Final, a la cual se puede acceder </w:t>
      </w:r>
      <w:r w:rsidR="007D51B6">
        <w:rPr>
          <w:rFonts w:ascii="Arial" w:eastAsia="Times New Roman" w:hAnsi="Arial" w:cs="Arial"/>
          <w:color w:val="222222"/>
          <w:lang w:eastAsia="es-PE"/>
        </w:rPr>
        <w:t xml:space="preserve">haciendo clic </w:t>
      </w:r>
      <w:r w:rsidR="006353DE">
        <w:rPr>
          <w:rFonts w:ascii="Arial" w:eastAsia="Times New Roman" w:hAnsi="Arial" w:cs="Arial"/>
          <w:color w:val="222222"/>
          <w:lang w:eastAsia="es-PE"/>
        </w:rPr>
        <w:t>aquí</w:t>
      </w:r>
      <w:r w:rsidR="00E508B4" w:rsidRPr="00FA19A9">
        <w:rPr>
          <w:rFonts w:ascii="Arial" w:eastAsia="Times New Roman" w:hAnsi="Arial" w:cs="Arial"/>
          <w:color w:val="222222"/>
          <w:lang w:eastAsia="es-PE"/>
        </w:rPr>
        <w:t xml:space="preserve"> </w:t>
      </w:r>
      <w:hyperlink r:id="rId8" w:history="1">
        <w:r w:rsidR="003948B1" w:rsidRPr="00FA19A9">
          <w:rPr>
            <w:rStyle w:val="Hipervnculo"/>
            <w:rFonts w:ascii="Arial" w:hAnsi="Arial" w:cs="Arial"/>
          </w:rPr>
          <w:t>https://nodomiciliados.sunat.gob.pe/es/node/170</w:t>
        </w:r>
      </w:hyperlink>
      <w:r w:rsidR="007D51B6">
        <w:t>.</w:t>
      </w:r>
    </w:p>
    <w:p w14:paraId="59F86C74" w14:textId="77777777" w:rsidR="00E508B4" w:rsidRDefault="00E508B4" w:rsidP="00493837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55E441B2" w14:textId="77777777" w:rsidR="006353DE" w:rsidRPr="00130378" w:rsidRDefault="006353DE" w:rsidP="00493837">
      <w:pPr>
        <w:spacing w:after="0"/>
        <w:jc w:val="both"/>
        <w:rPr>
          <w:rFonts w:ascii="Arial" w:eastAsia="Times New Roman" w:hAnsi="Arial" w:cs="Arial"/>
          <w:color w:val="222222"/>
          <w:lang w:eastAsia="es-PE"/>
        </w:rPr>
      </w:pPr>
    </w:p>
    <w:p w14:paraId="6846E60A" w14:textId="77777777" w:rsidR="00CD4986" w:rsidRPr="00130378" w:rsidRDefault="00CD4986" w:rsidP="00CD4986">
      <w:pPr>
        <w:spacing w:after="0"/>
        <w:jc w:val="both"/>
        <w:rPr>
          <w:rFonts w:ascii="Arial" w:eastAsia="Times New Roman" w:hAnsi="Arial" w:cs="Arial"/>
          <w:b/>
          <w:bCs/>
          <w:color w:val="222222"/>
          <w:lang w:eastAsia="es-PE"/>
        </w:rPr>
      </w:pPr>
      <w:r w:rsidRPr="00130378">
        <w:rPr>
          <w:rFonts w:ascii="Arial" w:eastAsia="Times New Roman" w:hAnsi="Arial" w:cs="Arial"/>
          <w:b/>
          <w:bCs/>
          <w:color w:val="222222"/>
          <w:lang w:eastAsia="es-PE"/>
        </w:rPr>
        <w:t>Gerencia de Comunicaciones e Imagen Institucional</w:t>
      </w:r>
    </w:p>
    <w:p w14:paraId="02F40BBE" w14:textId="5B1F154E" w:rsidR="00E6615C" w:rsidRPr="00130378" w:rsidRDefault="00CD4986" w:rsidP="00CD4986">
      <w:pPr>
        <w:spacing w:after="0"/>
        <w:jc w:val="both"/>
        <w:rPr>
          <w:rFonts w:ascii="Arial" w:hAnsi="Arial" w:cs="Arial"/>
        </w:rPr>
      </w:pPr>
      <w:r w:rsidRPr="00130378">
        <w:rPr>
          <w:rFonts w:ascii="Arial" w:eastAsia="Times New Roman" w:hAnsi="Arial" w:cs="Arial"/>
          <w:color w:val="222222"/>
          <w:lang w:eastAsia="es-PE"/>
        </w:rPr>
        <w:t xml:space="preserve">Lima, </w:t>
      </w:r>
      <w:r w:rsidR="00DC0C97">
        <w:rPr>
          <w:rFonts w:ascii="Arial" w:eastAsia="Times New Roman" w:hAnsi="Arial" w:cs="Arial"/>
          <w:color w:val="222222"/>
          <w:lang w:eastAsia="es-PE"/>
        </w:rPr>
        <w:t>lunes</w:t>
      </w:r>
      <w:r w:rsidR="0029323F" w:rsidRPr="00130378">
        <w:rPr>
          <w:rFonts w:ascii="Arial" w:eastAsia="Times New Roman" w:hAnsi="Arial" w:cs="Arial"/>
          <w:color w:val="222222"/>
          <w:lang w:eastAsia="es-PE"/>
        </w:rPr>
        <w:t xml:space="preserve"> </w:t>
      </w:r>
      <w:r w:rsidR="004136FE">
        <w:rPr>
          <w:rFonts w:ascii="Arial" w:eastAsia="Times New Roman" w:hAnsi="Arial" w:cs="Arial"/>
          <w:color w:val="222222"/>
          <w:lang w:eastAsia="es-PE"/>
        </w:rPr>
        <w:t>1</w:t>
      </w:r>
      <w:r w:rsidR="00DC0C97">
        <w:rPr>
          <w:rFonts w:ascii="Arial" w:eastAsia="Times New Roman" w:hAnsi="Arial" w:cs="Arial"/>
          <w:color w:val="222222"/>
          <w:lang w:eastAsia="es-PE"/>
        </w:rPr>
        <w:t>7</w:t>
      </w:r>
      <w:r w:rsidR="00C12036">
        <w:rPr>
          <w:rFonts w:ascii="Arial" w:eastAsia="Times New Roman" w:hAnsi="Arial" w:cs="Arial"/>
          <w:color w:val="222222"/>
          <w:lang w:eastAsia="es-PE"/>
        </w:rPr>
        <w:t xml:space="preserve"> </w:t>
      </w:r>
      <w:r w:rsidR="00D741D9" w:rsidRPr="00130378">
        <w:rPr>
          <w:rFonts w:ascii="Arial" w:eastAsia="Times New Roman" w:hAnsi="Arial" w:cs="Arial"/>
          <w:color w:val="222222"/>
          <w:lang w:eastAsia="es-PE"/>
        </w:rPr>
        <w:t xml:space="preserve">de </w:t>
      </w:r>
      <w:r w:rsidR="00C12036">
        <w:rPr>
          <w:rFonts w:ascii="Arial" w:eastAsia="Times New Roman" w:hAnsi="Arial" w:cs="Arial"/>
          <w:color w:val="222222"/>
          <w:lang w:eastAsia="es-PE"/>
        </w:rPr>
        <w:t xml:space="preserve">agosto </w:t>
      </w:r>
      <w:r w:rsidRPr="00130378">
        <w:rPr>
          <w:rFonts w:ascii="Arial" w:eastAsia="Times New Roman" w:hAnsi="Arial" w:cs="Arial"/>
          <w:color w:val="222222"/>
          <w:lang w:eastAsia="es-PE"/>
        </w:rPr>
        <w:t>del 202</w:t>
      </w:r>
      <w:r w:rsidR="0091760B">
        <w:rPr>
          <w:rFonts w:ascii="Arial" w:eastAsia="Times New Roman" w:hAnsi="Arial" w:cs="Arial"/>
          <w:color w:val="222222"/>
          <w:lang w:eastAsia="es-PE"/>
        </w:rPr>
        <w:t>6</w:t>
      </w:r>
      <w:r w:rsidRPr="00130378">
        <w:rPr>
          <w:rFonts w:ascii="Arial" w:eastAsia="Times New Roman" w:hAnsi="Arial" w:cs="Arial"/>
          <w:color w:val="222222"/>
          <w:lang w:eastAsia="es-PE"/>
        </w:rPr>
        <w:t>.</w:t>
      </w:r>
    </w:p>
    <w:sectPr w:rsidR="00E6615C" w:rsidRPr="00130378" w:rsidSect="00E508B4">
      <w:headerReference w:type="default" r:id="rId9"/>
      <w:footerReference w:type="default" r:id="rId10"/>
      <w:pgSz w:w="11906" w:h="16838"/>
      <w:pgMar w:top="1560" w:right="1701" w:bottom="1418" w:left="1701" w:header="426" w:footer="5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A8171F" w14:textId="77777777" w:rsidR="00F563F6" w:rsidRDefault="00F563F6" w:rsidP="00A62652">
      <w:pPr>
        <w:spacing w:after="0" w:line="240" w:lineRule="auto"/>
      </w:pPr>
      <w:r>
        <w:separator/>
      </w:r>
    </w:p>
  </w:endnote>
  <w:endnote w:type="continuationSeparator" w:id="0">
    <w:p w14:paraId="561DFEE6" w14:textId="77777777" w:rsidR="00F563F6" w:rsidRDefault="00F563F6" w:rsidP="00A626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E5489" w14:textId="2B26819E" w:rsidR="008E137C" w:rsidRDefault="00EA117E">
    <w:pPr>
      <w:pStyle w:val="Piedepgina"/>
    </w:pPr>
    <w:r>
      <w:rPr>
        <w:noProof/>
      </w:rPr>
      <w:drawing>
        <wp:inline distT="0" distB="0" distL="0" distR="0" wp14:anchorId="01D0DEE0" wp14:editId="056913BA">
          <wp:extent cx="289560" cy="289560"/>
          <wp:effectExtent l="0" t="0" r="0" b="0"/>
          <wp:docPr id="1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56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E137C" w:rsidRPr="008E137C">
      <w:t>@SUNATOficial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0FCC5" w14:textId="77777777" w:rsidR="00F563F6" w:rsidRDefault="00F563F6" w:rsidP="00A62652">
      <w:pPr>
        <w:spacing w:after="0" w:line="240" w:lineRule="auto"/>
      </w:pPr>
      <w:r>
        <w:separator/>
      </w:r>
    </w:p>
  </w:footnote>
  <w:footnote w:type="continuationSeparator" w:id="0">
    <w:p w14:paraId="6F7FD7FB" w14:textId="77777777" w:rsidR="00F563F6" w:rsidRDefault="00F563F6" w:rsidP="00A626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0D1825" w14:textId="7EABDB50" w:rsidR="00A62652" w:rsidRDefault="00EA117E" w:rsidP="00A62652">
    <w:pPr>
      <w:pStyle w:val="Encabezado"/>
      <w:ind w:left="-284"/>
    </w:pPr>
    <w:r>
      <w:rPr>
        <w:noProof/>
        <w:lang w:eastAsia="es-PE"/>
      </w:rPr>
      <w:drawing>
        <wp:inline distT="0" distB="0" distL="0" distR="0" wp14:anchorId="3E77203C" wp14:editId="5AD37E94">
          <wp:extent cx="2209800" cy="708660"/>
          <wp:effectExtent l="0" t="0" r="0" b="0"/>
          <wp:docPr id="10" name="Imagen 10" descr="Descripción: logoofi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ción: logoofici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708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F33B54"/>
    <w:multiLevelType w:val="hybridMultilevel"/>
    <w:tmpl w:val="0E10EA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CC5814"/>
    <w:multiLevelType w:val="hybridMultilevel"/>
    <w:tmpl w:val="8BE675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3B42F6"/>
    <w:multiLevelType w:val="hybridMultilevel"/>
    <w:tmpl w:val="172C3738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C9489D"/>
    <w:multiLevelType w:val="hybridMultilevel"/>
    <w:tmpl w:val="10B422E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14589B"/>
    <w:multiLevelType w:val="hybridMultilevel"/>
    <w:tmpl w:val="E06C543C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2644ED"/>
    <w:multiLevelType w:val="multilevel"/>
    <w:tmpl w:val="0CF2F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C093775"/>
    <w:multiLevelType w:val="hybridMultilevel"/>
    <w:tmpl w:val="A164ED6A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F2050BB"/>
    <w:multiLevelType w:val="hybridMultilevel"/>
    <w:tmpl w:val="9A44C1A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3110506">
    <w:abstractNumId w:val="4"/>
  </w:num>
  <w:num w:numId="2" w16cid:durableId="1347754259">
    <w:abstractNumId w:val="2"/>
  </w:num>
  <w:num w:numId="3" w16cid:durableId="947390239">
    <w:abstractNumId w:val="1"/>
  </w:num>
  <w:num w:numId="4" w16cid:durableId="1092818674">
    <w:abstractNumId w:val="3"/>
  </w:num>
  <w:num w:numId="5" w16cid:durableId="1370759729">
    <w:abstractNumId w:val="7"/>
  </w:num>
  <w:num w:numId="6" w16cid:durableId="517735019">
    <w:abstractNumId w:val="5"/>
  </w:num>
  <w:num w:numId="7" w16cid:durableId="1876192600">
    <w:abstractNumId w:val="0"/>
  </w:num>
  <w:num w:numId="8" w16cid:durableId="18736407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794"/>
    <w:rsid w:val="00025E9E"/>
    <w:rsid w:val="00026201"/>
    <w:rsid w:val="00032B5A"/>
    <w:rsid w:val="00033E5C"/>
    <w:rsid w:val="00064588"/>
    <w:rsid w:val="00076794"/>
    <w:rsid w:val="000841D4"/>
    <w:rsid w:val="000977F5"/>
    <w:rsid w:val="000B741C"/>
    <w:rsid w:val="000E0284"/>
    <w:rsid w:val="000E629D"/>
    <w:rsid w:val="000F4A5D"/>
    <w:rsid w:val="00111C38"/>
    <w:rsid w:val="00113A01"/>
    <w:rsid w:val="0011705C"/>
    <w:rsid w:val="0012497F"/>
    <w:rsid w:val="00130378"/>
    <w:rsid w:val="00131153"/>
    <w:rsid w:val="00132C25"/>
    <w:rsid w:val="00141205"/>
    <w:rsid w:val="001413BC"/>
    <w:rsid w:val="0014503B"/>
    <w:rsid w:val="00163786"/>
    <w:rsid w:val="0017416F"/>
    <w:rsid w:val="00180C4B"/>
    <w:rsid w:val="00191ED1"/>
    <w:rsid w:val="001A400E"/>
    <w:rsid w:val="001A5F4E"/>
    <w:rsid w:val="001B69DA"/>
    <w:rsid w:val="001C0FDA"/>
    <w:rsid w:val="00206EBE"/>
    <w:rsid w:val="002118CA"/>
    <w:rsid w:val="002375C7"/>
    <w:rsid w:val="00251D34"/>
    <w:rsid w:val="002621D8"/>
    <w:rsid w:val="002637AE"/>
    <w:rsid w:val="00266098"/>
    <w:rsid w:val="002706C7"/>
    <w:rsid w:val="00282D06"/>
    <w:rsid w:val="0029323F"/>
    <w:rsid w:val="002A0177"/>
    <w:rsid w:val="002A47D9"/>
    <w:rsid w:val="002B4334"/>
    <w:rsid w:val="002B66A6"/>
    <w:rsid w:val="002D047A"/>
    <w:rsid w:val="002D1B6A"/>
    <w:rsid w:val="002F0D47"/>
    <w:rsid w:val="002F162A"/>
    <w:rsid w:val="002F1D10"/>
    <w:rsid w:val="00312F13"/>
    <w:rsid w:val="003131A0"/>
    <w:rsid w:val="00352196"/>
    <w:rsid w:val="003555DA"/>
    <w:rsid w:val="00355896"/>
    <w:rsid w:val="0036166F"/>
    <w:rsid w:val="0037014D"/>
    <w:rsid w:val="00374482"/>
    <w:rsid w:val="00390DD4"/>
    <w:rsid w:val="0039281F"/>
    <w:rsid w:val="003948B1"/>
    <w:rsid w:val="003A045F"/>
    <w:rsid w:val="003A5A8C"/>
    <w:rsid w:val="003A5F9D"/>
    <w:rsid w:val="003A6A80"/>
    <w:rsid w:val="003A7828"/>
    <w:rsid w:val="003B4B6A"/>
    <w:rsid w:val="003C2C35"/>
    <w:rsid w:val="003C2DC9"/>
    <w:rsid w:val="004136FE"/>
    <w:rsid w:val="00425455"/>
    <w:rsid w:val="0043182A"/>
    <w:rsid w:val="004558D7"/>
    <w:rsid w:val="00467369"/>
    <w:rsid w:val="00473323"/>
    <w:rsid w:val="00482C9B"/>
    <w:rsid w:val="004859B9"/>
    <w:rsid w:val="00492728"/>
    <w:rsid w:val="00493837"/>
    <w:rsid w:val="004A652C"/>
    <w:rsid w:val="004B0B01"/>
    <w:rsid w:val="004E208A"/>
    <w:rsid w:val="004E6217"/>
    <w:rsid w:val="004F35D8"/>
    <w:rsid w:val="00517A5F"/>
    <w:rsid w:val="005230C8"/>
    <w:rsid w:val="00530B6C"/>
    <w:rsid w:val="005328C1"/>
    <w:rsid w:val="00533863"/>
    <w:rsid w:val="00544063"/>
    <w:rsid w:val="00555B2A"/>
    <w:rsid w:val="005568AB"/>
    <w:rsid w:val="00556DF8"/>
    <w:rsid w:val="00562C13"/>
    <w:rsid w:val="00566C73"/>
    <w:rsid w:val="00575940"/>
    <w:rsid w:val="00580C93"/>
    <w:rsid w:val="00582D78"/>
    <w:rsid w:val="00583220"/>
    <w:rsid w:val="005A4D7C"/>
    <w:rsid w:val="005A7C0F"/>
    <w:rsid w:val="005B4929"/>
    <w:rsid w:val="005C1C0C"/>
    <w:rsid w:val="005D2362"/>
    <w:rsid w:val="005E01C5"/>
    <w:rsid w:val="005E1695"/>
    <w:rsid w:val="005F19E4"/>
    <w:rsid w:val="005F1FFE"/>
    <w:rsid w:val="00614478"/>
    <w:rsid w:val="00616D2A"/>
    <w:rsid w:val="00623A9E"/>
    <w:rsid w:val="00625B31"/>
    <w:rsid w:val="006276B2"/>
    <w:rsid w:val="00634351"/>
    <w:rsid w:val="006353DE"/>
    <w:rsid w:val="00636038"/>
    <w:rsid w:val="00651C80"/>
    <w:rsid w:val="006643C8"/>
    <w:rsid w:val="00667C48"/>
    <w:rsid w:val="00680A70"/>
    <w:rsid w:val="006A08E7"/>
    <w:rsid w:val="006A5BCB"/>
    <w:rsid w:val="006C0C73"/>
    <w:rsid w:val="006D019F"/>
    <w:rsid w:val="006E5A7A"/>
    <w:rsid w:val="006F1219"/>
    <w:rsid w:val="006F71AA"/>
    <w:rsid w:val="00740AAC"/>
    <w:rsid w:val="00742057"/>
    <w:rsid w:val="00756681"/>
    <w:rsid w:val="0076257B"/>
    <w:rsid w:val="0077034C"/>
    <w:rsid w:val="0079595B"/>
    <w:rsid w:val="007963E9"/>
    <w:rsid w:val="007C2ED1"/>
    <w:rsid w:val="007D2CA4"/>
    <w:rsid w:val="007D51B6"/>
    <w:rsid w:val="007F4B7D"/>
    <w:rsid w:val="007F663C"/>
    <w:rsid w:val="00807E65"/>
    <w:rsid w:val="00823EE1"/>
    <w:rsid w:val="008269C8"/>
    <w:rsid w:val="00830DB8"/>
    <w:rsid w:val="00831828"/>
    <w:rsid w:val="008527D0"/>
    <w:rsid w:val="008A54C4"/>
    <w:rsid w:val="008C45E2"/>
    <w:rsid w:val="008C5241"/>
    <w:rsid w:val="008E137C"/>
    <w:rsid w:val="008F4BF0"/>
    <w:rsid w:val="00911027"/>
    <w:rsid w:val="0091760B"/>
    <w:rsid w:val="00923788"/>
    <w:rsid w:val="00925953"/>
    <w:rsid w:val="009259FC"/>
    <w:rsid w:val="00931752"/>
    <w:rsid w:val="0094222F"/>
    <w:rsid w:val="009506FB"/>
    <w:rsid w:val="00964CAC"/>
    <w:rsid w:val="0097481E"/>
    <w:rsid w:val="009765F2"/>
    <w:rsid w:val="009A2D5D"/>
    <w:rsid w:val="009E2ECB"/>
    <w:rsid w:val="009E2FE5"/>
    <w:rsid w:val="009E4CB9"/>
    <w:rsid w:val="009E4F54"/>
    <w:rsid w:val="009F48E7"/>
    <w:rsid w:val="00A018C9"/>
    <w:rsid w:val="00A118C2"/>
    <w:rsid w:val="00A13F67"/>
    <w:rsid w:val="00A14101"/>
    <w:rsid w:val="00A1626F"/>
    <w:rsid w:val="00A27777"/>
    <w:rsid w:val="00A32B3E"/>
    <w:rsid w:val="00A3684F"/>
    <w:rsid w:val="00A45B01"/>
    <w:rsid w:val="00A47E2F"/>
    <w:rsid w:val="00A62652"/>
    <w:rsid w:val="00A768E3"/>
    <w:rsid w:val="00A814A9"/>
    <w:rsid w:val="00A8591C"/>
    <w:rsid w:val="00AA6334"/>
    <w:rsid w:val="00AB200B"/>
    <w:rsid w:val="00AB5256"/>
    <w:rsid w:val="00AD31F6"/>
    <w:rsid w:val="00AE2E5F"/>
    <w:rsid w:val="00AF7E3A"/>
    <w:rsid w:val="00B01706"/>
    <w:rsid w:val="00B22B54"/>
    <w:rsid w:val="00B24D15"/>
    <w:rsid w:val="00B270E7"/>
    <w:rsid w:val="00B271D7"/>
    <w:rsid w:val="00B3475D"/>
    <w:rsid w:val="00B42492"/>
    <w:rsid w:val="00B62CEE"/>
    <w:rsid w:val="00B67683"/>
    <w:rsid w:val="00B809D0"/>
    <w:rsid w:val="00B82D70"/>
    <w:rsid w:val="00BA21DE"/>
    <w:rsid w:val="00BC56FA"/>
    <w:rsid w:val="00BD7528"/>
    <w:rsid w:val="00BF76C2"/>
    <w:rsid w:val="00C12036"/>
    <w:rsid w:val="00C13BB9"/>
    <w:rsid w:val="00C201FE"/>
    <w:rsid w:val="00C26191"/>
    <w:rsid w:val="00C30CA1"/>
    <w:rsid w:val="00C378AF"/>
    <w:rsid w:val="00C44B39"/>
    <w:rsid w:val="00C5684F"/>
    <w:rsid w:val="00C83136"/>
    <w:rsid w:val="00C8395D"/>
    <w:rsid w:val="00CA1121"/>
    <w:rsid w:val="00CB6A46"/>
    <w:rsid w:val="00CC123C"/>
    <w:rsid w:val="00CC29D7"/>
    <w:rsid w:val="00CD4986"/>
    <w:rsid w:val="00CD4EED"/>
    <w:rsid w:val="00CE38BF"/>
    <w:rsid w:val="00CE61F5"/>
    <w:rsid w:val="00CF3F62"/>
    <w:rsid w:val="00D043DD"/>
    <w:rsid w:val="00D11A9D"/>
    <w:rsid w:val="00D20225"/>
    <w:rsid w:val="00D50DE1"/>
    <w:rsid w:val="00D741D9"/>
    <w:rsid w:val="00D755B3"/>
    <w:rsid w:val="00D82077"/>
    <w:rsid w:val="00D92273"/>
    <w:rsid w:val="00D94D54"/>
    <w:rsid w:val="00DA052D"/>
    <w:rsid w:val="00DC0C97"/>
    <w:rsid w:val="00DE337F"/>
    <w:rsid w:val="00DF24BB"/>
    <w:rsid w:val="00DF2FBF"/>
    <w:rsid w:val="00E00FE2"/>
    <w:rsid w:val="00E02923"/>
    <w:rsid w:val="00E06C32"/>
    <w:rsid w:val="00E1739E"/>
    <w:rsid w:val="00E236C3"/>
    <w:rsid w:val="00E508B4"/>
    <w:rsid w:val="00E54D75"/>
    <w:rsid w:val="00E60C1C"/>
    <w:rsid w:val="00E634A8"/>
    <w:rsid w:val="00E6615C"/>
    <w:rsid w:val="00E717EB"/>
    <w:rsid w:val="00E846D9"/>
    <w:rsid w:val="00E85105"/>
    <w:rsid w:val="00E93F0C"/>
    <w:rsid w:val="00E9624D"/>
    <w:rsid w:val="00E97D68"/>
    <w:rsid w:val="00EA117E"/>
    <w:rsid w:val="00EB4BE4"/>
    <w:rsid w:val="00EC0F7D"/>
    <w:rsid w:val="00ED511E"/>
    <w:rsid w:val="00EE3217"/>
    <w:rsid w:val="00EF4F1E"/>
    <w:rsid w:val="00F034C6"/>
    <w:rsid w:val="00F03D50"/>
    <w:rsid w:val="00F03EFB"/>
    <w:rsid w:val="00F1044E"/>
    <w:rsid w:val="00F24ED7"/>
    <w:rsid w:val="00F33C0F"/>
    <w:rsid w:val="00F35A47"/>
    <w:rsid w:val="00F404F1"/>
    <w:rsid w:val="00F514AC"/>
    <w:rsid w:val="00F563F6"/>
    <w:rsid w:val="00F7040F"/>
    <w:rsid w:val="00F805B3"/>
    <w:rsid w:val="00F9026A"/>
    <w:rsid w:val="00FA19A9"/>
    <w:rsid w:val="00FB00C7"/>
    <w:rsid w:val="00FC4060"/>
    <w:rsid w:val="00FD2F02"/>
    <w:rsid w:val="00FE43C5"/>
    <w:rsid w:val="00FF3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DE6E8A1"/>
  <w15:docId w15:val="{6C54650B-9A95-4822-8431-03661E983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21DE"/>
    <w:pPr>
      <w:spacing w:after="160" w:line="259" w:lineRule="auto"/>
    </w:pPr>
    <w:rPr>
      <w:sz w:val="22"/>
      <w:szCs w:val="22"/>
      <w:lang w:val="es-PE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7679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PE"/>
    </w:rPr>
  </w:style>
  <w:style w:type="paragraph" w:styleId="Encabezado">
    <w:name w:val="header"/>
    <w:basedOn w:val="Normal"/>
    <w:link w:val="EncabezadoCar"/>
    <w:uiPriority w:val="99"/>
    <w:unhideWhenUsed/>
    <w:rsid w:val="00A62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62652"/>
  </w:style>
  <w:style w:type="paragraph" w:styleId="Piedepgina">
    <w:name w:val="footer"/>
    <w:basedOn w:val="Normal"/>
    <w:link w:val="PiedepginaCar"/>
    <w:uiPriority w:val="99"/>
    <w:unhideWhenUsed/>
    <w:rsid w:val="00A6265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62652"/>
  </w:style>
  <w:style w:type="character" w:styleId="Hipervnculo">
    <w:name w:val="Hyperlink"/>
    <w:uiPriority w:val="99"/>
    <w:unhideWhenUsed/>
    <w:rsid w:val="00CD4986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CD4986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B809D0"/>
    <w:rPr>
      <w:sz w:val="22"/>
      <w:szCs w:val="22"/>
      <w:lang w:val="es-PE" w:eastAsia="en-US"/>
    </w:rPr>
  </w:style>
  <w:style w:type="character" w:styleId="Textoennegrita">
    <w:name w:val="Strong"/>
    <w:uiPriority w:val="22"/>
    <w:qFormat/>
    <w:rsid w:val="00482C9B"/>
    <w:rPr>
      <w:b/>
      <w:bCs/>
    </w:rPr>
  </w:style>
  <w:style w:type="character" w:styleId="Refdecomentario">
    <w:name w:val="annotation reference"/>
    <w:uiPriority w:val="99"/>
    <w:semiHidden/>
    <w:unhideWhenUsed/>
    <w:rsid w:val="003555D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3555DA"/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3555DA"/>
    <w:rPr>
      <w:lang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555D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3555DA"/>
    <w:rPr>
      <w:b/>
      <w:bCs/>
      <w:lang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555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3555DA"/>
    <w:rPr>
      <w:rFonts w:ascii="Segoe UI" w:hAnsi="Segoe UI" w:cs="Segoe UI"/>
      <w:sz w:val="18"/>
      <w:szCs w:val="18"/>
      <w:lang w:eastAsia="en-US"/>
    </w:rPr>
  </w:style>
  <w:style w:type="character" w:styleId="Hipervnculovisitado">
    <w:name w:val="FollowedHyperlink"/>
    <w:uiPriority w:val="99"/>
    <w:semiHidden/>
    <w:unhideWhenUsed/>
    <w:rsid w:val="00FB00C7"/>
    <w:rPr>
      <w:color w:val="954F72"/>
      <w:u w:val="single"/>
    </w:rPr>
  </w:style>
  <w:style w:type="character" w:customStyle="1" w:styleId="cf01">
    <w:name w:val="cf01"/>
    <w:rsid w:val="00130378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domiciliados.sunat.gob.pe/es/node/170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unat.gob.p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396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Links>
    <vt:vector size="6" baseType="variant">
      <vt:variant>
        <vt:i4>4653141</vt:i4>
      </vt:variant>
      <vt:variant>
        <vt:i4>0</vt:i4>
      </vt:variant>
      <vt:variant>
        <vt:i4>0</vt:i4>
      </vt:variant>
      <vt:variant>
        <vt:i4>5</vt:i4>
      </vt:variant>
      <vt:variant>
        <vt:lpwstr>https://orientacion.sunat.gob.pe/declaracion-informativa-del-beneficiario-final1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Raul Manzaneda</cp:lastModifiedBy>
  <cp:revision>6</cp:revision>
  <cp:lastPrinted>2026-01-13T14:13:00Z</cp:lastPrinted>
  <dcterms:created xsi:type="dcterms:W3CDTF">2026-08-14T17:12:00Z</dcterms:created>
  <dcterms:modified xsi:type="dcterms:W3CDTF">2026-08-21T21:41:00Z</dcterms:modified>
</cp:coreProperties>
</file>