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F85A" w14:textId="2542DB20" w:rsidR="00E44013" w:rsidRDefault="0053546F" w:rsidP="007B005C">
      <w:pPr>
        <w:spacing w:after="0" w:line="240" w:lineRule="auto"/>
        <w:contextualSpacing/>
        <w:jc w:val="center"/>
        <w:rPr>
          <w:rFonts w:ascii="Arial Nova" w:eastAsia="Arial" w:hAnsi="Arial Nova" w:cs="Arial"/>
          <w:b/>
          <w:bCs/>
          <w:iCs/>
          <w:caps/>
          <w:sz w:val="36"/>
          <w:szCs w:val="36"/>
          <w:lang w:val="es-US" w:eastAsia="es-PE"/>
        </w:rPr>
      </w:pPr>
      <w:r w:rsidRPr="007B005C">
        <w:rPr>
          <w:rFonts w:ascii="Arial Nova" w:eastAsia="Arial" w:hAnsi="Arial Nova" w:cs="Arial"/>
          <w:b/>
          <w:bCs/>
          <w:iCs/>
          <w:caps/>
          <w:sz w:val="36"/>
          <w:szCs w:val="36"/>
          <w:lang w:val="es-US" w:eastAsia="es-PE"/>
        </w:rPr>
        <w:t xml:space="preserve">SUNAT REGISTRA </w:t>
      </w:r>
      <w:r w:rsidR="00ED0BE7">
        <w:rPr>
          <w:rFonts w:ascii="Arial Nova" w:eastAsia="Arial" w:hAnsi="Arial Nova" w:cs="Arial"/>
          <w:b/>
          <w:bCs/>
          <w:iCs/>
          <w:caps/>
          <w:sz w:val="36"/>
          <w:szCs w:val="36"/>
          <w:lang w:val="es-US" w:eastAsia="es-PE"/>
        </w:rPr>
        <w:t xml:space="preserve">EN MAYO </w:t>
      </w:r>
      <w:r w:rsidRPr="007B005C">
        <w:rPr>
          <w:rFonts w:ascii="Arial Nova" w:eastAsia="Arial" w:hAnsi="Arial Nova" w:cs="Arial"/>
          <w:b/>
          <w:bCs/>
          <w:iCs/>
          <w:caps/>
          <w:sz w:val="36"/>
          <w:szCs w:val="36"/>
          <w:lang w:val="es-US" w:eastAsia="es-PE"/>
        </w:rPr>
        <w:t>UN CRECIMIENTO DE 17</w:t>
      </w:r>
      <w:r w:rsidR="00247D2E" w:rsidRPr="007B005C">
        <w:rPr>
          <w:rFonts w:ascii="Arial Nova" w:eastAsia="Arial" w:hAnsi="Arial Nova" w:cs="Arial"/>
          <w:b/>
          <w:bCs/>
          <w:iCs/>
          <w:caps/>
          <w:sz w:val="36"/>
          <w:szCs w:val="36"/>
          <w:lang w:val="es-US" w:eastAsia="es-PE"/>
        </w:rPr>
        <w:t>,</w:t>
      </w:r>
      <w:r w:rsidR="00433ED5" w:rsidRPr="007B005C">
        <w:rPr>
          <w:rFonts w:ascii="Arial Nova" w:eastAsia="Arial" w:hAnsi="Arial Nova" w:cs="Arial"/>
          <w:b/>
          <w:bCs/>
          <w:iCs/>
          <w:caps/>
          <w:sz w:val="36"/>
          <w:szCs w:val="36"/>
          <w:lang w:val="es-US" w:eastAsia="es-PE"/>
        </w:rPr>
        <w:t>7</w:t>
      </w:r>
      <w:r w:rsidRPr="007B005C">
        <w:rPr>
          <w:rFonts w:ascii="Arial Nova" w:eastAsia="Arial" w:hAnsi="Arial Nova" w:cs="Arial"/>
          <w:b/>
          <w:bCs/>
          <w:iCs/>
          <w:caps/>
          <w:sz w:val="36"/>
          <w:szCs w:val="36"/>
          <w:lang w:val="es-US" w:eastAsia="es-PE"/>
        </w:rPr>
        <w:t xml:space="preserve">% EN </w:t>
      </w:r>
      <w:r w:rsidR="00ED0BE7">
        <w:rPr>
          <w:rFonts w:ascii="Arial Nova" w:eastAsia="Arial" w:hAnsi="Arial Nova" w:cs="Arial"/>
          <w:b/>
          <w:bCs/>
          <w:iCs/>
          <w:caps/>
          <w:sz w:val="36"/>
          <w:szCs w:val="36"/>
          <w:lang w:val="es-US" w:eastAsia="es-PE"/>
        </w:rPr>
        <w:t xml:space="preserve">LA RECAUDACIÓN </w:t>
      </w:r>
      <w:r w:rsidRPr="007B005C">
        <w:rPr>
          <w:rFonts w:ascii="Arial Nova" w:eastAsia="Arial" w:hAnsi="Arial Nova" w:cs="Arial"/>
          <w:b/>
          <w:bCs/>
          <w:iCs/>
          <w:caps/>
          <w:sz w:val="36"/>
          <w:szCs w:val="36"/>
          <w:lang w:val="es-US" w:eastAsia="es-PE"/>
        </w:rPr>
        <w:t>Y ALCANZA 24 MESES CONSECUTIVOS DE EXPANSIÓN</w:t>
      </w:r>
    </w:p>
    <w:p w14:paraId="0C95200F" w14:textId="77777777" w:rsidR="00ED0BE7" w:rsidRPr="007B005C" w:rsidRDefault="00ED0BE7" w:rsidP="007B005C">
      <w:pPr>
        <w:spacing w:after="0" w:line="240" w:lineRule="auto"/>
        <w:contextualSpacing/>
        <w:jc w:val="center"/>
        <w:rPr>
          <w:rFonts w:ascii="Arial" w:hAnsi="Arial" w:cs="Arial"/>
          <w:b/>
          <w:bCs/>
          <w:sz w:val="8"/>
          <w:szCs w:val="8"/>
        </w:rPr>
      </w:pPr>
    </w:p>
    <w:p w14:paraId="0ACA2084" w14:textId="77777777" w:rsidR="00B04D2E" w:rsidRPr="00B04D2E" w:rsidRDefault="00B04D2E" w:rsidP="00B04D2E">
      <w:pPr>
        <w:pStyle w:val="Prrafodelista"/>
        <w:jc w:val="both"/>
        <w:rPr>
          <w:rFonts w:ascii="Arial" w:hAnsi="Arial" w:cs="Arial"/>
          <w:b/>
          <w:bCs/>
          <w:color w:val="0070C0"/>
          <w:lang w:val="es-US"/>
        </w:rPr>
      </w:pPr>
    </w:p>
    <w:p w14:paraId="772C5B4F" w14:textId="6F8CE215" w:rsidR="009312E6" w:rsidRPr="00B04D2E" w:rsidRDefault="009312E6" w:rsidP="00B04D2E">
      <w:pPr>
        <w:pStyle w:val="Prrafodelista"/>
        <w:numPr>
          <w:ilvl w:val="0"/>
          <w:numId w:val="25"/>
        </w:numPr>
        <w:jc w:val="both"/>
        <w:rPr>
          <w:rFonts w:ascii="Arial" w:hAnsi="Arial" w:cs="Arial"/>
          <w:b/>
          <w:bCs/>
          <w:color w:val="0070C0"/>
          <w:lang w:val="es-US"/>
        </w:rPr>
      </w:pPr>
      <w:r w:rsidRPr="007B005C">
        <w:rPr>
          <w:rFonts w:ascii="Arial" w:hAnsi="Arial" w:cs="Arial"/>
          <w:b/>
          <w:bCs/>
          <w:i/>
          <w:iCs/>
          <w:lang w:val="es-US"/>
        </w:rPr>
        <w:t>Los ingresos tributarios de mayo llegaron a S/ 16 048 millones</w:t>
      </w:r>
      <w:r w:rsidR="007B005C" w:rsidRPr="007B005C">
        <w:rPr>
          <w:rFonts w:ascii="Arial" w:hAnsi="Arial" w:cs="Arial"/>
          <w:b/>
          <w:bCs/>
          <w:lang w:val="es-US"/>
        </w:rPr>
        <w:t>.</w:t>
      </w:r>
    </w:p>
    <w:p w14:paraId="59B5E5AF" w14:textId="77777777" w:rsidR="00B04D2E" w:rsidRPr="00B04D2E" w:rsidRDefault="00B04D2E" w:rsidP="00B04D2E">
      <w:pPr>
        <w:pStyle w:val="Prrafodelista"/>
        <w:jc w:val="both"/>
        <w:rPr>
          <w:rFonts w:ascii="Arial" w:hAnsi="Arial" w:cs="Arial"/>
          <w:b/>
          <w:bCs/>
          <w:color w:val="0070C0"/>
          <w:sz w:val="10"/>
          <w:szCs w:val="10"/>
          <w:lang w:val="es-US"/>
        </w:rPr>
      </w:pPr>
    </w:p>
    <w:p w14:paraId="58AB2449" w14:textId="4A09AD33" w:rsidR="009312E6" w:rsidRDefault="009312E6" w:rsidP="009312E6">
      <w:pPr>
        <w:pStyle w:val="Prrafodelista"/>
        <w:numPr>
          <w:ilvl w:val="0"/>
          <w:numId w:val="25"/>
        </w:numPr>
        <w:spacing w:before="240"/>
        <w:jc w:val="both"/>
        <w:rPr>
          <w:rFonts w:ascii="Arial" w:hAnsi="Arial" w:cs="Arial"/>
          <w:b/>
          <w:bCs/>
          <w:color w:val="0070C0"/>
          <w:lang w:val="es-US"/>
        </w:rPr>
      </w:pPr>
      <w:r w:rsidRPr="007B005C">
        <w:rPr>
          <w:rFonts w:ascii="Arial" w:hAnsi="Arial" w:cs="Arial"/>
          <w:b/>
          <w:bCs/>
          <w:i/>
          <w:iCs/>
          <w:lang w:val="es-US"/>
        </w:rPr>
        <w:t>La gestión de la SUNAT en el cierre de brechas tributarias impulsó una significativa recuperación de</w:t>
      </w:r>
      <w:r w:rsidR="00BA16F8" w:rsidRPr="007B005C">
        <w:rPr>
          <w:rFonts w:ascii="Arial" w:hAnsi="Arial" w:cs="Arial"/>
          <w:b/>
          <w:bCs/>
          <w:i/>
          <w:iCs/>
          <w:lang w:val="es-US"/>
        </w:rPr>
        <w:t xml:space="preserve"> la recaudación</w:t>
      </w:r>
      <w:r w:rsidR="007B005C" w:rsidRPr="007B005C">
        <w:rPr>
          <w:rFonts w:ascii="Arial" w:hAnsi="Arial" w:cs="Arial"/>
          <w:b/>
          <w:bCs/>
          <w:lang w:val="es-US"/>
        </w:rPr>
        <w:t>.</w:t>
      </w:r>
    </w:p>
    <w:p w14:paraId="4C4D8AC5" w14:textId="3C22E2E3" w:rsidR="009312E6" w:rsidRDefault="009312E6" w:rsidP="0053546F">
      <w:pPr>
        <w:spacing w:before="240" w:line="240" w:lineRule="auto"/>
        <w:jc w:val="both"/>
        <w:rPr>
          <w:rFonts w:ascii="Arial" w:hAnsi="Arial" w:cs="Arial"/>
          <w:lang w:val="es-US"/>
        </w:rPr>
      </w:pPr>
      <w:r w:rsidRPr="009312E6">
        <w:rPr>
          <w:rFonts w:ascii="Arial" w:hAnsi="Arial" w:cs="Arial"/>
          <w:lang w:val="es-US"/>
        </w:rPr>
        <w:t>En mayo de</w:t>
      </w:r>
      <w:r w:rsidR="006502AC">
        <w:rPr>
          <w:rFonts w:ascii="Arial" w:hAnsi="Arial" w:cs="Arial"/>
          <w:lang w:val="es-US"/>
        </w:rPr>
        <w:t>l</w:t>
      </w:r>
      <w:r w:rsidRPr="009312E6">
        <w:rPr>
          <w:rFonts w:ascii="Arial" w:hAnsi="Arial" w:cs="Arial"/>
          <w:lang w:val="es-US"/>
        </w:rPr>
        <w:t xml:space="preserve"> 2026, la recaudación tributaria </w:t>
      </w:r>
      <w:r w:rsidRPr="009312E6">
        <w:rPr>
          <w:rFonts w:ascii="Arial" w:hAnsi="Arial" w:cs="Arial"/>
        </w:rPr>
        <w:t xml:space="preserve">(que descuentan las devoluciones de impuestos) </w:t>
      </w:r>
      <w:r w:rsidRPr="009312E6">
        <w:rPr>
          <w:rFonts w:ascii="Arial" w:hAnsi="Arial" w:cs="Arial"/>
          <w:lang w:val="es-US"/>
        </w:rPr>
        <w:t>creció 17,</w:t>
      </w:r>
      <w:r w:rsidR="00433ED5">
        <w:rPr>
          <w:rFonts w:ascii="Arial" w:hAnsi="Arial" w:cs="Arial"/>
          <w:lang w:val="es-US"/>
        </w:rPr>
        <w:t>7</w:t>
      </w:r>
      <w:r w:rsidRPr="009312E6">
        <w:rPr>
          <w:rFonts w:ascii="Arial" w:hAnsi="Arial" w:cs="Arial"/>
          <w:lang w:val="es-US"/>
        </w:rPr>
        <w:t xml:space="preserve"> % respecto al mismo mes del año anterior, </w:t>
      </w:r>
      <w:r w:rsidR="00BA16F8">
        <w:rPr>
          <w:rFonts w:ascii="Arial" w:hAnsi="Arial" w:cs="Arial"/>
          <w:lang w:val="es-US"/>
        </w:rPr>
        <w:t xml:space="preserve">acumulando </w:t>
      </w:r>
      <w:r w:rsidRPr="009312E6">
        <w:rPr>
          <w:rFonts w:ascii="Arial" w:hAnsi="Arial" w:cs="Arial"/>
          <w:lang w:val="es-US"/>
        </w:rPr>
        <w:t>24 meses consecutivos de expansión,</w:t>
      </w:r>
      <w:r w:rsidRPr="009312E6">
        <w:rPr>
          <w:rFonts w:ascii="Arial" w:hAnsi="Arial" w:cs="Arial"/>
        </w:rPr>
        <w:t xml:space="preserve"> </w:t>
      </w:r>
      <w:r w:rsidRPr="009312E6">
        <w:rPr>
          <w:rFonts w:ascii="Arial" w:hAnsi="Arial" w:cs="Arial"/>
          <w:lang w:val="es-US"/>
        </w:rPr>
        <w:t>consolidando una tendencia de crecimiento estable de la recaudación</w:t>
      </w:r>
      <w:r>
        <w:rPr>
          <w:rFonts w:ascii="Arial" w:hAnsi="Arial" w:cs="Arial"/>
          <w:lang w:val="es-US"/>
        </w:rPr>
        <w:t xml:space="preserve"> </w:t>
      </w:r>
      <w:r w:rsidR="00BA16F8">
        <w:rPr>
          <w:rFonts w:ascii="Arial" w:hAnsi="Arial" w:cs="Arial"/>
          <w:lang w:val="es-US"/>
        </w:rPr>
        <w:t xml:space="preserve">y la efectividad de </w:t>
      </w:r>
      <w:r w:rsidR="00B65040">
        <w:rPr>
          <w:rFonts w:ascii="Arial" w:hAnsi="Arial" w:cs="Arial"/>
          <w:lang w:val="es-US"/>
        </w:rPr>
        <w:t>las acciones implementadas</w:t>
      </w:r>
      <w:r w:rsidR="00BA16F8">
        <w:rPr>
          <w:rFonts w:ascii="Arial" w:hAnsi="Arial" w:cs="Arial"/>
          <w:lang w:val="es-US"/>
        </w:rPr>
        <w:t xml:space="preserve"> por la </w:t>
      </w:r>
      <w:r>
        <w:rPr>
          <w:rFonts w:ascii="Arial" w:hAnsi="Arial" w:cs="Arial"/>
          <w:lang w:val="es-US"/>
        </w:rPr>
        <w:t>SUNAT</w:t>
      </w:r>
      <w:r w:rsidRPr="009312E6">
        <w:rPr>
          <w:rFonts w:ascii="Arial" w:hAnsi="Arial" w:cs="Arial"/>
          <w:lang w:val="es-US"/>
        </w:rPr>
        <w:t xml:space="preserve">. </w:t>
      </w:r>
    </w:p>
    <w:p w14:paraId="67ABA9EA" w14:textId="652DE6D5" w:rsidR="0053546F" w:rsidRDefault="009312E6" w:rsidP="0053546F">
      <w:pPr>
        <w:spacing w:before="240" w:line="240" w:lineRule="auto"/>
        <w:jc w:val="both"/>
        <w:rPr>
          <w:rFonts w:ascii="Arial" w:hAnsi="Arial" w:cs="Arial"/>
          <w:lang w:val="es-US"/>
        </w:rPr>
      </w:pPr>
      <w:r w:rsidRPr="001A5EFD">
        <w:rPr>
          <w:rFonts w:ascii="Arial" w:hAnsi="Arial" w:cs="Arial"/>
          <w:lang w:val="es-US"/>
        </w:rPr>
        <w:t xml:space="preserve">Los ingresos </w:t>
      </w:r>
      <w:r w:rsidR="00516DD3" w:rsidRPr="00AF18C2">
        <w:rPr>
          <w:rFonts w:ascii="Arial" w:hAnsi="Arial" w:cs="Arial"/>
          <w:lang w:val="es-US"/>
        </w:rPr>
        <w:t>trib</w:t>
      </w:r>
      <w:r w:rsidR="00516DD3" w:rsidRPr="001A5EFD">
        <w:rPr>
          <w:rFonts w:ascii="Arial" w:hAnsi="Arial" w:cs="Arial"/>
          <w:lang w:val="es-US"/>
        </w:rPr>
        <w:t xml:space="preserve">utarios </w:t>
      </w:r>
      <w:r w:rsidRPr="001A5EFD">
        <w:rPr>
          <w:rFonts w:ascii="Arial" w:hAnsi="Arial" w:cs="Arial"/>
          <w:lang w:val="es-US"/>
        </w:rPr>
        <w:t>del Gobierno Central, descontando devoluciones, totalizaron S/ 16 048 millones.</w:t>
      </w:r>
      <w:r w:rsidR="0053546F" w:rsidRPr="001A5EFD">
        <w:rPr>
          <w:rFonts w:ascii="Arial" w:hAnsi="Arial" w:cs="Arial"/>
          <w:lang w:val="es-US"/>
        </w:rPr>
        <w:t xml:space="preserve"> </w:t>
      </w:r>
    </w:p>
    <w:p w14:paraId="6B905DC8" w14:textId="44EB2991" w:rsidR="00726771" w:rsidRDefault="00726771" w:rsidP="0053546F">
      <w:pPr>
        <w:spacing w:before="240" w:line="240" w:lineRule="auto"/>
        <w:jc w:val="both"/>
        <w:rPr>
          <w:rFonts w:ascii="Arial" w:hAnsi="Arial" w:cs="Arial"/>
          <w:lang w:val="es-US"/>
        </w:rPr>
      </w:pPr>
      <w:r w:rsidRPr="00C76091">
        <w:rPr>
          <w:rFonts w:ascii="Arial" w:hAnsi="Arial" w:cs="Arial"/>
          <w:noProof/>
          <w:color w:val="0070C0"/>
        </w:rPr>
        <w:drawing>
          <wp:anchor distT="0" distB="0" distL="114300" distR="114300" simplePos="0" relativeHeight="251688960" behindDoc="0" locked="0" layoutInCell="1" allowOverlap="1" wp14:anchorId="57E78093" wp14:editId="6A73A468">
            <wp:simplePos x="0" y="0"/>
            <wp:positionH relativeFrom="margin">
              <wp:posOffset>0</wp:posOffset>
            </wp:positionH>
            <wp:positionV relativeFrom="paragraph">
              <wp:posOffset>-635</wp:posOffset>
            </wp:positionV>
            <wp:extent cx="5648325" cy="1990725"/>
            <wp:effectExtent l="0" t="0" r="0" b="0"/>
            <wp:wrapTopAndBottom/>
            <wp:docPr id="3" name="Gráfico 3">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64ED913" w14:textId="083A8D95" w:rsidR="00302542" w:rsidRPr="007B005C" w:rsidRDefault="00302542" w:rsidP="0053546F">
      <w:pPr>
        <w:spacing w:before="240" w:line="240" w:lineRule="auto"/>
        <w:jc w:val="both"/>
        <w:rPr>
          <w:rFonts w:ascii="Arial" w:hAnsi="Arial" w:cs="Arial"/>
          <w:b/>
        </w:rPr>
      </w:pPr>
      <w:r w:rsidRPr="007B005C">
        <w:rPr>
          <w:rFonts w:ascii="Arial" w:hAnsi="Arial" w:cs="Arial"/>
          <w:b/>
        </w:rPr>
        <w:t>Factores determinantes de</w:t>
      </w:r>
      <w:r w:rsidR="00940A9F" w:rsidRPr="007B005C">
        <w:rPr>
          <w:rFonts w:ascii="Arial" w:hAnsi="Arial" w:cs="Arial"/>
          <w:b/>
        </w:rPr>
        <w:t>l</w:t>
      </w:r>
      <w:r w:rsidRPr="007B005C">
        <w:rPr>
          <w:rFonts w:ascii="Arial" w:hAnsi="Arial" w:cs="Arial"/>
          <w:b/>
        </w:rPr>
        <w:t xml:space="preserve"> resultado </w:t>
      </w:r>
      <w:r w:rsidR="00B65040" w:rsidRPr="007B005C">
        <w:rPr>
          <w:rFonts w:ascii="Arial" w:hAnsi="Arial" w:cs="Arial"/>
          <w:b/>
        </w:rPr>
        <w:t xml:space="preserve">positivo </w:t>
      </w:r>
      <w:r w:rsidRPr="007B005C">
        <w:rPr>
          <w:rFonts w:ascii="Arial" w:hAnsi="Arial" w:cs="Arial"/>
          <w:b/>
        </w:rPr>
        <w:t>de la recaudación de</w:t>
      </w:r>
      <w:r w:rsidR="00940A9F" w:rsidRPr="007B005C">
        <w:rPr>
          <w:rFonts w:ascii="Arial" w:hAnsi="Arial" w:cs="Arial"/>
          <w:b/>
        </w:rPr>
        <w:t xml:space="preserve"> </w:t>
      </w:r>
      <w:r w:rsidR="005E4DDA" w:rsidRPr="007B005C">
        <w:rPr>
          <w:rFonts w:ascii="Arial" w:hAnsi="Arial" w:cs="Arial"/>
          <w:b/>
        </w:rPr>
        <w:t>mayo</w:t>
      </w:r>
    </w:p>
    <w:p w14:paraId="725000BD" w14:textId="77777777" w:rsidR="00B04D2E" w:rsidRDefault="00DA461C" w:rsidP="006E75EC">
      <w:pPr>
        <w:pStyle w:val="Prrafodelista"/>
        <w:numPr>
          <w:ilvl w:val="1"/>
          <w:numId w:val="13"/>
        </w:numPr>
        <w:spacing w:before="240"/>
        <w:ind w:left="709"/>
        <w:contextualSpacing w:val="0"/>
        <w:jc w:val="both"/>
        <w:rPr>
          <w:rFonts w:ascii="Arial" w:hAnsi="Arial" w:cs="Arial"/>
          <w:kern w:val="24"/>
          <w:sz w:val="22"/>
          <w:szCs w:val="22"/>
        </w:rPr>
      </w:pPr>
      <w:r w:rsidRPr="00B04D2E">
        <w:rPr>
          <w:rFonts w:ascii="Arial" w:hAnsi="Arial" w:cs="Arial"/>
          <w:kern w:val="24"/>
          <w:sz w:val="22"/>
          <w:szCs w:val="22"/>
        </w:rPr>
        <w:t xml:space="preserve">Las acciones operativas de la SUNAT orientadas a detectar los incumplimientos tributarios y tomar las medidas para disminuir las brechas en los procesos de registro, declaración, pago y veracidad que tienen un gran impacto en la recaudación. </w:t>
      </w:r>
    </w:p>
    <w:p w14:paraId="50600D81" w14:textId="6D731094" w:rsidR="00A40CB5" w:rsidRPr="00B04D2E" w:rsidRDefault="00293BC4" w:rsidP="006E75EC">
      <w:pPr>
        <w:pStyle w:val="Prrafodelista"/>
        <w:numPr>
          <w:ilvl w:val="1"/>
          <w:numId w:val="13"/>
        </w:numPr>
        <w:spacing w:before="240"/>
        <w:ind w:left="709"/>
        <w:contextualSpacing w:val="0"/>
        <w:jc w:val="both"/>
        <w:rPr>
          <w:rFonts w:ascii="Arial" w:hAnsi="Arial" w:cs="Arial"/>
          <w:kern w:val="24"/>
          <w:sz w:val="22"/>
          <w:szCs w:val="22"/>
        </w:rPr>
      </w:pPr>
      <w:r w:rsidRPr="00B04D2E">
        <w:rPr>
          <w:rFonts w:ascii="Arial" w:hAnsi="Arial" w:cs="Arial"/>
          <w:kern w:val="24"/>
          <w:sz w:val="22"/>
          <w:szCs w:val="22"/>
        </w:rPr>
        <w:t xml:space="preserve">El desempeño favorable </w:t>
      </w:r>
      <w:r w:rsidR="00A40CB5" w:rsidRPr="00B04D2E">
        <w:rPr>
          <w:rFonts w:ascii="Arial" w:hAnsi="Arial" w:cs="Arial"/>
          <w:kern w:val="24"/>
          <w:sz w:val="22"/>
          <w:szCs w:val="22"/>
        </w:rPr>
        <w:t xml:space="preserve">de la actividad económica </w:t>
      </w:r>
      <w:r w:rsidR="00FD58FF" w:rsidRPr="00B04D2E">
        <w:rPr>
          <w:rFonts w:ascii="Arial" w:hAnsi="Arial" w:cs="Arial"/>
          <w:kern w:val="24"/>
          <w:sz w:val="22"/>
          <w:szCs w:val="22"/>
        </w:rPr>
        <w:t xml:space="preserve">durante </w:t>
      </w:r>
      <w:r w:rsidR="005E4DDA" w:rsidRPr="00B04D2E">
        <w:rPr>
          <w:rFonts w:ascii="Arial" w:hAnsi="Arial" w:cs="Arial"/>
          <w:kern w:val="24"/>
          <w:sz w:val="22"/>
          <w:szCs w:val="22"/>
        </w:rPr>
        <w:t>abril</w:t>
      </w:r>
      <w:r w:rsidR="00FD58FF" w:rsidRPr="00B04D2E">
        <w:rPr>
          <w:rFonts w:ascii="Arial" w:hAnsi="Arial" w:cs="Arial"/>
          <w:kern w:val="24"/>
          <w:sz w:val="22"/>
          <w:szCs w:val="22"/>
        </w:rPr>
        <w:t xml:space="preserve">, </w:t>
      </w:r>
      <w:r w:rsidR="00940A9F" w:rsidRPr="00B04D2E">
        <w:rPr>
          <w:rFonts w:ascii="Arial" w:hAnsi="Arial" w:cs="Arial"/>
          <w:kern w:val="24"/>
          <w:sz w:val="22"/>
          <w:szCs w:val="22"/>
        </w:rPr>
        <w:t xml:space="preserve">lo que generó obligaciones tributarias que, en su mayoría, fueron pagadas en el mes de </w:t>
      </w:r>
      <w:r w:rsidR="005E4DDA" w:rsidRPr="00B04D2E">
        <w:rPr>
          <w:rFonts w:ascii="Arial" w:hAnsi="Arial" w:cs="Arial"/>
          <w:kern w:val="24"/>
          <w:sz w:val="22"/>
          <w:szCs w:val="22"/>
        </w:rPr>
        <w:t>mayo</w:t>
      </w:r>
      <w:r w:rsidRPr="00B04D2E">
        <w:rPr>
          <w:rFonts w:ascii="Arial" w:hAnsi="Arial" w:cs="Arial"/>
          <w:kern w:val="24"/>
          <w:sz w:val="22"/>
          <w:szCs w:val="22"/>
        </w:rPr>
        <w:t xml:space="preserve">, </w:t>
      </w:r>
      <w:r w:rsidR="00A40CB5" w:rsidRPr="00B04D2E">
        <w:rPr>
          <w:rFonts w:ascii="Arial" w:hAnsi="Arial" w:cs="Arial"/>
          <w:kern w:val="24"/>
          <w:sz w:val="22"/>
          <w:szCs w:val="22"/>
        </w:rPr>
        <w:t xml:space="preserve">con un </w:t>
      </w:r>
      <w:r w:rsidR="000E614F" w:rsidRPr="00B04D2E">
        <w:rPr>
          <w:rFonts w:ascii="Arial" w:hAnsi="Arial" w:cs="Arial"/>
          <w:kern w:val="24"/>
          <w:sz w:val="22"/>
          <w:szCs w:val="22"/>
        </w:rPr>
        <w:t>crecimiento</w:t>
      </w:r>
      <w:r w:rsidR="001B5117" w:rsidRPr="00B04D2E">
        <w:rPr>
          <w:rFonts w:ascii="Arial" w:hAnsi="Arial" w:cs="Arial"/>
          <w:kern w:val="24"/>
          <w:sz w:val="22"/>
          <w:szCs w:val="22"/>
        </w:rPr>
        <w:t xml:space="preserve"> estimado</w:t>
      </w:r>
      <w:r w:rsidR="00A40CB5" w:rsidRPr="00B04D2E">
        <w:rPr>
          <w:rFonts w:ascii="Arial" w:hAnsi="Arial" w:cs="Arial"/>
          <w:kern w:val="24"/>
          <w:sz w:val="22"/>
          <w:szCs w:val="22"/>
        </w:rPr>
        <w:t xml:space="preserve"> del </w:t>
      </w:r>
      <w:r w:rsidR="00694895" w:rsidRPr="00B04D2E">
        <w:rPr>
          <w:rFonts w:ascii="Arial" w:hAnsi="Arial" w:cs="Arial"/>
          <w:kern w:val="24"/>
          <w:sz w:val="22"/>
          <w:szCs w:val="22"/>
        </w:rPr>
        <w:t>Producto Bruto Interno (</w:t>
      </w:r>
      <w:r w:rsidR="00A40CB5" w:rsidRPr="00B04D2E">
        <w:rPr>
          <w:rFonts w:ascii="Arial" w:hAnsi="Arial" w:cs="Arial"/>
          <w:kern w:val="24"/>
          <w:sz w:val="22"/>
          <w:szCs w:val="22"/>
        </w:rPr>
        <w:t>PBI</w:t>
      </w:r>
      <w:r w:rsidR="00694895" w:rsidRPr="00B04D2E">
        <w:rPr>
          <w:rFonts w:ascii="Arial" w:hAnsi="Arial" w:cs="Arial"/>
          <w:kern w:val="24"/>
          <w:sz w:val="22"/>
          <w:szCs w:val="22"/>
        </w:rPr>
        <w:t>)</w:t>
      </w:r>
      <w:r w:rsidR="00A40CB5" w:rsidRPr="00B04D2E">
        <w:rPr>
          <w:rFonts w:ascii="Arial" w:hAnsi="Arial" w:cs="Arial"/>
          <w:kern w:val="24"/>
          <w:sz w:val="22"/>
          <w:szCs w:val="22"/>
        </w:rPr>
        <w:t xml:space="preserve"> </w:t>
      </w:r>
      <w:r w:rsidR="001B5117" w:rsidRPr="00B04D2E">
        <w:rPr>
          <w:rFonts w:ascii="Arial" w:hAnsi="Arial" w:cs="Arial"/>
          <w:kern w:val="24"/>
          <w:sz w:val="22"/>
          <w:szCs w:val="22"/>
        </w:rPr>
        <w:t xml:space="preserve">de alrededor de </w:t>
      </w:r>
      <w:r w:rsidR="002360AD" w:rsidRPr="00B04D2E">
        <w:rPr>
          <w:rFonts w:ascii="Arial" w:hAnsi="Arial" w:cs="Arial"/>
          <w:kern w:val="24"/>
          <w:sz w:val="22"/>
          <w:szCs w:val="22"/>
        </w:rPr>
        <w:t>3</w:t>
      </w:r>
      <w:r w:rsidR="00275FA1" w:rsidRPr="00B04D2E">
        <w:rPr>
          <w:rFonts w:ascii="Arial" w:hAnsi="Arial" w:cs="Arial"/>
          <w:kern w:val="24"/>
          <w:sz w:val="22"/>
          <w:szCs w:val="22"/>
        </w:rPr>
        <w:t>,</w:t>
      </w:r>
      <w:r w:rsidR="002360AD" w:rsidRPr="00B04D2E">
        <w:rPr>
          <w:rFonts w:ascii="Arial" w:hAnsi="Arial" w:cs="Arial"/>
          <w:kern w:val="24"/>
          <w:sz w:val="22"/>
          <w:szCs w:val="22"/>
        </w:rPr>
        <w:t>6</w:t>
      </w:r>
      <w:r w:rsidR="001B5117" w:rsidRPr="00B04D2E">
        <w:rPr>
          <w:rFonts w:ascii="Arial" w:hAnsi="Arial" w:cs="Arial"/>
          <w:kern w:val="24"/>
          <w:sz w:val="22"/>
          <w:szCs w:val="22"/>
        </w:rPr>
        <w:t xml:space="preserve">% </w:t>
      </w:r>
      <w:r w:rsidR="00A40CB5" w:rsidRPr="00B04D2E">
        <w:rPr>
          <w:rFonts w:ascii="Arial" w:hAnsi="Arial" w:cs="Arial"/>
          <w:kern w:val="24"/>
          <w:sz w:val="22"/>
          <w:szCs w:val="22"/>
        </w:rPr>
        <w:t>y</w:t>
      </w:r>
      <w:r w:rsidR="008C71CC" w:rsidRPr="00B04D2E">
        <w:rPr>
          <w:rFonts w:ascii="Arial" w:hAnsi="Arial" w:cs="Arial"/>
          <w:kern w:val="24"/>
          <w:sz w:val="22"/>
          <w:szCs w:val="22"/>
        </w:rPr>
        <w:t xml:space="preserve"> de</w:t>
      </w:r>
      <w:r w:rsidR="00A40CB5" w:rsidRPr="00B04D2E">
        <w:rPr>
          <w:rFonts w:ascii="Arial" w:hAnsi="Arial" w:cs="Arial"/>
          <w:kern w:val="24"/>
          <w:sz w:val="22"/>
          <w:szCs w:val="22"/>
        </w:rPr>
        <w:t xml:space="preserve"> </w:t>
      </w:r>
      <w:r w:rsidR="002360AD" w:rsidRPr="00B04D2E">
        <w:rPr>
          <w:rFonts w:ascii="Arial" w:hAnsi="Arial" w:cs="Arial"/>
          <w:kern w:val="24"/>
          <w:sz w:val="22"/>
          <w:szCs w:val="22"/>
        </w:rPr>
        <w:t>6</w:t>
      </w:r>
      <w:r w:rsidR="00D17143" w:rsidRPr="00B04D2E">
        <w:rPr>
          <w:rFonts w:ascii="Arial" w:hAnsi="Arial" w:cs="Arial"/>
          <w:kern w:val="24"/>
          <w:sz w:val="22"/>
          <w:szCs w:val="22"/>
        </w:rPr>
        <w:t>,</w:t>
      </w:r>
      <w:r w:rsidR="002360AD" w:rsidRPr="00B04D2E">
        <w:rPr>
          <w:rFonts w:ascii="Arial" w:hAnsi="Arial" w:cs="Arial"/>
          <w:kern w:val="24"/>
          <w:sz w:val="22"/>
          <w:szCs w:val="22"/>
        </w:rPr>
        <w:t>6</w:t>
      </w:r>
      <w:r w:rsidR="001B5117" w:rsidRPr="00B04D2E">
        <w:rPr>
          <w:rFonts w:ascii="Arial" w:hAnsi="Arial" w:cs="Arial"/>
          <w:kern w:val="24"/>
          <w:sz w:val="22"/>
          <w:szCs w:val="22"/>
        </w:rPr>
        <w:t xml:space="preserve">% de </w:t>
      </w:r>
      <w:r w:rsidR="00A40CB5" w:rsidRPr="00B04D2E">
        <w:rPr>
          <w:rFonts w:ascii="Arial" w:hAnsi="Arial" w:cs="Arial"/>
          <w:kern w:val="24"/>
          <w:sz w:val="22"/>
          <w:szCs w:val="22"/>
        </w:rPr>
        <w:t xml:space="preserve">la </w:t>
      </w:r>
      <w:r w:rsidR="007B005C" w:rsidRPr="00B04D2E">
        <w:rPr>
          <w:rFonts w:ascii="Arial" w:hAnsi="Arial" w:cs="Arial"/>
          <w:kern w:val="24"/>
          <w:sz w:val="22"/>
          <w:szCs w:val="22"/>
        </w:rPr>
        <w:t>d</w:t>
      </w:r>
      <w:r w:rsidR="00A40CB5" w:rsidRPr="00B04D2E">
        <w:rPr>
          <w:rFonts w:ascii="Arial" w:hAnsi="Arial" w:cs="Arial"/>
          <w:kern w:val="24"/>
          <w:sz w:val="22"/>
          <w:szCs w:val="22"/>
        </w:rPr>
        <w:t xml:space="preserve">emanda </w:t>
      </w:r>
      <w:r w:rsidR="007B005C" w:rsidRPr="00B04D2E">
        <w:rPr>
          <w:rFonts w:ascii="Arial" w:hAnsi="Arial" w:cs="Arial"/>
          <w:kern w:val="24"/>
          <w:sz w:val="22"/>
          <w:szCs w:val="22"/>
        </w:rPr>
        <w:t>i</w:t>
      </w:r>
      <w:r w:rsidR="00A40CB5" w:rsidRPr="00B04D2E">
        <w:rPr>
          <w:rFonts w:ascii="Arial" w:hAnsi="Arial" w:cs="Arial"/>
          <w:kern w:val="24"/>
          <w:sz w:val="22"/>
          <w:szCs w:val="22"/>
        </w:rPr>
        <w:t xml:space="preserve">nterna. </w:t>
      </w:r>
      <w:r w:rsidR="001B5117" w:rsidRPr="00B04D2E">
        <w:rPr>
          <w:rFonts w:ascii="Arial" w:hAnsi="Arial" w:cs="Arial"/>
          <w:kern w:val="24"/>
          <w:sz w:val="22"/>
          <w:szCs w:val="22"/>
        </w:rPr>
        <w:t xml:space="preserve">A ello se añade la </w:t>
      </w:r>
      <w:r w:rsidR="003C2188" w:rsidRPr="00B04D2E">
        <w:rPr>
          <w:rFonts w:ascii="Arial" w:hAnsi="Arial" w:cs="Arial"/>
          <w:kern w:val="24"/>
          <w:sz w:val="22"/>
          <w:szCs w:val="22"/>
        </w:rPr>
        <w:t xml:space="preserve">expansión </w:t>
      </w:r>
      <w:r w:rsidR="001B5117" w:rsidRPr="00B04D2E">
        <w:rPr>
          <w:rFonts w:ascii="Arial" w:hAnsi="Arial" w:cs="Arial"/>
          <w:kern w:val="24"/>
          <w:sz w:val="22"/>
          <w:szCs w:val="22"/>
        </w:rPr>
        <w:t xml:space="preserve">de </w:t>
      </w:r>
      <w:r w:rsidR="002360AD" w:rsidRPr="00B04D2E">
        <w:rPr>
          <w:rFonts w:ascii="Arial" w:hAnsi="Arial" w:cs="Arial"/>
          <w:kern w:val="24"/>
          <w:sz w:val="22"/>
          <w:szCs w:val="22"/>
        </w:rPr>
        <w:t>21</w:t>
      </w:r>
      <w:r w:rsidR="008E3B29" w:rsidRPr="00B04D2E">
        <w:rPr>
          <w:rFonts w:ascii="Arial" w:hAnsi="Arial" w:cs="Arial"/>
          <w:kern w:val="24"/>
          <w:sz w:val="22"/>
          <w:szCs w:val="22"/>
        </w:rPr>
        <w:t>,</w:t>
      </w:r>
      <w:r w:rsidR="00726771" w:rsidRPr="00B04D2E">
        <w:rPr>
          <w:rFonts w:ascii="Arial" w:hAnsi="Arial" w:cs="Arial"/>
          <w:kern w:val="24"/>
          <w:sz w:val="22"/>
          <w:szCs w:val="22"/>
        </w:rPr>
        <w:t>4</w:t>
      </w:r>
      <w:r w:rsidR="001B5117" w:rsidRPr="00B04D2E">
        <w:rPr>
          <w:rFonts w:ascii="Arial" w:hAnsi="Arial" w:cs="Arial"/>
          <w:kern w:val="24"/>
          <w:sz w:val="22"/>
          <w:szCs w:val="22"/>
        </w:rPr>
        <w:t>%</w:t>
      </w:r>
      <w:r w:rsidR="00E81717" w:rsidRPr="00B04D2E">
        <w:rPr>
          <w:rFonts w:ascii="Arial" w:hAnsi="Arial" w:cs="Arial"/>
          <w:kern w:val="24"/>
          <w:sz w:val="22"/>
          <w:szCs w:val="22"/>
        </w:rPr>
        <w:t xml:space="preserve"> </w:t>
      </w:r>
      <w:r w:rsidR="001B5117" w:rsidRPr="00B04D2E">
        <w:rPr>
          <w:rFonts w:ascii="Arial" w:hAnsi="Arial" w:cs="Arial"/>
          <w:kern w:val="24"/>
          <w:sz w:val="22"/>
          <w:szCs w:val="22"/>
        </w:rPr>
        <w:t xml:space="preserve">observada en </w:t>
      </w:r>
      <w:r w:rsidR="00A40CB5" w:rsidRPr="00B04D2E">
        <w:rPr>
          <w:rFonts w:ascii="Arial" w:hAnsi="Arial" w:cs="Arial"/>
          <w:kern w:val="24"/>
          <w:sz w:val="22"/>
          <w:szCs w:val="22"/>
        </w:rPr>
        <w:t xml:space="preserve">las importaciones </w:t>
      </w:r>
      <w:r w:rsidR="00A37776" w:rsidRPr="00B04D2E">
        <w:rPr>
          <w:rFonts w:ascii="Arial" w:hAnsi="Arial" w:cs="Arial"/>
          <w:kern w:val="24"/>
          <w:sz w:val="22"/>
          <w:szCs w:val="22"/>
        </w:rPr>
        <w:t xml:space="preserve">US$ </w:t>
      </w:r>
      <w:r w:rsidR="00A90DDD" w:rsidRPr="00B04D2E">
        <w:rPr>
          <w:rFonts w:ascii="Arial" w:hAnsi="Arial" w:cs="Arial"/>
          <w:kern w:val="24"/>
          <w:sz w:val="22"/>
          <w:szCs w:val="22"/>
        </w:rPr>
        <w:t>CIF</w:t>
      </w:r>
      <w:r w:rsidR="00442A2D" w:rsidRPr="00B04D2E">
        <w:rPr>
          <w:rFonts w:ascii="Arial" w:hAnsi="Arial" w:cs="Arial"/>
          <w:kern w:val="24"/>
          <w:sz w:val="22"/>
          <w:szCs w:val="22"/>
        </w:rPr>
        <w:t xml:space="preserve"> de </w:t>
      </w:r>
      <w:r w:rsidR="005E4DDA" w:rsidRPr="00B04D2E">
        <w:rPr>
          <w:rFonts w:ascii="Arial" w:hAnsi="Arial" w:cs="Arial"/>
          <w:kern w:val="24"/>
          <w:sz w:val="22"/>
          <w:szCs w:val="22"/>
        </w:rPr>
        <w:t>mayo</w:t>
      </w:r>
      <w:r w:rsidR="001B5117" w:rsidRPr="00B04D2E">
        <w:rPr>
          <w:rFonts w:ascii="Arial" w:hAnsi="Arial" w:cs="Arial"/>
          <w:kern w:val="24"/>
          <w:sz w:val="22"/>
          <w:szCs w:val="22"/>
        </w:rPr>
        <w:t>.</w:t>
      </w:r>
    </w:p>
    <w:p w14:paraId="0FF2E6CE" w14:textId="0D17790D" w:rsidR="00A40CB5" w:rsidRPr="00C76091" w:rsidRDefault="00FD58FF" w:rsidP="00A40CB5">
      <w:pPr>
        <w:pStyle w:val="Prrafodelista"/>
        <w:numPr>
          <w:ilvl w:val="1"/>
          <w:numId w:val="13"/>
        </w:numPr>
        <w:spacing w:before="240" w:after="240"/>
        <w:ind w:left="709"/>
        <w:contextualSpacing w:val="0"/>
        <w:jc w:val="both"/>
        <w:rPr>
          <w:rFonts w:ascii="Arial" w:hAnsi="Arial" w:cs="Arial"/>
          <w:kern w:val="24"/>
          <w:sz w:val="22"/>
          <w:szCs w:val="22"/>
        </w:rPr>
      </w:pPr>
      <w:r w:rsidRPr="00C76091">
        <w:rPr>
          <w:rFonts w:ascii="Arial" w:hAnsi="Arial" w:cs="Arial"/>
          <w:kern w:val="24"/>
          <w:sz w:val="22"/>
          <w:szCs w:val="22"/>
        </w:rPr>
        <w:t>La</w:t>
      </w:r>
      <w:r w:rsidR="009A7230" w:rsidRPr="00C76091">
        <w:rPr>
          <w:rFonts w:ascii="Arial" w:hAnsi="Arial" w:cs="Arial"/>
          <w:kern w:val="24"/>
          <w:sz w:val="22"/>
          <w:szCs w:val="22"/>
        </w:rPr>
        <w:t>s m</w:t>
      </w:r>
      <w:r w:rsidR="003F640C" w:rsidRPr="00C76091">
        <w:rPr>
          <w:rFonts w:ascii="Arial" w:hAnsi="Arial" w:cs="Arial"/>
          <w:kern w:val="24"/>
          <w:sz w:val="22"/>
          <w:szCs w:val="22"/>
        </w:rPr>
        <w:t>ayore</w:t>
      </w:r>
      <w:r w:rsidR="009A7230" w:rsidRPr="00C76091">
        <w:rPr>
          <w:rFonts w:ascii="Arial" w:hAnsi="Arial" w:cs="Arial"/>
          <w:kern w:val="24"/>
          <w:sz w:val="22"/>
          <w:szCs w:val="22"/>
        </w:rPr>
        <w:t>s</w:t>
      </w:r>
      <w:r w:rsidR="00A40CB5" w:rsidRPr="00C76091">
        <w:rPr>
          <w:rFonts w:ascii="Arial" w:hAnsi="Arial" w:cs="Arial"/>
          <w:kern w:val="24"/>
          <w:sz w:val="22"/>
          <w:szCs w:val="22"/>
        </w:rPr>
        <w:t xml:space="preserve"> cotizaciones de los principales </w:t>
      </w:r>
      <w:r w:rsidR="00293BC4">
        <w:rPr>
          <w:rFonts w:ascii="Arial" w:hAnsi="Arial" w:cs="Arial"/>
          <w:kern w:val="24"/>
          <w:sz w:val="22"/>
          <w:szCs w:val="22"/>
        </w:rPr>
        <w:t>metales</w:t>
      </w:r>
      <w:r w:rsidR="00A40CB5" w:rsidRPr="00C76091">
        <w:rPr>
          <w:rFonts w:ascii="Arial" w:hAnsi="Arial" w:cs="Arial"/>
          <w:kern w:val="24"/>
          <w:sz w:val="22"/>
          <w:szCs w:val="22"/>
        </w:rPr>
        <w:t xml:space="preserve"> exportados por la economía nacional, en especial</w:t>
      </w:r>
      <w:r w:rsidR="00EE13E8" w:rsidRPr="00C76091">
        <w:rPr>
          <w:rFonts w:ascii="Arial" w:hAnsi="Arial" w:cs="Arial"/>
          <w:kern w:val="24"/>
          <w:sz w:val="22"/>
          <w:szCs w:val="22"/>
        </w:rPr>
        <w:t xml:space="preserve"> </w:t>
      </w:r>
      <w:r w:rsidR="00191991" w:rsidRPr="00C76091">
        <w:rPr>
          <w:rFonts w:ascii="Arial" w:hAnsi="Arial" w:cs="Arial"/>
          <w:kern w:val="24"/>
          <w:sz w:val="22"/>
          <w:szCs w:val="22"/>
        </w:rPr>
        <w:t>el cobre y el oro</w:t>
      </w:r>
      <w:r w:rsidRPr="00C76091">
        <w:rPr>
          <w:rFonts w:ascii="Arial" w:hAnsi="Arial" w:cs="Arial"/>
          <w:kern w:val="24"/>
          <w:sz w:val="22"/>
          <w:szCs w:val="22"/>
        </w:rPr>
        <w:t xml:space="preserve">, </w:t>
      </w:r>
      <w:r w:rsidR="00EE13E8" w:rsidRPr="00C76091">
        <w:rPr>
          <w:rFonts w:ascii="Arial" w:hAnsi="Arial" w:cs="Arial"/>
          <w:kern w:val="24"/>
          <w:sz w:val="22"/>
          <w:szCs w:val="22"/>
        </w:rPr>
        <w:t>situación que incrementa</w:t>
      </w:r>
      <w:r w:rsidRPr="00C76091">
        <w:rPr>
          <w:rFonts w:ascii="Arial" w:hAnsi="Arial" w:cs="Arial"/>
          <w:kern w:val="24"/>
          <w:sz w:val="22"/>
          <w:szCs w:val="22"/>
        </w:rPr>
        <w:t xml:space="preserve"> los ingresos y bases imponibles</w:t>
      </w:r>
      <w:r w:rsidR="002773CB">
        <w:rPr>
          <w:rFonts w:ascii="Arial" w:hAnsi="Arial" w:cs="Arial"/>
          <w:kern w:val="24"/>
          <w:sz w:val="22"/>
          <w:szCs w:val="22"/>
        </w:rPr>
        <w:t>, anual</w:t>
      </w:r>
      <w:r w:rsidR="00A9615C">
        <w:rPr>
          <w:rFonts w:ascii="Arial" w:hAnsi="Arial" w:cs="Arial"/>
          <w:kern w:val="24"/>
          <w:sz w:val="22"/>
          <w:szCs w:val="22"/>
        </w:rPr>
        <w:t>, trimestrales</w:t>
      </w:r>
      <w:r w:rsidR="002773CB">
        <w:rPr>
          <w:rFonts w:ascii="Arial" w:hAnsi="Arial" w:cs="Arial"/>
          <w:kern w:val="24"/>
          <w:sz w:val="22"/>
          <w:szCs w:val="22"/>
        </w:rPr>
        <w:t xml:space="preserve"> y</w:t>
      </w:r>
      <w:r w:rsidRPr="00C76091">
        <w:rPr>
          <w:rFonts w:ascii="Arial" w:hAnsi="Arial" w:cs="Arial"/>
          <w:kern w:val="24"/>
          <w:sz w:val="22"/>
          <w:szCs w:val="22"/>
        </w:rPr>
        <w:t xml:space="preserve"> </w:t>
      </w:r>
      <w:r w:rsidR="00EE13E8" w:rsidRPr="00C76091">
        <w:rPr>
          <w:rFonts w:ascii="Arial" w:hAnsi="Arial" w:cs="Arial"/>
          <w:kern w:val="24"/>
          <w:sz w:val="22"/>
          <w:szCs w:val="22"/>
        </w:rPr>
        <w:t>mensuales</w:t>
      </w:r>
      <w:r w:rsidR="002773CB">
        <w:rPr>
          <w:rFonts w:ascii="Arial" w:hAnsi="Arial" w:cs="Arial"/>
          <w:kern w:val="24"/>
          <w:sz w:val="22"/>
          <w:szCs w:val="22"/>
        </w:rPr>
        <w:t>,</w:t>
      </w:r>
      <w:r w:rsidR="00EE13E8" w:rsidRPr="00C76091">
        <w:rPr>
          <w:rFonts w:ascii="Arial" w:hAnsi="Arial" w:cs="Arial"/>
          <w:kern w:val="24"/>
          <w:sz w:val="22"/>
          <w:szCs w:val="22"/>
        </w:rPr>
        <w:t xml:space="preserve"> </w:t>
      </w:r>
      <w:r w:rsidRPr="00C76091">
        <w:rPr>
          <w:rFonts w:ascii="Arial" w:hAnsi="Arial" w:cs="Arial"/>
          <w:kern w:val="24"/>
          <w:sz w:val="22"/>
          <w:szCs w:val="22"/>
        </w:rPr>
        <w:t xml:space="preserve">de las empresas vinculadas a la producción y/o comercio de dichos </w:t>
      </w:r>
      <w:r w:rsidR="00293BC4">
        <w:rPr>
          <w:rFonts w:ascii="Arial" w:hAnsi="Arial" w:cs="Arial"/>
          <w:kern w:val="24"/>
          <w:sz w:val="22"/>
          <w:szCs w:val="22"/>
        </w:rPr>
        <w:t>metales</w:t>
      </w:r>
      <w:r w:rsidR="004C2526" w:rsidRPr="00C76091">
        <w:rPr>
          <w:rFonts w:ascii="Arial" w:hAnsi="Arial" w:cs="Arial"/>
          <w:kern w:val="24"/>
          <w:sz w:val="22"/>
          <w:szCs w:val="22"/>
        </w:rPr>
        <w:t>.</w:t>
      </w:r>
      <w:r w:rsidR="00A40CB5" w:rsidRPr="00C76091">
        <w:rPr>
          <w:rFonts w:ascii="Arial" w:hAnsi="Arial" w:cs="Arial"/>
          <w:kern w:val="24"/>
          <w:sz w:val="22"/>
          <w:szCs w:val="22"/>
        </w:rPr>
        <w:t xml:space="preserve"> </w:t>
      </w:r>
    </w:p>
    <w:p w14:paraId="1D15088D" w14:textId="5DF0371E" w:rsidR="004C2526" w:rsidRDefault="004F36FB" w:rsidP="009312E6">
      <w:pPr>
        <w:spacing w:before="240" w:after="240"/>
        <w:ind w:left="283"/>
        <w:jc w:val="both"/>
        <w:rPr>
          <w:rFonts w:ascii="Arial" w:hAnsi="Arial" w:cs="Arial"/>
          <w:kern w:val="24"/>
        </w:rPr>
      </w:pPr>
      <w:r w:rsidRPr="00C76091">
        <w:rPr>
          <w:rFonts w:ascii="Arial" w:hAnsi="Arial" w:cs="Arial"/>
          <w:kern w:val="24"/>
        </w:rPr>
        <w:lastRenderedPageBreak/>
        <w:t xml:space="preserve">Como contraparte, </w:t>
      </w:r>
      <w:r w:rsidR="00E97809">
        <w:rPr>
          <w:rFonts w:ascii="Arial" w:hAnsi="Arial" w:cs="Arial"/>
          <w:kern w:val="24"/>
        </w:rPr>
        <w:t>el</w:t>
      </w:r>
      <w:r w:rsidR="00E97809" w:rsidRPr="00E3550B">
        <w:rPr>
          <w:rFonts w:ascii="Arial" w:hAnsi="Arial" w:cs="Arial"/>
          <w:kern w:val="24"/>
        </w:rPr>
        <w:t xml:space="preserve"> </w:t>
      </w:r>
      <w:r w:rsidR="00E3550B" w:rsidRPr="00E3550B">
        <w:rPr>
          <w:rFonts w:ascii="Arial" w:hAnsi="Arial" w:cs="Arial"/>
          <w:kern w:val="24"/>
        </w:rPr>
        <w:t>principal factor que in</w:t>
      </w:r>
      <w:r w:rsidR="007B005C">
        <w:rPr>
          <w:rFonts w:ascii="Arial" w:hAnsi="Arial" w:cs="Arial"/>
          <w:kern w:val="24"/>
        </w:rPr>
        <w:t>cidió</w:t>
      </w:r>
      <w:r w:rsidR="00E3550B" w:rsidRPr="00E3550B">
        <w:rPr>
          <w:rFonts w:ascii="Arial" w:hAnsi="Arial" w:cs="Arial"/>
          <w:kern w:val="24"/>
        </w:rPr>
        <w:t xml:space="preserve"> negativamente a la recaudación </w:t>
      </w:r>
      <w:r w:rsidR="004D639B">
        <w:rPr>
          <w:rFonts w:ascii="Arial" w:hAnsi="Arial" w:cs="Arial"/>
          <w:kern w:val="24"/>
        </w:rPr>
        <w:t>de mayo</w:t>
      </w:r>
      <w:r w:rsidR="00E3550B" w:rsidRPr="00E3550B">
        <w:rPr>
          <w:rFonts w:ascii="Arial" w:hAnsi="Arial" w:cs="Arial"/>
          <w:kern w:val="24"/>
        </w:rPr>
        <w:t xml:space="preserve"> fue</w:t>
      </w:r>
      <w:r w:rsidR="00E97809">
        <w:rPr>
          <w:rFonts w:ascii="Arial" w:hAnsi="Arial" w:cs="Arial"/>
          <w:kern w:val="24"/>
        </w:rPr>
        <w:t xml:space="preserve"> e</w:t>
      </w:r>
      <w:r w:rsidR="00A9615C">
        <w:rPr>
          <w:rFonts w:ascii="Arial" w:hAnsi="Arial" w:cs="Arial"/>
          <w:kern w:val="24"/>
        </w:rPr>
        <w:t xml:space="preserve">l menor </w:t>
      </w:r>
      <w:r w:rsidR="004C2526" w:rsidRPr="00E3550B">
        <w:rPr>
          <w:rFonts w:ascii="Arial" w:hAnsi="Arial" w:cs="Arial"/>
          <w:kern w:val="24"/>
        </w:rPr>
        <w:t xml:space="preserve">tipo de cambio en </w:t>
      </w:r>
      <w:r w:rsidR="00E3550B" w:rsidRPr="00E3550B">
        <w:rPr>
          <w:rFonts w:ascii="Arial" w:hAnsi="Arial" w:cs="Arial"/>
          <w:kern w:val="24"/>
        </w:rPr>
        <w:t>6,0</w:t>
      </w:r>
      <w:r w:rsidR="004C2526" w:rsidRPr="00E3550B">
        <w:rPr>
          <w:rFonts w:ascii="Arial" w:hAnsi="Arial" w:cs="Arial"/>
          <w:kern w:val="24"/>
        </w:rPr>
        <w:t xml:space="preserve">% </w:t>
      </w:r>
      <w:r w:rsidR="00B56B64" w:rsidRPr="00E3550B">
        <w:rPr>
          <w:rFonts w:ascii="Arial" w:hAnsi="Arial" w:cs="Arial"/>
          <w:kern w:val="24"/>
        </w:rPr>
        <w:t>respe</w:t>
      </w:r>
      <w:r w:rsidR="004C2526" w:rsidRPr="00E3550B">
        <w:rPr>
          <w:rFonts w:ascii="Arial" w:hAnsi="Arial" w:cs="Arial"/>
          <w:kern w:val="24"/>
        </w:rPr>
        <w:t>c</w:t>
      </w:r>
      <w:r w:rsidR="00B56B64" w:rsidRPr="00E3550B">
        <w:rPr>
          <w:rFonts w:ascii="Arial" w:hAnsi="Arial" w:cs="Arial"/>
          <w:kern w:val="24"/>
        </w:rPr>
        <w:t>to al mismo mes del año anterior</w:t>
      </w:r>
      <w:r w:rsidR="00A9615C">
        <w:rPr>
          <w:rFonts w:ascii="Arial" w:hAnsi="Arial" w:cs="Arial"/>
          <w:kern w:val="24"/>
        </w:rPr>
        <w:t>,</w:t>
      </w:r>
      <w:r w:rsidR="00B56B64" w:rsidRPr="00E3550B">
        <w:rPr>
          <w:rFonts w:ascii="Arial" w:hAnsi="Arial" w:cs="Arial"/>
          <w:kern w:val="24"/>
        </w:rPr>
        <w:t xml:space="preserve"> impactando principalmente en la recaudación </w:t>
      </w:r>
      <w:r w:rsidR="001B5117" w:rsidRPr="00E3550B">
        <w:rPr>
          <w:rFonts w:ascii="Arial" w:hAnsi="Arial" w:cs="Arial"/>
          <w:kern w:val="24"/>
        </w:rPr>
        <w:t>vinculada a las</w:t>
      </w:r>
      <w:r w:rsidR="00B56B64" w:rsidRPr="00E3550B">
        <w:rPr>
          <w:rFonts w:ascii="Arial" w:hAnsi="Arial" w:cs="Arial"/>
          <w:kern w:val="24"/>
        </w:rPr>
        <w:t xml:space="preserve"> importaciones y en </w:t>
      </w:r>
      <w:r w:rsidR="00DD06B1" w:rsidRPr="00E3550B">
        <w:rPr>
          <w:rFonts w:ascii="Arial" w:hAnsi="Arial" w:cs="Arial"/>
          <w:kern w:val="24"/>
        </w:rPr>
        <w:t xml:space="preserve">el </w:t>
      </w:r>
      <w:r w:rsidR="00B56B64" w:rsidRPr="00E3550B">
        <w:rPr>
          <w:rFonts w:ascii="Arial" w:hAnsi="Arial" w:cs="Arial"/>
          <w:kern w:val="24"/>
        </w:rPr>
        <w:t xml:space="preserve">ingreso </w:t>
      </w:r>
      <w:r w:rsidR="00DD06B1" w:rsidRPr="00E3550B">
        <w:rPr>
          <w:rFonts w:ascii="Arial" w:hAnsi="Arial" w:cs="Arial"/>
          <w:kern w:val="24"/>
        </w:rPr>
        <w:t xml:space="preserve">mensual </w:t>
      </w:r>
      <w:r w:rsidR="00B56B64" w:rsidRPr="00E3550B">
        <w:rPr>
          <w:rFonts w:ascii="Arial" w:hAnsi="Arial" w:cs="Arial"/>
          <w:kern w:val="24"/>
        </w:rPr>
        <w:t xml:space="preserve">declarado </w:t>
      </w:r>
      <w:r w:rsidR="001B5117" w:rsidRPr="00E3550B">
        <w:rPr>
          <w:rFonts w:ascii="Arial" w:hAnsi="Arial" w:cs="Arial"/>
          <w:kern w:val="24"/>
        </w:rPr>
        <w:t>por</w:t>
      </w:r>
      <w:r w:rsidR="00B56B64" w:rsidRPr="00E3550B">
        <w:rPr>
          <w:rFonts w:ascii="Arial" w:hAnsi="Arial" w:cs="Arial"/>
          <w:kern w:val="24"/>
        </w:rPr>
        <w:t xml:space="preserve"> los exportadores.</w:t>
      </w:r>
    </w:p>
    <w:p w14:paraId="482D63F2" w14:textId="3AE54A66" w:rsidR="007223BC" w:rsidRPr="007B005C" w:rsidRDefault="002F0C2F" w:rsidP="007576D7">
      <w:pPr>
        <w:spacing w:after="0" w:line="240" w:lineRule="auto"/>
        <w:rPr>
          <w:rFonts w:ascii="Arial" w:hAnsi="Arial" w:cs="Arial"/>
          <w:b/>
        </w:rPr>
      </w:pPr>
      <w:r w:rsidRPr="007B005C">
        <w:rPr>
          <w:rFonts w:ascii="Arial" w:hAnsi="Arial" w:cs="Arial"/>
          <w:b/>
        </w:rPr>
        <w:t>Principales resultados por tributos</w:t>
      </w:r>
      <w:r w:rsidR="00D17C32" w:rsidRPr="007B005C">
        <w:rPr>
          <w:rFonts w:ascii="Arial" w:hAnsi="Arial" w:cs="Arial"/>
          <w:b/>
        </w:rPr>
        <w:t xml:space="preserve"> </w:t>
      </w:r>
    </w:p>
    <w:p w14:paraId="1D737955" w14:textId="69A6A7F9" w:rsidR="003531BB" w:rsidRPr="00B04D2E" w:rsidRDefault="00D17C32" w:rsidP="00C76091">
      <w:pPr>
        <w:pStyle w:val="Prrafodelista"/>
        <w:numPr>
          <w:ilvl w:val="0"/>
          <w:numId w:val="11"/>
        </w:numPr>
        <w:spacing w:before="240" w:after="240"/>
        <w:ind w:left="284" w:hanging="218"/>
        <w:contextualSpacing w:val="0"/>
        <w:jc w:val="both"/>
        <w:rPr>
          <w:rFonts w:ascii="Arial" w:hAnsi="Arial" w:cs="Arial"/>
          <w:b/>
          <w:bCs/>
          <w:kern w:val="24"/>
          <w:sz w:val="22"/>
          <w:szCs w:val="22"/>
          <w:lang w:val="es-ES"/>
        </w:rPr>
      </w:pPr>
      <w:r w:rsidRPr="00B04D2E">
        <w:rPr>
          <w:rFonts w:ascii="Arial" w:hAnsi="Arial" w:cs="Arial"/>
          <w:b/>
          <w:bCs/>
          <w:kern w:val="24"/>
          <w:sz w:val="22"/>
          <w:szCs w:val="22"/>
          <w:lang w:val="es-ES"/>
        </w:rPr>
        <w:t xml:space="preserve">Impuesto a la Renta </w:t>
      </w:r>
    </w:p>
    <w:p w14:paraId="0AC9E4A0" w14:textId="11D3F4DE" w:rsidR="006F22A2" w:rsidRPr="00E26086" w:rsidRDefault="006F22A2" w:rsidP="006F22A2">
      <w:pPr>
        <w:spacing w:before="240" w:after="240" w:line="240" w:lineRule="auto"/>
        <w:ind w:left="284"/>
        <w:jc w:val="both"/>
        <w:rPr>
          <w:rFonts w:ascii="Arial" w:hAnsi="Arial" w:cs="Arial"/>
          <w:kern w:val="24"/>
        </w:rPr>
      </w:pPr>
      <w:r w:rsidRPr="00E26086">
        <w:rPr>
          <w:rFonts w:ascii="Arial" w:hAnsi="Arial" w:cs="Arial"/>
          <w:kern w:val="24"/>
        </w:rPr>
        <w:t xml:space="preserve">En </w:t>
      </w:r>
      <w:r w:rsidR="005E4DDA">
        <w:rPr>
          <w:rFonts w:ascii="Arial" w:hAnsi="Arial" w:cs="Arial"/>
          <w:kern w:val="24"/>
        </w:rPr>
        <w:t>mayo</w:t>
      </w:r>
      <w:r w:rsidRPr="00E26086">
        <w:rPr>
          <w:rFonts w:ascii="Arial" w:hAnsi="Arial" w:cs="Arial"/>
          <w:kern w:val="24"/>
        </w:rPr>
        <w:t xml:space="preserve"> se recaudaron S/ </w:t>
      </w:r>
      <w:r w:rsidR="00E3550B">
        <w:rPr>
          <w:rFonts w:ascii="Arial" w:hAnsi="Arial" w:cs="Arial"/>
          <w:kern w:val="24"/>
        </w:rPr>
        <w:t>6 990</w:t>
      </w:r>
      <w:r w:rsidR="00490754">
        <w:rPr>
          <w:rFonts w:ascii="Arial" w:hAnsi="Arial" w:cs="Arial"/>
          <w:kern w:val="24"/>
        </w:rPr>
        <w:t xml:space="preserve"> </w:t>
      </w:r>
      <w:r w:rsidR="009D2B56">
        <w:rPr>
          <w:rFonts w:ascii="Arial" w:hAnsi="Arial" w:cs="Arial"/>
          <w:kern w:val="24"/>
        </w:rPr>
        <w:t>m</w:t>
      </w:r>
      <w:r w:rsidRPr="00E26086">
        <w:rPr>
          <w:rFonts w:ascii="Arial" w:hAnsi="Arial" w:cs="Arial"/>
          <w:kern w:val="24"/>
        </w:rPr>
        <w:t xml:space="preserve">illones por este concepto, importe que representa un crecimiento de </w:t>
      </w:r>
      <w:r w:rsidR="009A5818">
        <w:rPr>
          <w:rFonts w:ascii="Arial" w:hAnsi="Arial" w:cs="Arial"/>
          <w:kern w:val="24"/>
        </w:rPr>
        <w:t>2</w:t>
      </w:r>
      <w:r w:rsidR="00E3550B">
        <w:rPr>
          <w:rFonts w:ascii="Arial" w:hAnsi="Arial" w:cs="Arial"/>
          <w:kern w:val="24"/>
        </w:rPr>
        <w:t>1</w:t>
      </w:r>
      <w:r w:rsidR="00490754">
        <w:rPr>
          <w:rFonts w:ascii="Arial" w:hAnsi="Arial" w:cs="Arial"/>
          <w:kern w:val="24"/>
        </w:rPr>
        <w:t>,</w:t>
      </w:r>
      <w:r w:rsidR="00433ED5">
        <w:rPr>
          <w:rFonts w:ascii="Arial" w:hAnsi="Arial" w:cs="Arial"/>
          <w:kern w:val="24"/>
        </w:rPr>
        <w:t>5</w:t>
      </w:r>
      <w:r w:rsidRPr="00E26086">
        <w:rPr>
          <w:rFonts w:ascii="Arial" w:hAnsi="Arial" w:cs="Arial"/>
          <w:kern w:val="24"/>
        </w:rPr>
        <w:t>% en comparación con el mismo mes del año 2025.</w:t>
      </w:r>
    </w:p>
    <w:p w14:paraId="4D883F5A" w14:textId="1CDD7654" w:rsidR="009A5818" w:rsidRDefault="001B5117" w:rsidP="002D4363">
      <w:pPr>
        <w:spacing w:before="240" w:after="240" w:line="240" w:lineRule="auto"/>
        <w:ind w:left="284"/>
        <w:jc w:val="both"/>
        <w:rPr>
          <w:rFonts w:ascii="Arial" w:hAnsi="Arial" w:cs="Arial"/>
          <w:kern w:val="24"/>
        </w:rPr>
      </w:pPr>
      <w:r w:rsidRPr="00E26086">
        <w:rPr>
          <w:rFonts w:ascii="Arial" w:hAnsi="Arial" w:cs="Arial"/>
          <w:kern w:val="24"/>
        </w:rPr>
        <w:t>Al respecto, s</w:t>
      </w:r>
      <w:r w:rsidR="006F22A2" w:rsidRPr="00E26086">
        <w:rPr>
          <w:rFonts w:ascii="Arial" w:hAnsi="Arial" w:cs="Arial"/>
          <w:kern w:val="24"/>
        </w:rPr>
        <w:t xml:space="preserve">e registraron incrementos en los montos recaudados por concepto de </w:t>
      </w:r>
      <w:r w:rsidR="009A5818" w:rsidRPr="00E26086">
        <w:rPr>
          <w:rFonts w:ascii="Arial" w:hAnsi="Arial" w:cs="Arial"/>
          <w:kern w:val="24"/>
        </w:rPr>
        <w:t>pagos a cuenta de Tercera Categoría del Régimen General y del Régimen M</w:t>
      </w:r>
      <w:r w:rsidR="009A5818">
        <w:rPr>
          <w:rFonts w:ascii="Arial" w:hAnsi="Arial" w:cs="Arial"/>
          <w:kern w:val="24"/>
        </w:rPr>
        <w:t>YPE</w:t>
      </w:r>
      <w:r w:rsidR="009A5818" w:rsidRPr="00E26086">
        <w:rPr>
          <w:rFonts w:ascii="Arial" w:hAnsi="Arial" w:cs="Arial"/>
          <w:kern w:val="24"/>
        </w:rPr>
        <w:t xml:space="preserve"> Tributario - RMT (</w:t>
      </w:r>
      <w:r w:rsidR="00E3550B">
        <w:rPr>
          <w:rFonts w:ascii="Arial" w:hAnsi="Arial" w:cs="Arial"/>
          <w:kern w:val="24"/>
        </w:rPr>
        <w:t>39,</w:t>
      </w:r>
      <w:r w:rsidR="00433ED5">
        <w:rPr>
          <w:rFonts w:ascii="Arial" w:hAnsi="Arial" w:cs="Arial"/>
          <w:kern w:val="24"/>
        </w:rPr>
        <w:t>8</w:t>
      </w:r>
      <w:r w:rsidR="009A5818" w:rsidRPr="00E26086">
        <w:rPr>
          <w:rFonts w:ascii="Arial" w:hAnsi="Arial" w:cs="Arial"/>
          <w:kern w:val="24"/>
        </w:rPr>
        <w:t>%</w:t>
      </w:r>
      <w:r w:rsidR="009A5818">
        <w:rPr>
          <w:rFonts w:ascii="Arial" w:hAnsi="Arial" w:cs="Arial"/>
          <w:kern w:val="24"/>
        </w:rPr>
        <w:t xml:space="preserve">), </w:t>
      </w:r>
      <w:r w:rsidR="009A5818" w:rsidRPr="00E26086">
        <w:rPr>
          <w:rFonts w:ascii="Arial" w:hAnsi="Arial" w:cs="Arial"/>
          <w:kern w:val="24"/>
        </w:rPr>
        <w:t>Quinta Categoría (</w:t>
      </w:r>
      <w:r w:rsidR="00E3550B">
        <w:rPr>
          <w:rFonts w:ascii="Arial" w:hAnsi="Arial" w:cs="Arial"/>
          <w:kern w:val="24"/>
        </w:rPr>
        <w:t>9,</w:t>
      </w:r>
      <w:r w:rsidR="00433ED5">
        <w:rPr>
          <w:rFonts w:ascii="Arial" w:hAnsi="Arial" w:cs="Arial"/>
          <w:kern w:val="24"/>
        </w:rPr>
        <w:t>1</w:t>
      </w:r>
      <w:r w:rsidR="009A5818" w:rsidRPr="00E26086">
        <w:rPr>
          <w:rFonts w:ascii="Arial" w:hAnsi="Arial" w:cs="Arial"/>
          <w:kern w:val="24"/>
        </w:rPr>
        <w:t>%)</w:t>
      </w:r>
      <w:r w:rsidR="009B5684">
        <w:rPr>
          <w:rFonts w:ascii="Arial" w:hAnsi="Arial" w:cs="Arial"/>
          <w:kern w:val="24"/>
        </w:rPr>
        <w:t xml:space="preserve">, </w:t>
      </w:r>
      <w:r w:rsidR="009B5684" w:rsidRPr="00E26086">
        <w:rPr>
          <w:rFonts w:ascii="Arial" w:hAnsi="Arial" w:cs="Arial"/>
          <w:kern w:val="24"/>
        </w:rPr>
        <w:t>Sujetos No Domiciliados (</w:t>
      </w:r>
      <w:r w:rsidR="00E3550B">
        <w:rPr>
          <w:rFonts w:ascii="Arial" w:hAnsi="Arial" w:cs="Arial"/>
          <w:kern w:val="24"/>
        </w:rPr>
        <w:t>9,</w:t>
      </w:r>
      <w:r w:rsidR="00433ED5">
        <w:rPr>
          <w:rFonts w:ascii="Arial" w:hAnsi="Arial" w:cs="Arial"/>
          <w:kern w:val="24"/>
        </w:rPr>
        <w:t>2</w:t>
      </w:r>
      <w:r w:rsidR="009B5684" w:rsidRPr="00E26086">
        <w:rPr>
          <w:rFonts w:ascii="Arial" w:hAnsi="Arial" w:cs="Arial"/>
          <w:kern w:val="24"/>
        </w:rPr>
        <w:t>%)</w:t>
      </w:r>
      <w:r w:rsidR="009A5818" w:rsidRPr="00E26086">
        <w:rPr>
          <w:rFonts w:ascii="Arial" w:hAnsi="Arial" w:cs="Arial"/>
          <w:kern w:val="24"/>
        </w:rPr>
        <w:t>,</w:t>
      </w:r>
      <w:r w:rsidR="009A5818">
        <w:rPr>
          <w:rFonts w:ascii="Arial" w:hAnsi="Arial" w:cs="Arial"/>
          <w:kern w:val="24"/>
        </w:rPr>
        <w:t xml:space="preserve"> </w:t>
      </w:r>
      <w:r w:rsidR="002D4363">
        <w:rPr>
          <w:rFonts w:ascii="Arial" w:hAnsi="Arial" w:cs="Arial"/>
          <w:kern w:val="24"/>
        </w:rPr>
        <w:t>Regularización del Impuesto a la Renta (8,</w:t>
      </w:r>
      <w:r w:rsidR="00433ED5">
        <w:rPr>
          <w:rFonts w:ascii="Arial" w:hAnsi="Arial" w:cs="Arial"/>
          <w:kern w:val="24"/>
        </w:rPr>
        <w:t>6</w:t>
      </w:r>
      <w:r w:rsidR="002D4363">
        <w:rPr>
          <w:rFonts w:ascii="Arial" w:hAnsi="Arial" w:cs="Arial"/>
          <w:kern w:val="24"/>
        </w:rPr>
        <w:t xml:space="preserve">%), </w:t>
      </w:r>
      <w:r w:rsidR="009B5684">
        <w:rPr>
          <w:rFonts w:ascii="Arial" w:hAnsi="Arial" w:cs="Arial"/>
          <w:kern w:val="24"/>
        </w:rPr>
        <w:t>Primera</w:t>
      </w:r>
      <w:r w:rsidR="009B5684" w:rsidRPr="00E26086">
        <w:rPr>
          <w:rFonts w:ascii="Arial" w:hAnsi="Arial" w:cs="Arial"/>
          <w:kern w:val="24"/>
        </w:rPr>
        <w:t xml:space="preserve"> Categoría (</w:t>
      </w:r>
      <w:r w:rsidR="00E3550B">
        <w:rPr>
          <w:rFonts w:ascii="Arial" w:hAnsi="Arial" w:cs="Arial"/>
          <w:kern w:val="24"/>
        </w:rPr>
        <w:t>14,</w:t>
      </w:r>
      <w:r w:rsidR="00433ED5">
        <w:rPr>
          <w:rFonts w:ascii="Arial" w:hAnsi="Arial" w:cs="Arial"/>
          <w:kern w:val="24"/>
        </w:rPr>
        <w:t>6</w:t>
      </w:r>
      <w:r w:rsidR="009B5684" w:rsidRPr="00E26086">
        <w:rPr>
          <w:rFonts w:ascii="Arial" w:hAnsi="Arial" w:cs="Arial"/>
          <w:kern w:val="24"/>
        </w:rPr>
        <w:t>%)</w:t>
      </w:r>
      <w:r w:rsidR="009A5818">
        <w:rPr>
          <w:rFonts w:ascii="Arial" w:hAnsi="Arial" w:cs="Arial"/>
          <w:kern w:val="24"/>
        </w:rPr>
        <w:t xml:space="preserve">, </w:t>
      </w:r>
      <w:r w:rsidR="005910F9">
        <w:rPr>
          <w:rFonts w:ascii="Arial" w:hAnsi="Arial" w:cs="Arial"/>
          <w:kern w:val="24"/>
        </w:rPr>
        <w:t>Segunda</w:t>
      </w:r>
      <w:r w:rsidR="005910F9" w:rsidRPr="00E26086">
        <w:rPr>
          <w:rFonts w:ascii="Arial" w:hAnsi="Arial" w:cs="Arial"/>
          <w:kern w:val="24"/>
        </w:rPr>
        <w:t xml:space="preserve"> Categoría (</w:t>
      </w:r>
      <w:r w:rsidR="005910F9">
        <w:rPr>
          <w:rFonts w:ascii="Arial" w:hAnsi="Arial" w:cs="Arial"/>
          <w:kern w:val="24"/>
        </w:rPr>
        <w:t>1</w:t>
      </w:r>
      <w:r w:rsidR="00E3550B">
        <w:rPr>
          <w:rFonts w:ascii="Arial" w:hAnsi="Arial" w:cs="Arial"/>
          <w:kern w:val="24"/>
        </w:rPr>
        <w:t>0</w:t>
      </w:r>
      <w:r w:rsidR="005910F9">
        <w:rPr>
          <w:rFonts w:ascii="Arial" w:hAnsi="Arial" w:cs="Arial"/>
          <w:kern w:val="24"/>
        </w:rPr>
        <w:t>,</w:t>
      </w:r>
      <w:r w:rsidR="00433ED5">
        <w:rPr>
          <w:rFonts w:ascii="Arial" w:hAnsi="Arial" w:cs="Arial"/>
          <w:kern w:val="24"/>
        </w:rPr>
        <w:t>8</w:t>
      </w:r>
      <w:r w:rsidR="005910F9" w:rsidRPr="00E26086">
        <w:rPr>
          <w:rFonts w:ascii="Arial" w:hAnsi="Arial" w:cs="Arial"/>
          <w:kern w:val="24"/>
        </w:rPr>
        <w:t>%)</w:t>
      </w:r>
      <w:r w:rsidR="005910F9">
        <w:rPr>
          <w:rFonts w:ascii="Arial" w:hAnsi="Arial" w:cs="Arial"/>
          <w:kern w:val="24"/>
        </w:rPr>
        <w:t xml:space="preserve">, </w:t>
      </w:r>
      <w:r w:rsidR="009A5818" w:rsidRPr="00E26086">
        <w:rPr>
          <w:rFonts w:ascii="Arial" w:hAnsi="Arial" w:cs="Arial"/>
          <w:kern w:val="24"/>
        </w:rPr>
        <w:t>Cuarta Categoría (</w:t>
      </w:r>
      <w:r w:rsidR="00E3550B">
        <w:rPr>
          <w:rFonts w:ascii="Arial" w:hAnsi="Arial" w:cs="Arial"/>
          <w:kern w:val="24"/>
        </w:rPr>
        <w:t>1,</w:t>
      </w:r>
      <w:r w:rsidR="00433ED5">
        <w:rPr>
          <w:rFonts w:ascii="Arial" w:hAnsi="Arial" w:cs="Arial"/>
          <w:kern w:val="24"/>
        </w:rPr>
        <w:t>9</w:t>
      </w:r>
      <w:r w:rsidR="009A5818" w:rsidRPr="00E26086">
        <w:rPr>
          <w:rFonts w:ascii="Arial" w:hAnsi="Arial" w:cs="Arial"/>
          <w:kern w:val="24"/>
        </w:rPr>
        <w:t>%)</w:t>
      </w:r>
      <w:r w:rsidR="002D4363">
        <w:rPr>
          <w:rFonts w:ascii="Arial" w:hAnsi="Arial" w:cs="Arial"/>
          <w:kern w:val="24"/>
        </w:rPr>
        <w:t>.</w:t>
      </w:r>
    </w:p>
    <w:p w14:paraId="47201F2F" w14:textId="7E5B4669" w:rsidR="00C76091" w:rsidRPr="00B04D2E" w:rsidRDefault="00C76091" w:rsidP="00AA121B">
      <w:pPr>
        <w:pStyle w:val="Prrafodelista"/>
        <w:numPr>
          <w:ilvl w:val="0"/>
          <w:numId w:val="11"/>
        </w:numPr>
        <w:spacing w:before="240" w:after="240"/>
        <w:ind w:left="284" w:hanging="218"/>
        <w:contextualSpacing w:val="0"/>
        <w:jc w:val="both"/>
        <w:rPr>
          <w:rFonts w:ascii="Arial" w:hAnsi="Arial" w:cs="Arial"/>
          <w:b/>
          <w:bCs/>
          <w:kern w:val="24"/>
          <w:sz w:val="22"/>
          <w:szCs w:val="22"/>
        </w:rPr>
      </w:pPr>
      <w:r w:rsidRPr="00B04D2E">
        <w:rPr>
          <w:rFonts w:ascii="Arial" w:hAnsi="Arial" w:cs="Arial"/>
          <w:b/>
          <w:bCs/>
          <w:kern w:val="24"/>
          <w:sz w:val="22"/>
          <w:szCs w:val="22"/>
        </w:rPr>
        <w:t>Impuesto General a las Ventas (IGV)</w:t>
      </w:r>
    </w:p>
    <w:p w14:paraId="475364E0" w14:textId="02393FFC" w:rsidR="00584313" w:rsidRPr="00E26086" w:rsidRDefault="00584313" w:rsidP="00584313">
      <w:pPr>
        <w:pStyle w:val="Prrafodelista"/>
        <w:spacing w:before="240" w:after="240"/>
        <w:ind w:left="284"/>
        <w:jc w:val="both"/>
        <w:rPr>
          <w:rFonts w:ascii="Arial" w:hAnsi="Arial" w:cs="Arial"/>
          <w:kern w:val="24"/>
          <w:sz w:val="22"/>
          <w:szCs w:val="22"/>
        </w:rPr>
      </w:pPr>
      <w:r w:rsidRPr="00E26086">
        <w:rPr>
          <w:rFonts w:ascii="Arial" w:hAnsi="Arial" w:cs="Arial"/>
          <w:kern w:val="24"/>
          <w:sz w:val="22"/>
          <w:szCs w:val="22"/>
        </w:rPr>
        <w:t xml:space="preserve">La recaudación del IGV alcanzó S/ </w:t>
      </w:r>
      <w:r w:rsidR="002D4363">
        <w:rPr>
          <w:rFonts w:ascii="Arial" w:hAnsi="Arial" w:cs="Arial"/>
          <w:kern w:val="24"/>
          <w:sz w:val="22"/>
          <w:szCs w:val="22"/>
        </w:rPr>
        <w:t>8 550</w:t>
      </w:r>
      <w:r w:rsidR="00D001A4" w:rsidRPr="00E26086">
        <w:rPr>
          <w:rFonts w:ascii="Arial" w:hAnsi="Arial" w:cs="Arial"/>
          <w:kern w:val="24"/>
          <w:sz w:val="22"/>
          <w:szCs w:val="22"/>
        </w:rPr>
        <w:t xml:space="preserve"> </w:t>
      </w:r>
      <w:r w:rsidRPr="00E26086">
        <w:rPr>
          <w:rFonts w:ascii="Arial" w:hAnsi="Arial" w:cs="Arial"/>
          <w:kern w:val="24"/>
          <w:sz w:val="22"/>
          <w:szCs w:val="22"/>
        </w:rPr>
        <w:t xml:space="preserve">millones en </w:t>
      </w:r>
      <w:r w:rsidR="005E4DDA">
        <w:rPr>
          <w:rFonts w:ascii="Arial" w:hAnsi="Arial" w:cs="Arial"/>
          <w:kern w:val="24"/>
          <w:sz w:val="22"/>
          <w:szCs w:val="22"/>
        </w:rPr>
        <w:t>mayo</w:t>
      </w:r>
      <w:r w:rsidRPr="00E26086">
        <w:rPr>
          <w:rFonts w:ascii="Arial" w:hAnsi="Arial" w:cs="Arial"/>
          <w:kern w:val="24"/>
          <w:sz w:val="22"/>
          <w:szCs w:val="22"/>
        </w:rPr>
        <w:t>, importe que representó un</w:t>
      </w:r>
      <w:r w:rsidR="00EA25F4" w:rsidRPr="00E26086">
        <w:rPr>
          <w:rFonts w:ascii="Arial" w:hAnsi="Arial" w:cs="Arial"/>
          <w:kern w:val="24"/>
          <w:sz w:val="22"/>
          <w:szCs w:val="22"/>
        </w:rPr>
        <w:t xml:space="preserve"> crecimiento </w:t>
      </w:r>
      <w:r w:rsidRPr="00E26086">
        <w:rPr>
          <w:rFonts w:ascii="Arial" w:hAnsi="Arial" w:cs="Arial"/>
          <w:kern w:val="24"/>
          <w:sz w:val="22"/>
          <w:szCs w:val="22"/>
        </w:rPr>
        <w:t xml:space="preserve">de </w:t>
      </w:r>
      <w:r w:rsidR="00E91799">
        <w:rPr>
          <w:rFonts w:ascii="Arial" w:hAnsi="Arial" w:cs="Arial"/>
          <w:kern w:val="24"/>
          <w:sz w:val="22"/>
          <w:szCs w:val="22"/>
        </w:rPr>
        <w:t>1</w:t>
      </w:r>
      <w:r w:rsidR="00E34B68">
        <w:rPr>
          <w:rFonts w:ascii="Arial" w:hAnsi="Arial" w:cs="Arial"/>
          <w:kern w:val="24"/>
          <w:sz w:val="22"/>
          <w:szCs w:val="22"/>
        </w:rPr>
        <w:t>1</w:t>
      </w:r>
      <w:r w:rsidR="009D2B56">
        <w:rPr>
          <w:rFonts w:ascii="Arial" w:hAnsi="Arial" w:cs="Arial"/>
          <w:kern w:val="24"/>
          <w:sz w:val="22"/>
          <w:szCs w:val="22"/>
        </w:rPr>
        <w:t>,</w:t>
      </w:r>
      <w:r w:rsidR="00433ED5">
        <w:rPr>
          <w:rFonts w:ascii="Arial" w:hAnsi="Arial" w:cs="Arial"/>
          <w:kern w:val="24"/>
          <w:sz w:val="22"/>
          <w:szCs w:val="22"/>
        </w:rPr>
        <w:t>5</w:t>
      </w:r>
      <w:r w:rsidRPr="00E26086">
        <w:rPr>
          <w:rFonts w:ascii="Arial" w:hAnsi="Arial" w:cs="Arial"/>
          <w:kern w:val="24"/>
          <w:sz w:val="22"/>
          <w:szCs w:val="22"/>
        </w:rPr>
        <w:t>% frente al mismo mes de</w:t>
      </w:r>
      <w:r w:rsidR="00B04D2E">
        <w:rPr>
          <w:rFonts w:ascii="Arial" w:hAnsi="Arial" w:cs="Arial"/>
          <w:kern w:val="24"/>
          <w:sz w:val="22"/>
          <w:szCs w:val="22"/>
        </w:rPr>
        <w:t>l</w:t>
      </w:r>
      <w:r w:rsidRPr="00E26086">
        <w:rPr>
          <w:rFonts w:ascii="Arial" w:hAnsi="Arial" w:cs="Arial"/>
          <w:kern w:val="24"/>
          <w:sz w:val="22"/>
          <w:szCs w:val="22"/>
        </w:rPr>
        <w:t xml:space="preserve"> 2025.</w:t>
      </w:r>
    </w:p>
    <w:p w14:paraId="6551CE6C" w14:textId="77777777" w:rsidR="00584313" w:rsidRPr="00E26086" w:rsidRDefault="00584313" w:rsidP="00584313">
      <w:pPr>
        <w:pStyle w:val="Prrafodelista"/>
        <w:spacing w:before="240" w:after="240"/>
        <w:ind w:left="284"/>
        <w:jc w:val="both"/>
        <w:rPr>
          <w:rFonts w:ascii="Arial" w:hAnsi="Arial" w:cs="Arial"/>
          <w:kern w:val="24"/>
          <w:sz w:val="22"/>
          <w:szCs w:val="22"/>
        </w:rPr>
      </w:pPr>
    </w:p>
    <w:p w14:paraId="0E68F867" w14:textId="3C4BF552" w:rsidR="00584313" w:rsidRPr="00E26086" w:rsidRDefault="00584313" w:rsidP="00584313">
      <w:pPr>
        <w:pStyle w:val="Prrafodelista"/>
        <w:spacing w:before="240" w:after="240"/>
        <w:ind w:left="284"/>
        <w:jc w:val="both"/>
        <w:rPr>
          <w:rFonts w:ascii="Arial" w:hAnsi="Arial" w:cs="Arial"/>
          <w:kern w:val="24"/>
          <w:sz w:val="22"/>
          <w:szCs w:val="22"/>
        </w:rPr>
      </w:pPr>
      <w:r w:rsidRPr="00E26086">
        <w:rPr>
          <w:rFonts w:ascii="Arial" w:hAnsi="Arial" w:cs="Arial"/>
          <w:kern w:val="24"/>
          <w:sz w:val="22"/>
          <w:szCs w:val="22"/>
        </w:rPr>
        <w:t xml:space="preserve">El IGV Interno recaudó S/ </w:t>
      </w:r>
      <w:r w:rsidR="002A6FDB">
        <w:rPr>
          <w:rFonts w:ascii="Arial" w:hAnsi="Arial" w:cs="Arial"/>
          <w:kern w:val="24"/>
          <w:sz w:val="22"/>
          <w:szCs w:val="22"/>
        </w:rPr>
        <w:t xml:space="preserve">5 </w:t>
      </w:r>
      <w:r w:rsidR="002D4363">
        <w:rPr>
          <w:rFonts w:ascii="Arial" w:hAnsi="Arial" w:cs="Arial"/>
          <w:kern w:val="24"/>
          <w:sz w:val="22"/>
          <w:szCs w:val="22"/>
        </w:rPr>
        <w:t>092</w:t>
      </w:r>
      <w:r w:rsidRPr="00E26086">
        <w:rPr>
          <w:rFonts w:ascii="Arial" w:hAnsi="Arial" w:cs="Arial"/>
          <w:kern w:val="24"/>
          <w:sz w:val="22"/>
          <w:szCs w:val="22"/>
        </w:rPr>
        <w:t xml:space="preserve"> millones, </w:t>
      </w:r>
      <w:r w:rsidR="00B04D2E">
        <w:rPr>
          <w:rFonts w:ascii="Arial" w:hAnsi="Arial" w:cs="Arial"/>
          <w:kern w:val="24"/>
          <w:sz w:val="22"/>
          <w:szCs w:val="22"/>
        </w:rPr>
        <w:t>registrando</w:t>
      </w:r>
      <w:r w:rsidR="005764F4" w:rsidRPr="00E26086">
        <w:rPr>
          <w:rFonts w:ascii="Arial" w:hAnsi="Arial" w:cs="Arial"/>
          <w:kern w:val="24"/>
          <w:sz w:val="22"/>
          <w:szCs w:val="22"/>
        </w:rPr>
        <w:t xml:space="preserve"> </w:t>
      </w:r>
      <w:r w:rsidRPr="00E26086">
        <w:rPr>
          <w:rFonts w:ascii="Arial" w:hAnsi="Arial" w:cs="Arial"/>
          <w:kern w:val="24"/>
          <w:sz w:val="22"/>
          <w:szCs w:val="22"/>
        </w:rPr>
        <w:t xml:space="preserve">un crecimiento de </w:t>
      </w:r>
      <w:r w:rsidR="009D2B56">
        <w:rPr>
          <w:rFonts w:ascii="Arial" w:hAnsi="Arial" w:cs="Arial"/>
          <w:kern w:val="24"/>
          <w:sz w:val="22"/>
          <w:szCs w:val="22"/>
        </w:rPr>
        <w:t>1</w:t>
      </w:r>
      <w:r w:rsidR="002D4363">
        <w:rPr>
          <w:rFonts w:ascii="Arial" w:hAnsi="Arial" w:cs="Arial"/>
          <w:kern w:val="24"/>
          <w:sz w:val="22"/>
          <w:szCs w:val="22"/>
        </w:rPr>
        <w:t>8,</w:t>
      </w:r>
      <w:r w:rsidR="00433ED5">
        <w:rPr>
          <w:rFonts w:ascii="Arial" w:hAnsi="Arial" w:cs="Arial"/>
          <w:kern w:val="24"/>
          <w:sz w:val="22"/>
          <w:szCs w:val="22"/>
        </w:rPr>
        <w:t>5</w:t>
      </w:r>
      <w:r w:rsidRPr="00E26086">
        <w:rPr>
          <w:rFonts w:ascii="Arial" w:hAnsi="Arial" w:cs="Arial"/>
          <w:kern w:val="24"/>
          <w:sz w:val="22"/>
          <w:szCs w:val="22"/>
        </w:rPr>
        <w:t xml:space="preserve">% </w:t>
      </w:r>
      <w:r w:rsidR="005764F4" w:rsidRPr="00E26086">
        <w:rPr>
          <w:rFonts w:ascii="Arial" w:hAnsi="Arial" w:cs="Arial"/>
          <w:kern w:val="24"/>
          <w:sz w:val="22"/>
          <w:szCs w:val="22"/>
        </w:rPr>
        <w:t xml:space="preserve">con </w:t>
      </w:r>
      <w:r w:rsidRPr="00E26086">
        <w:rPr>
          <w:rFonts w:ascii="Arial" w:hAnsi="Arial" w:cs="Arial"/>
          <w:kern w:val="24"/>
          <w:sz w:val="22"/>
          <w:szCs w:val="22"/>
        </w:rPr>
        <w:t xml:space="preserve">respecto a </w:t>
      </w:r>
      <w:r w:rsidR="005E4DDA">
        <w:rPr>
          <w:rFonts w:ascii="Arial" w:hAnsi="Arial" w:cs="Arial"/>
          <w:kern w:val="24"/>
          <w:sz w:val="22"/>
          <w:szCs w:val="22"/>
        </w:rPr>
        <w:t>mayo</w:t>
      </w:r>
      <w:r w:rsidRPr="00E26086">
        <w:rPr>
          <w:rFonts w:ascii="Arial" w:hAnsi="Arial" w:cs="Arial"/>
          <w:kern w:val="24"/>
          <w:sz w:val="22"/>
          <w:szCs w:val="22"/>
        </w:rPr>
        <w:t xml:space="preserve"> de</w:t>
      </w:r>
      <w:r w:rsidR="00B04D2E">
        <w:rPr>
          <w:rFonts w:ascii="Arial" w:hAnsi="Arial" w:cs="Arial"/>
          <w:kern w:val="24"/>
          <w:sz w:val="22"/>
          <w:szCs w:val="22"/>
        </w:rPr>
        <w:t>l</w:t>
      </w:r>
      <w:r w:rsidRPr="00E26086">
        <w:rPr>
          <w:rFonts w:ascii="Arial" w:hAnsi="Arial" w:cs="Arial"/>
          <w:kern w:val="24"/>
          <w:sz w:val="22"/>
          <w:szCs w:val="22"/>
        </w:rPr>
        <w:t xml:space="preserve"> 2025. Este resultado </w:t>
      </w:r>
      <w:r w:rsidR="005764F4" w:rsidRPr="00E26086">
        <w:rPr>
          <w:rFonts w:ascii="Arial" w:hAnsi="Arial" w:cs="Arial"/>
          <w:kern w:val="24"/>
          <w:sz w:val="22"/>
          <w:szCs w:val="22"/>
        </w:rPr>
        <w:t>fue</w:t>
      </w:r>
      <w:r w:rsidRPr="00E26086">
        <w:rPr>
          <w:rFonts w:ascii="Arial" w:hAnsi="Arial" w:cs="Arial"/>
          <w:kern w:val="24"/>
          <w:sz w:val="22"/>
          <w:szCs w:val="22"/>
        </w:rPr>
        <w:t xml:space="preserve"> influenciado por la dinámica económica de </w:t>
      </w:r>
      <w:r w:rsidR="005E4DDA">
        <w:rPr>
          <w:rFonts w:ascii="Arial" w:hAnsi="Arial" w:cs="Arial"/>
          <w:kern w:val="24"/>
          <w:sz w:val="22"/>
          <w:szCs w:val="22"/>
        </w:rPr>
        <w:t>abril</w:t>
      </w:r>
      <w:r w:rsidR="00991465">
        <w:rPr>
          <w:rFonts w:ascii="Arial" w:hAnsi="Arial" w:cs="Arial"/>
          <w:kern w:val="24"/>
          <w:sz w:val="22"/>
          <w:szCs w:val="22"/>
        </w:rPr>
        <w:t>,</w:t>
      </w:r>
      <w:r w:rsidR="00DB6765">
        <w:rPr>
          <w:rFonts w:ascii="Arial" w:hAnsi="Arial" w:cs="Arial"/>
          <w:kern w:val="24"/>
          <w:sz w:val="22"/>
          <w:szCs w:val="22"/>
        </w:rPr>
        <w:t xml:space="preserve"> </w:t>
      </w:r>
      <w:r w:rsidR="00991465">
        <w:rPr>
          <w:rFonts w:ascii="Arial" w:hAnsi="Arial" w:cs="Arial"/>
          <w:kern w:val="24"/>
          <w:sz w:val="22"/>
          <w:szCs w:val="22"/>
        </w:rPr>
        <w:t xml:space="preserve">que sería mayor a la prevista </w:t>
      </w:r>
      <w:r w:rsidR="00DB6765">
        <w:rPr>
          <w:rFonts w:ascii="Arial" w:hAnsi="Arial" w:cs="Arial"/>
          <w:kern w:val="24"/>
          <w:sz w:val="22"/>
          <w:szCs w:val="22"/>
        </w:rPr>
        <w:t>y</w:t>
      </w:r>
      <w:r w:rsidR="00B04D2E">
        <w:rPr>
          <w:rFonts w:ascii="Arial" w:hAnsi="Arial" w:cs="Arial"/>
          <w:kern w:val="24"/>
          <w:sz w:val="22"/>
          <w:szCs w:val="22"/>
        </w:rPr>
        <w:t>,</w:t>
      </w:r>
      <w:r w:rsidRPr="00E26086">
        <w:rPr>
          <w:rFonts w:ascii="Arial" w:hAnsi="Arial" w:cs="Arial"/>
          <w:kern w:val="24"/>
          <w:sz w:val="22"/>
          <w:szCs w:val="22"/>
        </w:rPr>
        <w:t xml:space="preserve"> las acciones de control y cobranza desplegadas por la SUNAT. </w:t>
      </w:r>
    </w:p>
    <w:p w14:paraId="6C0E41DC" w14:textId="77777777" w:rsidR="00584313" w:rsidRPr="00E26086" w:rsidRDefault="00584313" w:rsidP="00584313">
      <w:pPr>
        <w:pStyle w:val="Prrafodelista"/>
        <w:spacing w:before="240" w:after="240"/>
        <w:ind w:left="284"/>
        <w:jc w:val="both"/>
        <w:rPr>
          <w:rFonts w:ascii="Arial" w:hAnsi="Arial" w:cs="Arial"/>
          <w:kern w:val="24"/>
          <w:sz w:val="22"/>
          <w:szCs w:val="22"/>
        </w:rPr>
      </w:pPr>
    </w:p>
    <w:p w14:paraId="0EA9240E" w14:textId="490F2D79" w:rsidR="00584313" w:rsidRPr="00E26086" w:rsidRDefault="00584313" w:rsidP="00584313">
      <w:pPr>
        <w:pStyle w:val="Prrafodelista"/>
        <w:spacing w:before="240" w:after="240"/>
        <w:ind w:left="284"/>
        <w:contextualSpacing w:val="0"/>
        <w:jc w:val="both"/>
        <w:rPr>
          <w:rFonts w:ascii="Arial" w:hAnsi="Arial" w:cs="Arial"/>
          <w:kern w:val="24"/>
          <w:sz w:val="22"/>
          <w:szCs w:val="22"/>
        </w:rPr>
      </w:pPr>
      <w:r w:rsidRPr="00E26086">
        <w:rPr>
          <w:rFonts w:ascii="Arial" w:hAnsi="Arial" w:cs="Arial"/>
          <w:kern w:val="24"/>
          <w:sz w:val="22"/>
          <w:szCs w:val="22"/>
        </w:rPr>
        <w:t xml:space="preserve">Por su parte, el IGV que grava las importaciones recaudó S/ </w:t>
      </w:r>
      <w:r w:rsidR="009D2B56">
        <w:rPr>
          <w:rFonts w:ascii="Arial" w:hAnsi="Arial" w:cs="Arial"/>
          <w:kern w:val="24"/>
          <w:sz w:val="22"/>
          <w:szCs w:val="22"/>
        </w:rPr>
        <w:t xml:space="preserve">3 </w:t>
      </w:r>
      <w:r w:rsidR="002D4363">
        <w:rPr>
          <w:rFonts w:ascii="Arial" w:hAnsi="Arial" w:cs="Arial"/>
          <w:kern w:val="24"/>
          <w:sz w:val="22"/>
          <w:szCs w:val="22"/>
        </w:rPr>
        <w:t>458</w:t>
      </w:r>
      <w:r w:rsidR="00490754">
        <w:rPr>
          <w:rFonts w:ascii="Arial" w:hAnsi="Arial" w:cs="Arial"/>
          <w:kern w:val="24"/>
          <w:sz w:val="22"/>
          <w:szCs w:val="22"/>
        </w:rPr>
        <w:t xml:space="preserve"> </w:t>
      </w:r>
      <w:r w:rsidRPr="00E26086">
        <w:rPr>
          <w:rFonts w:ascii="Arial" w:hAnsi="Arial" w:cs="Arial"/>
          <w:kern w:val="24"/>
          <w:sz w:val="22"/>
          <w:szCs w:val="22"/>
        </w:rPr>
        <w:t>millones, importe que representó un</w:t>
      </w:r>
      <w:r w:rsidR="009D2B56">
        <w:rPr>
          <w:rFonts w:ascii="Arial" w:hAnsi="Arial" w:cs="Arial"/>
          <w:kern w:val="24"/>
          <w:sz w:val="22"/>
          <w:szCs w:val="22"/>
        </w:rPr>
        <w:t xml:space="preserve"> crecimiento de </w:t>
      </w:r>
      <w:r w:rsidR="002D4363">
        <w:rPr>
          <w:rFonts w:ascii="Arial" w:hAnsi="Arial" w:cs="Arial"/>
          <w:kern w:val="24"/>
          <w:sz w:val="22"/>
          <w:szCs w:val="22"/>
        </w:rPr>
        <w:t>2,</w:t>
      </w:r>
      <w:r w:rsidR="00433ED5">
        <w:rPr>
          <w:rFonts w:ascii="Arial" w:hAnsi="Arial" w:cs="Arial"/>
          <w:kern w:val="24"/>
          <w:sz w:val="22"/>
          <w:szCs w:val="22"/>
        </w:rPr>
        <w:t>6</w:t>
      </w:r>
      <w:r w:rsidRPr="00E26086">
        <w:rPr>
          <w:rFonts w:ascii="Arial" w:hAnsi="Arial" w:cs="Arial"/>
          <w:kern w:val="24"/>
          <w:sz w:val="22"/>
          <w:szCs w:val="22"/>
        </w:rPr>
        <w:t xml:space="preserve">% en comparación con lo percibido en </w:t>
      </w:r>
      <w:r w:rsidR="005E4DDA">
        <w:rPr>
          <w:rFonts w:ascii="Arial" w:hAnsi="Arial" w:cs="Arial"/>
          <w:kern w:val="24"/>
          <w:sz w:val="22"/>
          <w:szCs w:val="22"/>
        </w:rPr>
        <w:t>mayo</w:t>
      </w:r>
      <w:r w:rsidRPr="00E26086">
        <w:rPr>
          <w:rFonts w:ascii="Arial" w:hAnsi="Arial" w:cs="Arial"/>
          <w:kern w:val="24"/>
          <w:sz w:val="22"/>
          <w:szCs w:val="22"/>
        </w:rPr>
        <w:t xml:space="preserve"> de</w:t>
      </w:r>
      <w:r w:rsidR="00B04D2E">
        <w:rPr>
          <w:rFonts w:ascii="Arial" w:hAnsi="Arial" w:cs="Arial"/>
          <w:kern w:val="24"/>
          <w:sz w:val="22"/>
          <w:szCs w:val="22"/>
        </w:rPr>
        <w:t>l</w:t>
      </w:r>
      <w:r w:rsidRPr="00E26086">
        <w:rPr>
          <w:rFonts w:ascii="Arial" w:hAnsi="Arial" w:cs="Arial"/>
          <w:kern w:val="24"/>
          <w:sz w:val="22"/>
          <w:szCs w:val="22"/>
        </w:rPr>
        <w:t xml:space="preserve"> 202</w:t>
      </w:r>
      <w:r w:rsidR="002A6525" w:rsidRPr="00E26086">
        <w:rPr>
          <w:rFonts w:ascii="Arial" w:hAnsi="Arial" w:cs="Arial"/>
          <w:kern w:val="24"/>
          <w:sz w:val="22"/>
          <w:szCs w:val="22"/>
        </w:rPr>
        <w:t>5</w:t>
      </w:r>
      <w:r w:rsidRPr="00E26086">
        <w:rPr>
          <w:rFonts w:ascii="Arial" w:hAnsi="Arial" w:cs="Arial"/>
          <w:kern w:val="24"/>
          <w:sz w:val="22"/>
          <w:szCs w:val="22"/>
        </w:rPr>
        <w:t>. Dich</w:t>
      </w:r>
      <w:r w:rsidR="009D2B56">
        <w:rPr>
          <w:rFonts w:ascii="Arial" w:hAnsi="Arial" w:cs="Arial"/>
          <w:kern w:val="24"/>
          <w:sz w:val="22"/>
          <w:szCs w:val="22"/>
        </w:rPr>
        <w:t>o crecimiento</w:t>
      </w:r>
      <w:r w:rsidRPr="00E26086">
        <w:rPr>
          <w:rFonts w:ascii="Arial" w:hAnsi="Arial" w:cs="Arial"/>
          <w:kern w:val="24"/>
          <w:sz w:val="22"/>
          <w:szCs w:val="22"/>
        </w:rPr>
        <w:t xml:space="preserve"> se debió</w:t>
      </w:r>
      <w:r w:rsidR="002C3C53" w:rsidRPr="00E26086">
        <w:rPr>
          <w:rFonts w:ascii="Arial" w:hAnsi="Arial" w:cs="Arial"/>
          <w:kern w:val="24"/>
          <w:sz w:val="22"/>
          <w:szCs w:val="22"/>
        </w:rPr>
        <w:t xml:space="preserve"> </w:t>
      </w:r>
      <w:r w:rsidR="00DB6765">
        <w:rPr>
          <w:rFonts w:ascii="Arial" w:hAnsi="Arial" w:cs="Arial"/>
          <w:kern w:val="24"/>
          <w:sz w:val="22"/>
          <w:szCs w:val="22"/>
        </w:rPr>
        <w:t xml:space="preserve">al incremento de </w:t>
      </w:r>
      <w:r w:rsidR="00DB6765" w:rsidRPr="00E26086">
        <w:rPr>
          <w:rFonts w:ascii="Arial" w:hAnsi="Arial" w:cs="Arial"/>
          <w:kern w:val="24"/>
          <w:sz w:val="22"/>
          <w:szCs w:val="22"/>
        </w:rPr>
        <w:t>las importaciones del mes</w:t>
      </w:r>
      <w:r w:rsidR="002773CB">
        <w:rPr>
          <w:rFonts w:ascii="Arial" w:hAnsi="Arial" w:cs="Arial"/>
          <w:kern w:val="24"/>
          <w:sz w:val="22"/>
          <w:szCs w:val="22"/>
        </w:rPr>
        <w:t xml:space="preserve"> (</w:t>
      </w:r>
      <w:r w:rsidR="002D4363">
        <w:rPr>
          <w:rFonts w:ascii="Arial" w:hAnsi="Arial" w:cs="Arial"/>
          <w:kern w:val="24"/>
          <w:sz w:val="22"/>
          <w:szCs w:val="22"/>
        </w:rPr>
        <w:t>2</w:t>
      </w:r>
      <w:r w:rsidR="002773CB">
        <w:rPr>
          <w:rFonts w:ascii="Arial" w:hAnsi="Arial" w:cs="Arial"/>
          <w:kern w:val="24"/>
          <w:sz w:val="22"/>
          <w:szCs w:val="22"/>
        </w:rPr>
        <w:t>1</w:t>
      </w:r>
      <w:r w:rsidR="002D4363">
        <w:rPr>
          <w:rFonts w:ascii="Arial" w:hAnsi="Arial" w:cs="Arial"/>
          <w:kern w:val="24"/>
          <w:sz w:val="22"/>
          <w:szCs w:val="22"/>
        </w:rPr>
        <w:t>,</w:t>
      </w:r>
      <w:r w:rsidR="00726771">
        <w:rPr>
          <w:rFonts w:ascii="Arial" w:hAnsi="Arial" w:cs="Arial"/>
          <w:kern w:val="24"/>
          <w:sz w:val="22"/>
          <w:szCs w:val="22"/>
        </w:rPr>
        <w:t>4</w:t>
      </w:r>
      <w:r w:rsidR="002773CB">
        <w:rPr>
          <w:rFonts w:ascii="Arial" w:hAnsi="Arial" w:cs="Arial"/>
          <w:kern w:val="24"/>
          <w:sz w:val="22"/>
          <w:szCs w:val="22"/>
        </w:rPr>
        <w:t>%)</w:t>
      </w:r>
      <w:r w:rsidR="00DB6765">
        <w:rPr>
          <w:rFonts w:ascii="Arial" w:hAnsi="Arial" w:cs="Arial"/>
          <w:kern w:val="24"/>
          <w:sz w:val="22"/>
          <w:szCs w:val="22"/>
        </w:rPr>
        <w:t xml:space="preserve">, </w:t>
      </w:r>
      <w:r w:rsidR="00E97809">
        <w:rPr>
          <w:rFonts w:ascii="Arial" w:hAnsi="Arial" w:cs="Arial"/>
          <w:kern w:val="24"/>
          <w:sz w:val="22"/>
          <w:szCs w:val="22"/>
        </w:rPr>
        <w:t xml:space="preserve">lo que fue atenuado por </w:t>
      </w:r>
      <w:r w:rsidR="002C3C53" w:rsidRPr="00E26086">
        <w:rPr>
          <w:rFonts w:ascii="Arial" w:hAnsi="Arial" w:cs="Arial"/>
          <w:kern w:val="24"/>
          <w:sz w:val="22"/>
          <w:szCs w:val="22"/>
        </w:rPr>
        <w:t>las m</w:t>
      </w:r>
      <w:r w:rsidR="009D2B56">
        <w:rPr>
          <w:rFonts w:ascii="Arial" w:hAnsi="Arial" w:cs="Arial"/>
          <w:kern w:val="24"/>
          <w:sz w:val="22"/>
          <w:szCs w:val="22"/>
        </w:rPr>
        <w:t>ayores</w:t>
      </w:r>
      <w:r w:rsidR="002C3C53" w:rsidRPr="00E26086">
        <w:rPr>
          <w:rFonts w:ascii="Arial" w:hAnsi="Arial" w:cs="Arial"/>
          <w:kern w:val="24"/>
          <w:sz w:val="22"/>
          <w:szCs w:val="22"/>
        </w:rPr>
        <w:t xml:space="preserve"> importaciones garantizadas</w:t>
      </w:r>
      <w:r w:rsidRPr="00E26086">
        <w:rPr>
          <w:rFonts w:ascii="Arial" w:hAnsi="Arial" w:cs="Arial"/>
          <w:kern w:val="24"/>
          <w:sz w:val="22"/>
          <w:szCs w:val="22"/>
        </w:rPr>
        <w:t xml:space="preserve"> </w:t>
      </w:r>
      <w:r w:rsidR="00E97809">
        <w:rPr>
          <w:rFonts w:ascii="Arial" w:hAnsi="Arial" w:cs="Arial"/>
          <w:kern w:val="24"/>
          <w:sz w:val="22"/>
          <w:szCs w:val="22"/>
        </w:rPr>
        <w:t>y</w:t>
      </w:r>
      <w:r w:rsidR="00DB6765">
        <w:rPr>
          <w:rFonts w:ascii="Arial" w:hAnsi="Arial" w:cs="Arial"/>
          <w:kern w:val="24"/>
          <w:sz w:val="22"/>
          <w:szCs w:val="22"/>
        </w:rPr>
        <w:t xml:space="preserve"> el</w:t>
      </w:r>
      <w:r w:rsidRPr="00E26086">
        <w:rPr>
          <w:rFonts w:ascii="Arial" w:hAnsi="Arial" w:cs="Arial"/>
          <w:kern w:val="24"/>
          <w:sz w:val="22"/>
          <w:szCs w:val="22"/>
        </w:rPr>
        <w:t xml:space="preserve"> m</w:t>
      </w:r>
      <w:r w:rsidR="00DB6765">
        <w:rPr>
          <w:rFonts w:ascii="Arial" w:hAnsi="Arial" w:cs="Arial"/>
          <w:kern w:val="24"/>
          <w:sz w:val="22"/>
          <w:szCs w:val="22"/>
        </w:rPr>
        <w:t>enor</w:t>
      </w:r>
      <w:r w:rsidRPr="00E26086">
        <w:rPr>
          <w:rFonts w:ascii="Arial" w:hAnsi="Arial" w:cs="Arial"/>
          <w:kern w:val="24"/>
          <w:sz w:val="22"/>
          <w:szCs w:val="22"/>
        </w:rPr>
        <w:t xml:space="preserve"> tipo de cambio (S/ 3,</w:t>
      </w:r>
      <w:r w:rsidR="009D2B56">
        <w:rPr>
          <w:rFonts w:ascii="Arial" w:hAnsi="Arial" w:cs="Arial"/>
          <w:kern w:val="24"/>
          <w:sz w:val="22"/>
          <w:szCs w:val="22"/>
        </w:rPr>
        <w:t>4</w:t>
      </w:r>
      <w:r w:rsidR="002A6FDB">
        <w:rPr>
          <w:rFonts w:ascii="Arial" w:hAnsi="Arial" w:cs="Arial"/>
          <w:kern w:val="24"/>
          <w:sz w:val="22"/>
          <w:szCs w:val="22"/>
        </w:rPr>
        <w:t>4</w:t>
      </w:r>
      <w:r w:rsidRPr="00E26086">
        <w:rPr>
          <w:rFonts w:ascii="Arial" w:hAnsi="Arial" w:cs="Arial"/>
          <w:kern w:val="24"/>
          <w:sz w:val="22"/>
          <w:szCs w:val="22"/>
        </w:rPr>
        <w:t xml:space="preserve"> por US$) utilizado para el pago de obligaciones en moneda nacional</w:t>
      </w:r>
      <w:r w:rsidR="00DB6765">
        <w:rPr>
          <w:rFonts w:ascii="Arial" w:hAnsi="Arial" w:cs="Arial"/>
          <w:kern w:val="24"/>
          <w:sz w:val="22"/>
          <w:szCs w:val="22"/>
        </w:rPr>
        <w:t>.</w:t>
      </w:r>
    </w:p>
    <w:p w14:paraId="718986B2" w14:textId="0A56B4FA" w:rsidR="00C76091" w:rsidRPr="00B04D2E" w:rsidRDefault="00C76091" w:rsidP="00FC2DDC">
      <w:pPr>
        <w:pStyle w:val="Prrafodelista"/>
        <w:numPr>
          <w:ilvl w:val="0"/>
          <w:numId w:val="11"/>
        </w:numPr>
        <w:spacing w:before="240" w:after="240"/>
        <w:ind w:left="284" w:hanging="218"/>
        <w:contextualSpacing w:val="0"/>
        <w:jc w:val="both"/>
        <w:rPr>
          <w:rFonts w:ascii="Arial" w:hAnsi="Arial" w:cs="Arial"/>
          <w:b/>
          <w:bCs/>
          <w:kern w:val="24"/>
          <w:sz w:val="22"/>
          <w:szCs w:val="22"/>
          <w:lang w:val="es-ES"/>
        </w:rPr>
      </w:pPr>
      <w:bookmarkStart w:id="0" w:name="_Hlk535484836"/>
      <w:r w:rsidRPr="00B04D2E">
        <w:rPr>
          <w:rFonts w:ascii="Arial" w:hAnsi="Arial" w:cs="Arial"/>
          <w:b/>
          <w:bCs/>
          <w:kern w:val="24"/>
          <w:sz w:val="22"/>
          <w:szCs w:val="22"/>
          <w:lang w:val="es-ES"/>
        </w:rPr>
        <w:t>Impuesto Selectivo al Consumo (ISC)</w:t>
      </w:r>
    </w:p>
    <w:p w14:paraId="4E56436F" w14:textId="66504DE7" w:rsidR="002A6525" w:rsidRPr="00462386" w:rsidRDefault="002A6525" w:rsidP="002A6525">
      <w:pPr>
        <w:pStyle w:val="Prrafodelista"/>
        <w:spacing w:before="240" w:after="240"/>
        <w:ind w:left="284"/>
        <w:jc w:val="both"/>
        <w:rPr>
          <w:rFonts w:ascii="Arial" w:hAnsi="Arial" w:cs="Arial"/>
          <w:kern w:val="24"/>
          <w:sz w:val="22"/>
          <w:szCs w:val="22"/>
          <w:lang w:val="es-ES"/>
        </w:rPr>
      </w:pPr>
      <w:r w:rsidRPr="00462386">
        <w:rPr>
          <w:rFonts w:ascii="Arial" w:hAnsi="Arial" w:cs="Arial"/>
          <w:kern w:val="24"/>
          <w:sz w:val="22"/>
          <w:szCs w:val="22"/>
          <w:lang w:val="es-ES"/>
        </w:rPr>
        <w:t xml:space="preserve">La recaudación del ISC alcanzó S/ </w:t>
      </w:r>
      <w:r w:rsidR="008868D0">
        <w:rPr>
          <w:rFonts w:ascii="Arial" w:hAnsi="Arial" w:cs="Arial"/>
          <w:kern w:val="24"/>
          <w:sz w:val="22"/>
          <w:szCs w:val="22"/>
          <w:lang w:val="es-ES"/>
        </w:rPr>
        <w:t>8</w:t>
      </w:r>
      <w:r w:rsidR="002D4363">
        <w:rPr>
          <w:rFonts w:ascii="Arial" w:hAnsi="Arial" w:cs="Arial"/>
          <w:kern w:val="24"/>
          <w:sz w:val="22"/>
          <w:szCs w:val="22"/>
          <w:lang w:val="es-ES"/>
        </w:rPr>
        <w:t>26</w:t>
      </w:r>
      <w:r w:rsidR="002C3C53" w:rsidRPr="00462386">
        <w:rPr>
          <w:rFonts w:ascii="Arial" w:hAnsi="Arial" w:cs="Arial"/>
          <w:kern w:val="24"/>
          <w:sz w:val="22"/>
          <w:szCs w:val="22"/>
          <w:lang w:val="es-ES"/>
        </w:rPr>
        <w:t xml:space="preserve"> </w:t>
      </w:r>
      <w:r w:rsidRPr="00462386">
        <w:rPr>
          <w:rFonts w:ascii="Arial" w:hAnsi="Arial" w:cs="Arial"/>
          <w:kern w:val="24"/>
          <w:sz w:val="22"/>
          <w:szCs w:val="22"/>
          <w:lang w:val="es-ES"/>
        </w:rPr>
        <w:t xml:space="preserve">millones en </w:t>
      </w:r>
      <w:r w:rsidR="005E4DDA">
        <w:rPr>
          <w:rFonts w:ascii="Arial" w:hAnsi="Arial" w:cs="Arial"/>
          <w:kern w:val="24"/>
          <w:sz w:val="22"/>
          <w:szCs w:val="22"/>
          <w:lang w:val="es-ES"/>
        </w:rPr>
        <w:t>mayo</w:t>
      </w:r>
      <w:r w:rsidRPr="00462386">
        <w:rPr>
          <w:rFonts w:ascii="Arial" w:hAnsi="Arial" w:cs="Arial"/>
          <w:kern w:val="24"/>
          <w:sz w:val="22"/>
          <w:szCs w:val="22"/>
          <w:lang w:val="es-ES"/>
        </w:rPr>
        <w:t xml:space="preserve">, monto que representó un aumento de </w:t>
      </w:r>
      <w:r w:rsidR="002D4363">
        <w:rPr>
          <w:rFonts w:ascii="Arial" w:hAnsi="Arial" w:cs="Arial"/>
          <w:kern w:val="24"/>
          <w:sz w:val="22"/>
          <w:szCs w:val="22"/>
          <w:lang w:val="es-ES"/>
        </w:rPr>
        <w:t>0,</w:t>
      </w:r>
      <w:r w:rsidR="00433ED5">
        <w:rPr>
          <w:rFonts w:ascii="Arial" w:hAnsi="Arial" w:cs="Arial"/>
          <w:kern w:val="24"/>
          <w:sz w:val="22"/>
          <w:szCs w:val="22"/>
          <w:lang w:val="es-ES"/>
        </w:rPr>
        <w:t>7</w:t>
      </w:r>
      <w:r w:rsidRPr="00462386">
        <w:rPr>
          <w:rFonts w:ascii="Arial" w:hAnsi="Arial" w:cs="Arial"/>
          <w:kern w:val="24"/>
          <w:sz w:val="22"/>
          <w:szCs w:val="22"/>
          <w:lang w:val="es-ES"/>
        </w:rPr>
        <w:t xml:space="preserve">% respecto a </w:t>
      </w:r>
      <w:r w:rsidR="005E4DDA">
        <w:rPr>
          <w:rFonts w:ascii="Arial" w:hAnsi="Arial" w:cs="Arial"/>
          <w:kern w:val="24"/>
          <w:sz w:val="22"/>
          <w:szCs w:val="22"/>
          <w:lang w:val="es-ES"/>
        </w:rPr>
        <w:t>mayo</w:t>
      </w:r>
      <w:r w:rsidRPr="00462386">
        <w:rPr>
          <w:rFonts w:ascii="Arial" w:hAnsi="Arial" w:cs="Arial"/>
          <w:kern w:val="24"/>
          <w:sz w:val="22"/>
          <w:szCs w:val="22"/>
          <w:lang w:val="es-ES"/>
        </w:rPr>
        <w:t xml:space="preserve"> de</w:t>
      </w:r>
      <w:r w:rsidR="00B04D2E">
        <w:rPr>
          <w:rFonts w:ascii="Arial" w:hAnsi="Arial" w:cs="Arial"/>
          <w:kern w:val="24"/>
          <w:sz w:val="22"/>
          <w:szCs w:val="22"/>
          <w:lang w:val="es-ES"/>
        </w:rPr>
        <w:t>l</w:t>
      </w:r>
      <w:r w:rsidRPr="00462386">
        <w:rPr>
          <w:rFonts w:ascii="Arial" w:hAnsi="Arial" w:cs="Arial"/>
          <w:kern w:val="24"/>
          <w:sz w:val="22"/>
          <w:szCs w:val="22"/>
          <w:lang w:val="es-ES"/>
        </w:rPr>
        <w:t xml:space="preserve"> 2025. </w:t>
      </w:r>
    </w:p>
    <w:p w14:paraId="5E65E5E5" w14:textId="77777777" w:rsidR="002A6525" w:rsidRPr="00462386" w:rsidRDefault="002A6525" w:rsidP="002A6525">
      <w:pPr>
        <w:pStyle w:val="Prrafodelista"/>
        <w:spacing w:before="240" w:after="240"/>
        <w:ind w:left="284"/>
        <w:jc w:val="both"/>
        <w:rPr>
          <w:rFonts w:ascii="Arial" w:hAnsi="Arial" w:cs="Arial"/>
          <w:kern w:val="24"/>
          <w:sz w:val="22"/>
          <w:szCs w:val="22"/>
          <w:lang w:val="es-ES"/>
        </w:rPr>
      </w:pPr>
    </w:p>
    <w:p w14:paraId="77477E1C" w14:textId="7DE83A78" w:rsidR="002A6525" w:rsidRPr="00462386" w:rsidRDefault="002A6525" w:rsidP="002A6525">
      <w:pPr>
        <w:pStyle w:val="Prrafodelista"/>
        <w:spacing w:before="240" w:after="240"/>
        <w:ind w:left="284"/>
        <w:jc w:val="both"/>
        <w:rPr>
          <w:rFonts w:ascii="Arial" w:hAnsi="Arial" w:cs="Arial"/>
          <w:kern w:val="24"/>
          <w:sz w:val="22"/>
          <w:szCs w:val="22"/>
          <w:lang w:val="es-ES"/>
        </w:rPr>
      </w:pPr>
      <w:r w:rsidRPr="00462386">
        <w:rPr>
          <w:rFonts w:ascii="Arial" w:hAnsi="Arial" w:cs="Arial"/>
          <w:kern w:val="24"/>
          <w:sz w:val="22"/>
          <w:szCs w:val="22"/>
          <w:lang w:val="es-ES"/>
        </w:rPr>
        <w:t xml:space="preserve">El ISC </w:t>
      </w:r>
      <w:r w:rsidR="00B04D2E">
        <w:rPr>
          <w:rFonts w:ascii="Arial" w:hAnsi="Arial" w:cs="Arial"/>
          <w:kern w:val="24"/>
          <w:sz w:val="22"/>
          <w:szCs w:val="22"/>
          <w:lang w:val="es-ES"/>
        </w:rPr>
        <w:t>I</w:t>
      </w:r>
      <w:r w:rsidRPr="00462386">
        <w:rPr>
          <w:rFonts w:ascii="Arial" w:hAnsi="Arial" w:cs="Arial"/>
          <w:kern w:val="24"/>
          <w:sz w:val="22"/>
          <w:szCs w:val="22"/>
          <w:lang w:val="es-ES"/>
        </w:rPr>
        <w:t xml:space="preserve">nterno </w:t>
      </w:r>
      <w:r w:rsidR="002D4363">
        <w:rPr>
          <w:rFonts w:ascii="Arial" w:hAnsi="Arial" w:cs="Arial"/>
          <w:kern w:val="24"/>
          <w:sz w:val="22"/>
          <w:szCs w:val="22"/>
          <w:lang w:val="es-ES"/>
        </w:rPr>
        <w:t xml:space="preserve">retrocedió </w:t>
      </w:r>
      <w:r w:rsidRPr="00462386">
        <w:rPr>
          <w:rFonts w:ascii="Arial" w:hAnsi="Arial" w:cs="Arial"/>
          <w:kern w:val="24"/>
          <w:sz w:val="22"/>
          <w:szCs w:val="22"/>
          <w:lang w:val="es-ES"/>
        </w:rPr>
        <w:t xml:space="preserve">en </w:t>
      </w:r>
      <w:r w:rsidR="002D4363">
        <w:rPr>
          <w:rFonts w:ascii="Arial" w:hAnsi="Arial" w:cs="Arial"/>
          <w:kern w:val="24"/>
          <w:sz w:val="22"/>
          <w:szCs w:val="22"/>
          <w:lang w:val="es-ES"/>
        </w:rPr>
        <w:t>2,</w:t>
      </w:r>
      <w:r w:rsidR="00433ED5">
        <w:rPr>
          <w:rFonts w:ascii="Arial" w:hAnsi="Arial" w:cs="Arial"/>
          <w:kern w:val="24"/>
          <w:sz w:val="22"/>
          <w:szCs w:val="22"/>
          <w:lang w:val="es-ES"/>
        </w:rPr>
        <w:t>3</w:t>
      </w:r>
      <w:r w:rsidRPr="00462386">
        <w:rPr>
          <w:rFonts w:ascii="Arial" w:hAnsi="Arial" w:cs="Arial"/>
          <w:kern w:val="24"/>
          <w:sz w:val="22"/>
          <w:szCs w:val="22"/>
          <w:lang w:val="es-ES"/>
        </w:rPr>
        <w:t xml:space="preserve">%, </w:t>
      </w:r>
      <w:r w:rsidR="002D4363">
        <w:rPr>
          <w:rFonts w:ascii="Arial" w:hAnsi="Arial" w:cs="Arial"/>
          <w:kern w:val="24"/>
          <w:sz w:val="22"/>
          <w:szCs w:val="22"/>
          <w:lang w:val="es-ES"/>
        </w:rPr>
        <w:t>por los menores pagos en</w:t>
      </w:r>
      <w:r w:rsidR="00A72975">
        <w:rPr>
          <w:rFonts w:ascii="Arial" w:hAnsi="Arial" w:cs="Arial"/>
          <w:kern w:val="24"/>
          <w:sz w:val="22"/>
          <w:szCs w:val="22"/>
          <w:lang w:val="es-ES"/>
        </w:rPr>
        <w:t xml:space="preserve"> ISC a los combustibles</w:t>
      </w:r>
      <w:r w:rsidR="002D4363">
        <w:rPr>
          <w:rFonts w:ascii="Arial" w:hAnsi="Arial" w:cs="Arial"/>
          <w:kern w:val="24"/>
          <w:sz w:val="22"/>
          <w:szCs w:val="22"/>
          <w:lang w:val="es-ES"/>
        </w:rPr>
        <w:t xml:space="preserve">, </w:t>
      </w:r>
      <w:r w:rsidR="00991465">
        <w:rPr>
          <w:rFonts w:ascii="Arial" w:hAnsi="Arial" w:cs="Arial"/>
          <w:kern w:val="24"/>
          <w:sz w:val="22"/>
          <w:szCs w:val="22"/>
          <w:lang w:val="es-ES"/>
        </w:rPr>
        <w:t>ante menores pagos por parte de una importante empresa de hidrocarburos</w:t>
      </w:r>
      <w:r w:rsidRPr="00462386">
        <w:rPr>
          <w:rFonts w:ascii="Arial" w:hAnsi="Arial" w:cs="Arial"/>
          <w:kern w:val="24"/>
          <w:sz w:val="22"/>
          <w:szCs w:val="22"/>
          <w:lang w:val="es-ES"/>
        </w:rPr>
        <w:t xml:space="preserve">. </w:t>
      </w:r>
      <w:r w:rsidR="005764F4" w:rsidRPr="00462386">
        <w:rPr>
          <w:rFonts w:ascii="Arial" w:hAnsi="Arial" w:cs="Arial"/>
          <w:kern w:val="24"/>
          <w:sz w:val="22"/>
          <w:szCs w:val="22"/>
          <w:lang w:val="es-ES"/>
        </w:rPr>
        <w:t xml:space="preserve"> Por su parte, el </w:t>
      </w:r>
      <w:r w:rsidRPr="00462386">
        <w:rPr>
          <w:rFonts w:ascii="Arial" w:hAnsi="Arial" w:cs="Arial"/>
          <w:kern w:val="24"/>
          <w:sz w:val="22"/>
          <w:szCs w:val="22"/>
          <w:lang w:val="es-ES"/>
        </w:rPr>
        <w:t xml:space="preserve">ISC </w:t>
      </w:r>
      <w:r w:rsidR="00B04D2E">
        <w:rPr>
          <w:rFonts w:ascii="Arial" w:hAnsi="Arial" w:cs="Arial"/>
          <w:kern w:val="24"/>
          <w:sz w:val="22"/>
          <w:szCs w:val="22"/>
          <w:lang w:val="es-ES"/>
        </w:rPr>
        <w:t>I</w:t>
      </w:r>
      <w:r w:rsidR="00234010">
        <w:rPr>
          <w:rFonts w:ascii="Arial" w:hAnsi="Arial" w:cs="Arial"/>
          <w:kern w:val="24"/>
          <w:sz w:val="22"/>
          <w:szCs w:val="22"/>
          <w:lang w:val="es-ES"/>
        </w:rPr>
        <w:t>ntern</w:t>
      </w:r>
      <w:r w:rsidR="00A72975">
        <w:rPr>
          <w:rFonts w:ascii="Arial" w:hAnsi="Arial" w:cs="Arial"/>
          <w:kern w:val="24"/>
          <w:sz w:val="22"/>
          <w:szCs w:val="22"/>
          <w:lang w:val="es-ES"/>
        </w:rPr>
        <w:t xml:space="preserve">o </w:t>
      </w:r>
      <w:r w:rsidRPr="00462386">
        <w:rPr>
          <w:rFonts w:ascii="Arial" w:hAnsi="Arial" w:cs="Arial"/>
          <w:kern w:val="24"/>
          <w:sz w:val="22"/>
          <w:szCs w:val="22"/>
          <w:lang w:val="es-ES"/>
        </w:rPr>
        <w:t xml:space="preserve">que </w:t>
      </w:r>
      <w:r w:rsidR="00A72975">
        <w:rPr>
          <w:rFonts w:ascii="Arial" w:hAnsi="Arial" w:cs="Arial"/>
          <w:kern w:val="24"/>
          <w:sz w:val="22"/>
          <w:szCs w:val="22"/>
          <w:lang w:val="es-ES"/>
        </w:rPr>
        <w:t>corresponde</w:t>
      </w:r>
      <w:r w:rsidR="00A72975" w:rsidRPr="00462386">
        <w:rPr>
          <w:rFonts w:ascii="Arial" w:hAnsi="Arial" w:cs="Arial"/>
          <w:kern w:val="24"/>
          <w:sz w:val="22"/>
          <w:szCs w:val="22"/>
          <w:lang w:val="es-ES"/>
        </w:rPr>
        <w:t xml:space="preserve"> </w:t>
      </w:r>
      <w:r w:rsidRPr="00462386">
        <w:rPr>
          <w:rFonts w:ascii="Arial" w:hAnsi="Arial" w:cs="Arial"/>
          <w:kern w:val="24"/>
          <w:sz w:val="22"/>
          <w:szCs w:val="22"/>
          <w:lang w:val="es-ES"/>
        </w:rPr>
        <w:t xml:space="preserve">al resto de productos gravados creció en </w:t>
      </w:r>
      <w:r w:rsidR="00E34B68">
        <w:rPr>
          <w:rFonts w:ascii="Arial" w:hAnsi="Arial" w:cs="Arial"/>
          <w:kern w:val="24"/>
          <w:sz w:val="22"/>
          <w:szCs w:val="22"/>
          <w:lang w:val="es-ES"/>
        </w:rPr>
        <w:t>9,</w:t>
      </w:r>
      <w:r w:rsidR="00433ED5">
        <w:rPr>
          <w:rFonts w:ascii="Arial" w:hAnsi="Arial" w:cs="Arial"/>
          <w:kern w:val="24"/>
          <w:sz w:val="22"/>
          <w:szCs w:val="22"/>
          <w:lang w:val="es-ES"/>
        </w:rPr>
        <w:t>7</w:t>
      </w:r>
      <w:r w:rsidRPr="00462386">
        <w:rPr>
          <w:rFonts w:ascii="Arial" w:hAnsi="Arial" w:cs="Arial"/>
          <w:kern w:val="24"/>
          <w:sz w:val="22"/>
          <w:szCs w:val="22"/>
          <w:lang w:val="es-ES"/>
        </w:rPr>
        <w:t xml:space="preserve">%, principalmente por los mayores pagos del impuesto a las cervezas </w:t>
      </w:r>
      <w:r w:rsidR="007B005C">
        <w:rPr>
          <w:rFonts w:ascii="Arial" w:hAnsi="Arial" w:cs="Arial"/>
          <w:kern w:val="24"/>
          <w:sz w:val="22"/>
          <w:szCs w:val="22"/>
          <w:lang w:val="es-ES"/>
        </w:rPr>
        <w:t>y</w:t>
      </w:r>
      <w:r w:rsidRPr="00BD5815">
        <w:rPr>
          <w:rFonts w:ascii="Arial" w:hAnsi="Arial" w:cs="Arial"/>
          <w:kern w:val="24"/>
          <w:sz w:val="22"/>
          <w:szCs w:val="22"/>
          <w:lang w:val="es-ES"/>
        </w:rPr>
        <w:t xml:space="preserve"> la recaudación del ISC a </w:t>
      </w:r>
      <w:r w:rsidR="00DB5284">
        <w:rPr>
          <w:rFonts w:ascii="Arial" w:hAnsi="Arial" w:cs="Arial"/>
          <w:kern w:val="24"/>
          <w:sz w:val="22"/>
          <w:szCs w:val="22"/>
          <w:lang w:val="es-ES"/>
        </w:rPr>
        <w:t xml:space="preserve">los </w:t>
      </w:r>
      <w:r w:rsidR="007B005C">
        <w:rPr>
          <w:rFonts w:ascii="Arial" w:hAnsi="Arial" w:cs="Arial"/>
          <w:kern w:val="24"/>
          <w:sz w:val="22"/>
          <w:szCs w:val="22"/>
          <w:lang w:val="es-ES"/>
        </w:rPr>
        <w:t>j</w:t>
      </w:r>
      <w:r w:rsidRPr="00BD5815">
        <w:rPr>
          <w:rFonts w:ascii="Arial" w:hAnsi="Arial" w:cs="Arial"/>
          <w:kern w:val="24"/>
          <w:sz w:val="22"/>
          <w:szCs w:val="22"/>
          <w:lang w:val="es-ES"/>
        </w:rPr>
        <w:t xml:space="preserve">uegos y </w:t>
      </w:r>
      <w:r w:rsidR="007B005C">
        <w:rPr>
          <w:rFonts w:ascii="Arial" w:hAnsi="Arial" w:cs="Arial"/>
          <w:kern w:val="24"/>
          <w:sz w:val="22"/>
          <w:szCs w:val="22"/>
          <w:lang w:val="es-ES"/>
        </w:rPr>
        <w:t>a</w:t>
      </w:r>
      <w:r w:rsidRPr="00BD5815">
        <w:rPr>
          <w:rFonts w:ascii="Arial" w:hAnsi="Arial" w:cs="Arial"/>
          <w:kern w:val="24"/>
          <w:sz w:val="22"/>
          <w:szCs w:val="22"/>
          <w:lang w:val="es-ES"/>
        </w:rPr>
        <w:t xml:space="preserve">puestas </w:t>
      </w:r>
      <w:r w:rsidR="007B005C">
        <w:rPr>
          <w:rFonts w:ascii="Arial" w:hAnsi="Arial" w:cs="Arial"/>
          <w:kern w:val="24"/>
          <w:sz w:val="22"/>
          <w:szCs w:val="22"/>
          <w:lang w:val="es-ES"/>
        </w:rPr>
        <w:t>d</w:t>
      </w:r>
      <w:r w:rsidR="00DB5284">
        <w:rPr>
          <w:rFonts w:ascii="Arial" w:hAnsi="Arial" w:cs="Arial"/>
          <w:kern w:val="24"/>
          <w:sz w:val="22"/>
          <w:szCs w:val="22"/>
          <w:lang w:val="es-ES"/>
        </w:rPr>
        <w:t xml:space="preserve">eportivas </w:t>
      </w:r>
      <w:r w:rsidRPr="00BD5815">
        <w:rPr>
          <w:rFonts w:ascii="Arial" w:hAnsi="Arial" w:cs="Arial"/>
          <w:kern w:val="24"/>
          <w:sz w:val="22"/>
          <w:szCs w:val="22"/>
          <w:lang w:val="es-ES"/>
        </w:rPr>
        <w:t xml:space="preserve">a distancia (S/ </w:t>
      </w:r>
      <w:r w:rsidR="002D4363">
        <w:rPr>
          <w:rFonts w:ascii="Arial" w:hAnsi="Arial" w:cs="Arial"/>
          <w:kern w:val="24"/>
          <w:sz w:val="22"/>
          <w:szCs w:val="22"/>
          <w:lang w:val="es-ES"/>
        </w:rPr>
        <w:t>33</w:t>
      </w:r>
      <w:r w:rsidRPr="00BD5815">
        <w:rPr>
          <w:rFonts w:ascii="Arial" w:hAnsi="Arial" w:cs="Arial"/>
          <w:kern w:val="24"/>
          <w:sz w:val="22"/>
          <w:szCs w:val="22"/>
          <w:lang w:val="es-ES"/>
        </w:rPr>
        <w:t xml:space="preserve"> millone</w:t>
      </w:r>
      <w:r w:rsidR="00894973">
        <w:rPr>
          <w:rFonts w:ascii="Arial" w:hAnsi="Arial" w:cs="Arial"/>
          <w:kern w:val="24"/>
          <w:sz w:val="22"/>
          <w:szCs w:val="22"/>
          <w:lang w:val="es-ES"/>
        </w:rPr>
        <w:t>s)</w:t>
      </w:r>
      <w:r w:rsidRPr="00462386">
        <w:rPr>
          <w:rFonts w:ascii="Arial" w:hAnsi="Arial" w:cs="Arial"/>
          <w:kern w:val="24"/>
          <w:sz w:val="22"/>
          <w:szCs w:val="22"/>
          <w:lang w:val="es-ES"/>
        </w:rPr>
        <w:t xml:space="preserve">. </w:t>
      </w:r>
    </w:p>
    <w:p w14:paraId="0CBDEC3D" w14:textId="77777777" w:rsidR="002A6525" w:rsidRPr="00462386" w:rsidRDefault="002A6525" w:rsidP="002A6525">
      <w:pPr>
        <w:pStyle w:val="Prrafodelista"/>
        <w:spacing w:before="240" w:after="240"/>
        <w:ind w:left="284"/>
        <w:jc w:val="both"/>
        <w:rPr>
          <w:rFonts w:ascii="Arial" w:hAnsi="Arial" w:cs="Arial"/>
          <w:kern w:val="24"/>
          <w:sz w:val="22"/>
          <w:szCs w:val="22"/>
          <w:lang w:val="es-ES"/>
        </w:rPr>
      </w:pPr>
    </w:p>
    <w:p w14:paraId="3B699664" w14:textId="2108B1A8" w:rsidR="002A6525" w:rsidRPr="00B511DB" w:rsidRDefault="00905C08" w:rsidP="00D0609E">
      <w:pPr>
        <w:pStyle w:val="Prrafodelista"/>
        <w:spacing w:before="240" w:after="240"/>
        <w:ind w:left="284"/>
        <w:contextualSpacing w:val="0"/>
        <w:jc w:val="both"/>
        <w:rPr>
          <w:rFonts w:ascii="Arial" w:hAnsi="Arial" w:cs="Arial"/>
          <w:kern w:val="24"/>
          <w:sz w:val="22"/>
          <w:szCs w:val="22"/>
          <w:lang w:val="es-ES"/>
        </w:rPr>
      </w:pPr>
      <w:r w:rsidRPr="00B511DB">
        <w:rPr>
          <w:rFonts w:ascii="Arial" w:hAnsi="Arial" w:cs="Arial"/>
          <w:kern w:val="24"/>
          <w:sz w:val="22"/>
          <w:szCs w:val="22"/>
          <w:lang w:val="es-ES"/>
        </w:rPr>
        <w:t>E</w:t>
      </w:r>
      <w:r w:rsidR="002A6525" w:rsidRPr="00B511DB">
        <w:rPr>
          <w:rFonts w:ascii="Arial" w:hAnsi="Arial" w:cs="Arial"/>
          <w:kern w:val="24"/>
          <w:sz w:val="22"/>
          <w:szCs w:val="22"/>
          <w:lang w:val="es-ES"/>
        </w:rPr>
        <w:t xml:space="preserve">l ISC </w:t>
      </w:r>
      <w:r w:rsidR="00D0609E" w:rsidRPr="00B511DB">
        <w:rPr>
          <w:rFonts w:ascii="Arial" w:hAnsi="Arial" w:cs="Arial"/>
          <w:kern w:val="24"/>
          <w:sz w:val="22"/>
          <w:szCs w:val="22"/>
          <w:lang w:val="es-ES"/>
        </w:rPr>
        <w:t>I</w:t>
      </w:r>
      <w:r w:rsidR="002A6525" w:rsidRPr="00B511DB">
        <w:rPr>
          <w:rFonts w:ascii="Arial" w:hAnsi="Arial" w:cs="Arial"/>
          <w:kern w:val="24"/>
          <w:sz w:val="22"/>
          <w:szCs w:val="22"/>
          <w:lang w:val="es-ES"/>
        </w:rPr>
        <w:t xml:space="preserve">mportaciones </w:t>
      </w:r>
      <w:r w:rsidRPr="00B511DB">
        <w:rPr>
          <w:rFonts w:ascii="Arial" w:hAnsi="Arial" w:cs="Arial"/>
          <w:kern w:val="24"/>
          <w:sz w:val="22"/>
          <w:szCs w:val="22"/>
          <w:lang w:val="es-ES"/>
        </w:rPr>
        <w:t>creció</w:t>
      </w:r>
      <w:r w:rsidR="002A6525" w:rsidRPr="00B511DB">
        <w:rPr>
          <w:rFonts w:ascii="Arial" w:hAnsi="Arial" w:cs="Arial"/>
          <w:kern w:val="24"/>
          <w:sz w:val="22"/>
          <w:szCs w:val="22"/>
          <w:lang w:val="es-ES"/>
        </w:rPr>
        <w:t xml:space="preserve"> en </w:t>
      </w:r>
      <w:r w:rsidR="002D4363">
        <w:rPr>
          <w:rFonts w:ascii="Arial" w:hAnsi="Arial" w:cs="Arial"/>
          <w:kern w:val="24"/>
          <w:sz w:val="22"/>
          <w:szCs w:val="22"/>
          <w:lang w:val="es-ES"/>
        </w:rPr>
        <w:t>7,</w:t>
      </w:r>
      <w:r w:rsidR="00433ED5">
        <w:rPr>
          <w:rFonts w:ascii="Arial" w:hAnsi="Arial" w:cs="Arial"/>
          <w:kern w:val="24"/>
          <w:sz w:val="22"/>
          <w:szCs w:val="22"/>
          <w:lang w:val="es-ES"/>
        </w:rPr>
        <w:t>6</w:t>
      </w:r>
      <w:r w:rsidR="00E536A6" w:rsidRPr="00B511DB">
        <w:rPr>
          <w:rFonts w:ascii="Arial" w:hAnsi="Arial" w:cs="Arial"/>
          <w:kern w:val="24"/>
          <w:sz w:val="22"/>
          <w:szCs w:val="22"/>
          <w:lang w:val="es-ES"/>
        </w:rPr>
        <w:t>%</w:t>
      </w:r>
      <w:r w:rsidR="002A6525" w:rsidRPr="00B511DB">
        <w:rPr>
          <w:rFonts w:ascii="Arial" w:hAnsi="Arial" w:cs="Arial"/>
          <w:kern w:val="24"/>
          <w:sz w:val="22"/>
          <w:szCs w:val="22"/>
          <w:lang w:val="es-ES"/>
        </w:rPr>
        <w:t xml:space="preserve"> </w:t>
      </w:r>
      <w:r w:rsidR="00B04D2E">
        <w:rPr>
          <w:rFonts w:ascii="Arial" w:hAnsi="Arial" w:cs="Arial"/>
          <w:kern w:val="24"/>
          <w:sz w:val="22"/>
          <w:szCs w:val="22"/>
          <w:lang w:val="es-ES"/>
        </w:rPr>
        <w:t>sustentado</w:t>
      </w:r>
      <w:r w:rsidR="00D011C2" w:rsidRPr="00B511DB">
        <w:rPr>
          <w:rFonts w:ascii="Arial" w:hAnsi="Arial" w:cs="Arial"/>
          <w:kern w:val="24"/>
          <w:sz w:val="22"/>
          <w:szCs w:val="22"/>
          <w:lang w:val="es-ES"/>
        </w:rPr>
        <w:t xml:space="preserve"> por </w:t>
      </w:r>
      <w:r w:rsidR="002A6525" w:rsidRPr="00B511DB">
        <w:rPr>
          <w:rFonts w:ascii="Arial" w:hAnsi="Arial" w:cs="Arial"/>
          <w:kern w:val="24"/>
          <w:sz w:val="22"/>
          <w:szCs w:val="22"/>
          <w:lang w:val="es-ES"/>
        </w:rPr>
        <w:t xml:space="preserve">los </w:t>
      </w:r>
      <w:r w:rsidRPr="00B511DB">
        <w:rPr>
          <w:rFonts w:ascii="Arial" w:hAnsi="Arial" w:cs="Arial"/>
          <w:kern w:val="24"/>
          <w:sz w:val="22"/>
          <w:szCs w:val="22"/>
          <w:lang w:val="es-ES"/>
        </w:rPr>
        <w:t xml:space="preserve">mayores </w:t>
      </w:r>
      <w:r w:rsidR="002A6525" w:rsidRPr="00B511DB">
        <w:rPr>
          <w:rFonts w:ascii="Arial" w:hAnsi="Arial" w:cs="Arial"/>
          <w:kern w:val="24"/>
          <w:sz w:val="22"/>
          <w:szCs w:val="22"/>
          <w:lang w:val="es-ES"/>
        </w:rPr>
        <w:t xml:space="preserve">pagos </w:t>
      </w:r>
      <w:r w:rsidR="00D0609E" w:rsidRPr="00B511DB">
        <w:rPr>
          <w:rFonts w:ascii="Arial" w:hAnsi="Arial" w:cs="Arial"/>
          <w:kern w:val="24"/>
          <w:sz w:val="22"/>
          <w:szCs w:val="22"/>
          <w:lang w:val="es-ES"/>
        </w:rPr>
        <w:t>de</w:t>
      </w:r>
      <w:r w:rsidR="00234010">
        <w:rPr>
          <w:rFonts w:ascii="Arial" w:hAnsi="Arial" w:cs="Arial"/>
          <w:kern w:val="24"/>
          <w:sz w:val="22"/>
          <w:szCs w:val="22"/>
          <w:lang w:val="es-ES"/>
        </w:rPr>
        <w:t>l</w:t>
      </w:r>
      <w:r w:rsidR="002A6525" w:rsidRPr="00B511DB">
        <w:rPr>
          <w:rFonts w:ascii="Arial" w:hAnsi="Arial" w:cs="Arial"/>
          <w:kern w:val="24"/>
          <w:sz w:val="22"/>
          <w:szCs w:val="22"/>
          <w:lang w:val="es-ES"/>
        </w:rPr>
        <w:t xml:space="preserve"> </w:t>
      </w:r>
      <w:r w:rsidR="008E3B29" w:rsidRPr="00B511DB">
        <w:rPr>
          <w:rFonts w:ascii="Arial" w:hAnsi="Arial" w:cs="Arial"/>
          <w:kern w:val="24"/>
          <w:sz w:val="22"/>
          <w:szCs w:val="22"/>
          <w:lang w:val="es-ES"/>
        </w:rPr>
        <w:t xml:space="preserve">ISC </w:t>
      </w:r>
      <w:r w:rsidR="002A6525" w:rsidRPr="00B511DB">
        <w:rPr>
          <w:rFonts w:ascii="Arial" w:hAnsi="Arial" w:cs="Arial"/>
          <w:kern w:val="24"/>
          <w:sz w:val="22"/>
          <w:szCs w:val="22"/>
          <w:lang w:val="es-ES"/>
        </w:rPr>
        <w:t>combustibles</w:t>
      </w:r>
      <w:r w:rsidR="00D0609E" w:rsidRPr="00B511DB">
        <w:rPr>
          <w:rFonts w:ascii="Arial" w:hAnsi="Arial" w:cs="Arial"/>
          <w:kern w:val="24"/>
          <w:sz w:val="22"/>
          <w:szCs w:val="22"/>
          <w:lang w:val="es-ES"/>
        </w:rPr>
        <w:t xml:space="preserve"> importados</w:t>
      </w:r>
      <w:r w:rsidR="002A6525" w:rsidRPr="00B511DB">
        <w:rPr>
          <w:rFonts w:ascii="Arial" w:hAnsi="Arial" w:cs="Arial"/>
          <w:kern w:val="24"/>
          <w:sz w:val="22"/>
          <w:szCs w:val="22"/>
          <w:lang w:val="es-ES"/>
        </w:rPr>
        <w:t xml:space="preserve"> (</w:t>
      </w:r>
      <w:r w:rsidR="00E34B68">
        <w:rPr>
          <w:rFonts w:ascii="Arial" w:hAnsi="Arial" w:cs="Arial"/>
          <w:kern w:val="24"/>
          <w:sz w:val="22"/>
          <w:szCs w:val="22"/>
          <w:lang w:val="es-ES"/>
        </w:rPr>
        <w:t>13,</w:t>
      </w:r>
      <w:r w:rsidR="00433ED5">
        <w:rPr>
          <w:rFonts w:ascii="Arial" w:hAnsi="Arial" w:cs="Arial"/>
          <w:kern w:val="24"/>
          <w:sz w:val="22"/>
          <w:szCs w:val="22"/>
          <w:lang w:val="es-ES"/>
        </w:rPr>
        <w:t>5</w:t>
      </w:r>
      <w:r w:rsidR="002A6525" w:rsidRPr="00B511DB">
        <w:rPr>
          <w:rFonts w:ascii="Arial" w:hAnsi="Arial" w:cs="Arial"/>
          <w:kern w:val="24"/>
          <w:sz w:val="22"/>
          <w:szCs w:val="22"/>
          <w:lang w:val="es-ES"/>
        </w:rPr>
        <w:t>%)</w:t>
      </w:r>
      <w:r w:rsidR="00E34B68">
        <w:rPr>
          <w:rFonts w:ascii="Arial" w:hAnsi="Arial" w:cs="Arial"/>
          <w:kern w:val="24"/>
          <w:sz w:val="22"/>
          <w:szCs w:val="22"/>
          <w:lang w:val="es-ES"/>
        </w:rPr>
        <w:t>;</w:t>
      </w:r>
      <w:r w:rsidR="00411A38" w:rsidRPr="00B511DB">
        <w:rPr>
          <w:rFonts w:ascii="Arial" w:hAnsi="Arial" w:cs="Arial"/>
          <w:kern w:val="24"/>
          <w:sz w:val="22"/>
          <w:szCs w:val="22"/>
          <w:lang w:val="es-ES"/>
        </w:rPr>
        <w:t xml:space="preserve"> </w:t>
      </w:r>
      <w:r w:rsidR="00E34B68">
        <w:rPr>
          <w:rFonts w:ascii="Arial" w:hAnsi="Arial" w:cs="Arial"/>
          <w:kern w:val="24"/>
          <w:sz w:val="22"/>
          <w:szCs w:val="22"/>
          <w:lang w:val="es-ES"/>
        </w:rPr>
        <w:t>a</w:t>
      </w:r>
      <w:r w:rsidR="00411A38" w:rsidRPr="00B511DB">
        <w:rPr>
          <w:rFonts w:ascii="Arial" w:hAnsi="Arial" w:cs="Arial"/>
          <w:kern w:val="24"/>
          <w:sz w:val="22"/>
          <w:szCs w:val="22"/>
          <w:lang w:val="es-ES"/>
        </w:rPr>
        <w:t>simismo</w:t>
      </w:r>
      <w:r w:rsidR="0032048D" w:rsidRPr="00B511DB">
        <w:rPr>
          <w:rFonts w:ascii="Arial" w:hAnsi="Arial" w:cs="Arial"/>
          <w:kern w:val="24"/>
          <w:sz w:val="22"/>
          <w:szCs w:val="22"/>
          <w:lang w:val="es-ES"/>
        </w:rPr>
        <w:t>,</w:t>
      </w:r>
      <w:r w:rsidR="00411A38" w:rsidRPr="00B511DB">
        <w:rPr>
          <w:rFonts w:ascii="Arial" w:hAnsi="Arial" w:cs="Arial"/>
          <w:kern w:val="24"/>
          <w:sz w:val="22"/>
          <w:szCs w:val="22"/>
          <w:lang w:val="es-ES"/>
        </w:rPr>
        <w:t xml:space="preserve"> el</w:t>
      </w:r>
      <w:r w:rsidRPr="00B511DB">
        <w:rPr>
          <w:rFonts w:ascii="Arial" w:hAnsi="Arial" w:cs="Arial"/>
          <w:kern w:val="24"/>
          <w:sz w:val="22"/>
          <w:szCs w:val="22"/>
          <w:lang w:val="es-ES"/>
        </w:rPr>
        <w:t xml:space="preserve"> </w:t>
      </w:r>
      <w:r w:rsidR="001F6978" w:rsidRPr="00B511DB">
        <w:rPr>
          <w:rFonts w:ascii="Arial" w:hAnsi="Arial" w:cs="Arial"/>
          <w:kern w:val="24"/>
          <w:sz w:val="22"/>
          <w:szCs w:val="22"/>
          <w:lang w:val="es-ES"/>
        </w:rPr>
        <w:t>ISC</w:t>
      </w:r>
      <w:r w:rsidR="008E3B29" w:rsidRPr="00B511DB">
        <w:rPr>
          <w:rFonts w:ascii="Arial" w:hAnsi="Arial" w:cs="Arial"/>
          <w:kern w:val="24"/>
          <w:sz w:val="22"/>
          <w:szCs w:val="22"/>
          <w:lang w:val="es-ES"/>
        </w:rPr>
        <w:t xml:space="preserve"> </w:t>
      </w:r>
      <w:r w:rsidR="00DB5284">
        <w:rPr>
          <w:rFonts w:ascii="Arial" w:hAnsi="Arial" w:cs="Arial"/>
          <w:kern w:val="24"/>
          <w:sz w:val="22"/>
          <w:szCs w:val="22"/>
          <w:lang w:val="es-ES"/>
        </w:rPr>
        <w:t>otros, que corresponde al</w:t>
      </w:r>
      <w:r w:rsidR="008E3B29" w:rsidRPr="00B511DB">
        <w:rPr>
          <w:rFonts w:ascii="Arial" w:hAnsi="Arial" w:cs="Arial"/>
          <w:kern w:val="24"/>
          <w:sz w:val="22"/>
          <w:szCs w:val="22"/>
          <w:lang w:val="es-ES"/>
        </w:rPr>
        <w:t xml:space="preserve"> </w:t>
      </w:r>
      <w:r w:rsidRPr="00B511DB">
        <w:rPr>
          <w:rFonts w:ascii="Arial" w:hAnsi="Arial" w:cs="Arial"/>
          <w:kern w:val="24"/>
          <w:sz w:val="22"/>
          <w:szCs w:val="22"/>
          <w:lang w:val="es-ES"/>
        </w:rPr>
        <w:t>resto de los productos gravados</w:t>
      </w:r>
      <w:r w:rsidR="00DB5284">
        <w:rPr>
          <w:rFonts w:ascii="Arial" w:hAnsi="Arial" w:cs="Arial"/>
          <w:kern w:val="24"/>
          <w:sz w:val="22"/>
          <w:szCs w:val="22"/>
          <w:lang w:val="es-ES"/>
        </w:rPr>
        <w:t>,</w:t>
      </w:r>
      <w:r w:rsidRPr="00B511DB">
        <w:rPr>
          <w:rFonts w:ascii="Arial" w:hAnsi="Arial" w:cs="Arial"/>
          <w:kern w:val="24"/>
          <w:sz w:val="22"/>
          <w:szCs w:val="22"/>
          <w:lang w:val="es-ES"/>
        </w:rPr>
        <w:t xml:space="preserve"> </w:t>
      </w:r>
      <w:r w:rsidR="002D4363">
        <w:rPr>
          <w:rFonts w:ascii="Arial" w:hAnsi="Arial" w:cs="Arial"/>
          <w:kern w:val="24"/>
          <w:sz w:val="22"/>
          <w:szCs w:val="22"/>
          <w:lang w:val="es-ES"/>
        </w:rPr>
        <w:t>cayó</w:t>
      </w:r>
      <w:r w:rsidRPr="00B511DB">
        <w:rPr>
          <w:rFonts w:ascii="Arial" w:hAnsi="Arial" w:cs="Arial"/>
          <w:kern w:val="24"/>
          <w:sz w:val="22"/>
          <w:szCs w:val="22"/>
          <w:lang w:val="es-ES"/>
        </w:rPr>
        <w:t xml:space="preserve"> en </w:t>
      </w:r>
      <w:r w:rsidR="002D4363">
        <w:rPr>
          <w:rFonts w:ascii="Arial" w:hAnsi="Arial" w:cs="Arial"/>
          <w:kern w:val="24"/>
          <w:sz w:val="22"/>
          <w:szCs w:val="22"/>
          <w:lang w:val="es-ES"/>
        </w:rPr>
        <w:t>0,</w:t>
      </w:r>
      <w:r w:rsidR="00433ED5">
        <w:rPr>
          <w:rFonts w:ascii="Arial" w:hAnsi="Arial" w:cs="Arial"/>
          <w:kern w:val="24"/>
          <w:sz w:val="22"/>
          <w:szCs w:val="22"/>
          <w:lang w:val="es-ES"/>
        </w:rPr>
        <w:t>3</w:t>
      </w:r>
      <w:r w:rsidRPr="00B511DB">
        <w:rPr>
          <w:rFonts w:ascii="Arial" w:hAnsi="Arial" w:cs="Arial"/>
          <w:kern w:val="24"/>
          <w:sz w:val="22"/>
          <w:szCs w:val="22"/>
          <w:lang w:val="es-ES"/>
        </w:rPr>
        <w:t>%</w:t>
      </w:r>
      <w:r w:rsidR="009F2212" w:rsidRPr="00B511DB">
        <w:rPr>
          <w:rFonts w:ascii="Arial" w:hAnsi="Arial" w:cs="Arial"/>
          <w:kern w:val="24"/>
          <w:sz w:val="22"/>
          <w:szCs w:val="22"/>
          <w:lang w:val="es-ES"/>
        </w:rPr>
        <w:t xml:space="preserve"> por </w:t>
      </w:r>
      <w:r w:rsidR="006C39D0">
        <w:rPr>
          <w:rFonts w:ascii="Arial" w:hAnsi="Arial" w:cs="Arial"/>
          <w:kern w:val="24"/>
          <w:sz w:val="22"/>
          <w:szCs w:val="22"/>
          <w:lang w:val="es-ES"/>
        </w:rPr>
        <w:t xml:space="preserve">el </w:t>
      </w:r>
      <w:r w:rsidR="00DB5284">
        <w:rPr>
          <w:rFonts w:ascii="Arial" w:hAnsi="Arial" w:cs="Arial"/>
          <w:kern w:val="24"/>
          <w:sz w:val="22"/>
          <w:szCs w:val="22"/>
          <w:lang w:val="es-ES"/>
        </w:rPr>
        <w:t xml:space="preserve">menor </w:t>
      </w:r>
      <w:r w:rsidR="006C39D0">
        <w:rPr>
          <w:rFonts w:ascii="Arial" w:hAnsi="Arial" w:cs="Arial"/>
          <w:kern w:val="24"/>
          <w:sz w:val="22"/>
          <w:szCs w:val="22"/>
          <w:lang w:val="es-ES"/>
        </w:rPr>
        <w:t>tipo de cambio.</w:t>
      </w:r>
    </w:p>
    <w:bookmarkEnd w:id="0"/>
    <w:p w14:paraId="28BFC7AC" w14:textId="77777777" w:rsidR="00B04D2E" w:rsidRDefault="00B04D2E" w:rsidP="00B04D2E">
      <w:pPr>
        <w:pStyle w:val="Prrafodelista"/>
        <w:spacing w:before="240" w:after="240"/>
        <w:ind w:left="284"/>
        <w:contextualSpacing w:val="0"/>
        <w:jc w:val="both"/>
        <w:rPr>
          <w:rFonts w:ascii="Arial" w:hAnsi="Arial" w:cs="Arial"/>
          <w:bCs/>
          <w:sz w:val="22"/>
          <w:szCs w:val="22"/>
        </w:rPr>
      </w:pPr>
    </w:p>
    <w:p w14:paraId="4048CD5E" w14:textId="77777777" w:rsidR="00B04D2E" w:rsidRDefault="00B04D2E" w:rsidP="00B04D2E">
      <w:pPr>
        <w:pStyle w:val="Prrafodelista"/>
        <w:spacing w:before="240" w:after="240"/>
        <w:ind w:left="284"/>
        <w:contextualSpacing w:val="0"/>
        <w:jc w:val="both"/>
        <w:rPr>
          <w:rFonts w:ascii="Arial" w:hAnsi="Arial" w:cs="Arial"/>
          <w:bCs/>
          <w:sz w:val="22"/>
          <w:szCs w:val="22"/>
        </w:rPr>
      </w:pPr>
    </w:p>
    <w:p w14:paraId="776BDF7A" w14:textId="605BE40E" w:rsidR="00EF7812" w:rsidRPr="00B04D2E" w:rsidRDefault="009333B2" w:rsidP="00EF7812">
      <w:pPr>
        <w:pStyle w:val="Prrafodelista"/>
        <w:numPr>
          <w:ilvl w:val="0"/>
          <w:numId w:val="11"/>
        </w:numPr>
        <w:spacing w:before="240" w:after="240"/>
        <w:ind w:left="284" w:hanging="218"/>
        <w:contextualSpacing w:val="0"/>
        <w:jc w:val="both"/>
        <w:rPr>
          <w:rFonts w:ascii="Arial" w:hAnsi="Arial" w:cs="Arial"/>
          <w:b/>
          <w:sz w:val="22"/>
          <w:szCs w:val="22"/>
        </w:rPr>
      </w:pPr>
      <w:r w:rsidRPr="00B04D2E">
        <w:rPr>
          <w:rFonts w:ascii="Arial" w:hAnsi="Arial" w:cs="Arial"/>
          <w:b/>
          <w:sz w:val="22"/>
          <w:szCs w:val="22"/>
        </w:rPr>
        <w:lastRenderedPageBreak/>
        <w:t>Otros Ingresos</w:t>
      </w:r>
    </w:p>
    <w:p w14:paraId="323345BD" w14:textId="0742A45F" w:rsidR="000B4309" w:rsidRDefault="009333B2" w:rsidP="009333B2">
      <w:pPr>
        <w:pStyle w:val="Prrafodelista"/>
        <w:spacing w:before="240" w:after="240"/>
        <w:ind w:left="284"/>
        <w:jc w:val="both"/>
        <w:rPr>
          <w:rFonts w:ascii="Arial" w:hAnsi="Arial" w:cs="Arial"/>
          <w:bCs/>
          <w:sz w:val="22"/>
          <w:szCs w:val="22"/>
        </w:rPr>
      </w:pPr>
      <w:r w:rsidRPr="00462386">
        <w:rPr>
          <w:rFonts w:ascii="Arial" w:hAnsi="Arial" w:cs="Arial"/>
          <w:bCs/>
          <w:sz w:val="22"/>
          <w:szCs w:val="22"/>
        </w:rPr>
        <w:t xml:space="preserve">La recaudación de este rubro ascendió a S/ </w:t>
      </w:r>
      <w:r w:rsidR="000B4309">
        <w:rPr>
          <w:rFonts w:ascii="Arial" w:hAnsi="Arial" w:cs="Arial"/>
          <w:bCs/>
          <w:sz w:val="22"/>
          <w:szCs w:val="22"/>
        </w:rPr>
        <w:t xml:space="preserve">2 </w:t>
      </w:r>
      <w:r w:rsidR="006C39D0">
        <w:rPr>
          <w:rFonts w:ascii="Arial" w:hAnsi="Arial" w:cs="Arial"/>
          <w:bCs/>
          <w:sz w:val="22"/>
          <w:szCs w:val="22"/>
        </w:rPr>
        <w:t>082</w:t>
      </w:r>
      <w:r w:rsidRPr="00462386">
        <w:rPr>
          <w:rFonts w:ascii="Arial" w:hAnsi="Arial" w:cs="Arial"/>
          <w:bCs/>
          <w:sz w:val="22"/>
          <w:szCs w:val="22"/>
        </w:rPr>
        <w:t xml:space="preserve"> millones, monto que representó un</w:t>
      </w:r>
      <w:r w:rsidR="009F6E91">
        <w:rPr>
          <w:rFonts w:ascii="Arial" w:hAnsi="Arial" w:cs="Arial"/>
          <w:bCs/>
          <w:sz w:val="22"/>
          <w:szCs w:val="22"/>
        </w:rPr>
        <w:t xml:space="preserve"> crecimiento de 1</w:t>
      </w:r>
      <w:r w:rsidR="006C39D0">
        <w:rPr>
          <w:rFonts w:ascii="Arial" w:hAnsi="Arial" w:cs="Arial"/>
          <w:bCs/>
          <w:sz w:val="22"/>
          <w:szCs w:val="22"/>
        </w:rPr>
        <w:t>2,</w:t>
      </w:r>
      <w:r w:rsidR="00433ED5">
        <w:rPr>
          <w:rFonts w:ascii="Arial" w:hAnsi="Arial" w:cs="Arial"/>
          <w:bCs/>
          <w:sz w:val="22"/>
          <w:szCs w:val="22"/>
        </w:rPr>
        <w:t>9</w:t>
      </w:r>
      <w:r w:rsidRPr="00462386">
        <w:rPr>
          <w:rFonts w:ascii="Arial" w:hAnsi="Arial" w:cs="Arial"/>
          <w:bCs/>
          <w:sz w:val="22"/>
          <w:szCs w:val="22"/>
        </w:rPr>
        <w:t xml:space="preserve">% respecto a lo obtenido en </w:t>
      </w:r>
      <w:r w:rsidR="005E4DDA">
        <w:rPr>
          <w:rFonts w:ascii="Arial" w:hAnsi="Arial" w:cs="Arial"/>
          <w:bCs/>
          <w:sz w:val="22"/>
          <w:szCs w:val="22"/>
        </w:rPr>
        <w:t>mayo</w:t>
      </w:r>
      <w:r w:rsidRPr="00462386">
        <w:rPr>
          <w:rFonts w:ascii="Arial" w:hAnsi="Arial" w:cs="Arial"/>
          <w:bCs/>
          <w:sz w:val="22"/>
          <w:szCs w:val="22"/>
        </w:rPr>
        <w:t xml:space="preserve"> de</w:t>
      </w:r>
      <w:r w:rsidR="00B04D2E">
        <w:rPr>
          <w:rFonts w:ascii="Arial" w:hAnsi="Arial" w:cs="Arial"/>
          <w:bCs/>
          <w:sz w:val="22"/>
          <w:szCs w:val="22"/>
        </w:rPr>
        <w:t>l</w:t>
      </w:r>
      <w:r w:rsidRPr="00462386">
        <w:rPr>
          <w:rFonts w:ascii="Arial" w:hAnsi="Arial" w:cs="Arial"/>
          <w:bCs/>
          <w:sz w:val="22"/>
          <w:szCs w:val="22"/>
        </w:rPr>
        <w:t xml:space="preserve"> 2025. Este resultado se debió a los </w:t>
      </w:r>
      <w:r w:rsidR="009F6E91">
        <w:rPr>
          <w:rFonts w:ascii="Arial" w:hAnsi="Arial" w:cs="Arial"/>
          <w:bCs/>
          <w:sz w:val="22"/>
          <w:szCs w:val="22"/>
        </w:rPr>
        <w:t>mayore</w:t>
      </w:r>
      <w:r w:rsidRPr="00462386">
        <w:rPr>
          <w:rFonts w:ascii="Arial" w:hAnsi="Arial" w:cs="Arial"/>
          <w:bCs/>
          <w:sz w:val="22"/>
          <w:szCs w:val="22"/>
        </w:rPr>
        <w:t xml:space="preserve">s pagos </w:t>
      </w:r>
      <w:r w:rsidR="00B04D2E">
        <w:rPr>
          <w:rFonts w:ascii="Arial" w:hAnsi="Arial" w:cs="Arial"/>
          <w:bCs/>
          <w:sz w:val="22"/>
          <w:szCs w:val="22"/>
        </w:rPr>
        <w:t>d</w:t>
      </w:r>
      <w:r w:rsidR="00DB5284">
        <w:rPr>
          <w:rFonts w:ascii="Arial" w:hAnsi="Arial" w:cs="Arial"/>
          <w:bCs/>
          <w:sz w:val="22"/>
          <w:szCs w:val="22"/>
        </w:rPr>
        <w:t xml:space="preserve">el </w:t>
      </w:r>
      <w:r w:rsidR="00E34B68">
        <w:rPr>
          <w:rFonts w:ascii="Arial" w:hAnsi="Arial" w:cs="Arial"/>
          <w:bCs/>
          <w:sz w:val="22"/>
          <w:szCs w:val="22"/>
        </w:rPr>
        <w:t>Impuesto Especial a la Minería (111,</w:t>
      </w:r>
      <w:r w:rsidR="00433ED5">
        <w:rPr>
          <w:rFonts w:ascii="Arial" w:hAnsi="Arial" w:cs="Arial"/>
          <w:bCs/>
          <w:sz w:val="22"/>
          <w:szCs w:val="22"/>
        </w:rPr>
        <w:t>3</w:t>
      </w:r>
      <w:r w:rsidR="00E34B68">
        <w:rPr>
          <w:rFonts w:ascii="Arial" w:hAnsi="Arial" w:cs="Arial"/>
          <w:bCs/>
          <w:sz w:val="22"/>
          <w:szCs w:val="22"/>
        </w:rPr>
        <w:t xml:space="preserve">%), </w:t>
      </w:r>
      <w:r w:rsidR="000B4309" w:rsidRPr="00462386">
        <w:rPr>
          <w:rFonts w:ascii="Arial" w:hAnsi="Arial" w:cs="Arial"/>
          <w:bCs/>
          <w:sz w:val="22"/>
          <w:szCs w:val="22"/>
        </w:rPr>
        <w:t>Ingresos como recaudación ICR (</w:t>
      </w:r>
      <w:r w:rsidR="00E34B68">
        <w:rPr>
          <w:rFonts w:ascii="Arial" w:hAnsi="Arial" w:cs="Arial"/>
          <w:bCs/>
          <w:sz w:val="22"/>
          <w:szCs w:val="22"/>
        </w:rPr>
        <w:t>41,</w:t>
      </w:r>
      <w:r w:rsidR="00433ED5">
        <w:rPr>
          <w:rFonts w:ascii="Arial" w:hAnsi="Arial" w:cs="Arial"/>
          <w:bCs/>
          <w:sz w:val="22"/>
          <w:szCs w:val="22"/>
        </w:rPr>
        <w:t>9</w:t>
      </w:r>
      <w:r w:rsidR="000B4309" w:rsidRPr="00462386">
        <w:rPr>
          <w:rFonts w:ascii="Arial" w:hAnsi="Arial" w:cs="Arial"/>
          <w:bCs/>
          <w:sz w:val="22"/>
          <w:szCs w:val="22"/>
        </w:rPr>
        <w:t>%)</w:t>
      </w:r>
      <w:r w:rsidR="000B4309">
        <w:rPr>
          <w:rFonts w:ascii="Arial" w:hAnsi="Arial" w:cs="Arial"/>
          <w:bCs/>
          <w:sz w:val="22"/>
          <w:szCs w:val="22"/>
        </w:rPr>
        <w:t xml:space="preserve">, </w:t>
      </w:r>
      <w:r w:rsidR="000B4309" w:rsidRPr="00462386">
        <w:rPr>
          <w:rFonts w:ascii="Arial" w:hAnsi="Arial" w:cs="Arial"/>
          <w:bCs/>
          <w:sz w:val="22"/>
          <w:szCs w:val="22"/>
        </w:rPr>
        <w:t>Casinos y Tragamonedas, Juegos y Apuestas Deportivas a distancia (</w:t>
      </w:r>
      <w:r w:rsidR="00E34B68">
        <w:rPr>
          <w:rFonts w:ascii="Arial" w:hAnsi="Arial" w:cs="Arial"/>
          <w:bCs/>
          <w:sz w:val="22"/>
          <w:szCs w:val="22"/>
        </w:rPr>
        <w:t>20,</w:t>
      </w:r>
      <w:r w:rsidR="001A413A">
        <w:rPr>
          <w:rFonts w:ascii="Arial" w:hAnsi="Arial" w:cs="Arial"/>
          <w:bCs/>
          <w:sz w:val="22"/>
          <w:szCs w:val="22"/>
        </w:rPr>
        <w:t>4</w:t>
      </w:r>
      <w:r w:rsidR="000B4309" w:rsidRPr="00462386">
        <w:rPr>
          <w:rFonts w:ascii="Arial" w:hAnsi="Arial" w:cs="Arial"/>
          <w:bCs/>
          <w:sz w:val="22"/>
          <w:szCs w:val="22"/>
        </w:rPr>
        <w:t>%),</w:t>
      </w:r>
      <w:r w:rsidR="000B4309">
        <w:rPr>
          <w:rFonts w:ascii="Arial" w:hAnsi="Arial" w:cs="Arial"/>
          <w:bCs/>
          <w:sz w:val="22"/>
          <w:szCs w:val="22"/>
        </w:rPr>
        <w:t xml:space="preserve"> </w:t>
      </w:r>
      <w:r w:rsidR="000B4309" w:rsidRPr="00462386">
        <w:rPr>
          <w:rFonts w:ascii="Arial" w:hAnsi="Arial" w:cs="Arial"/>
          <w:bCs/>
          <w:sz w:val="22"/>
          <w:szCs w:val="22"/>
        </w:rPr>
        <w:t>Impuesto a las Transacciones Financieras – ITF (</w:t>
      </w:r>
      <w:r w:rsidR="00E34B68">
        <w:rPr>
          <w:rFonts w:ascii="Arial" w:hAnsi="Arial" w:cs="Arial"/>
          <w:bCs/>
          <w:sz w:val="22"/>
          <w:szCs w:val="22"/>
        </w:rPr>
        <w:t>8,</w:t>
      </w:r>
      <w:r w:rsidR="001A413A">
        <w:rPr>
          <w:rFonts w:ascii="Arial" w:hAnsi="Arial" w:cs="Arial"/>
          <w:bCs/>
          <w:sz w:val="22"/>
          <w:szCs w:val="22"/>
        </w:rPr>
        <w:t>4</w:t>
      </w:r>
      <w:r w:rsidR="000B4309" w:rsidRPr="00462386">
        <w:rPr>
          <w:rFonts w:ascii="Arial" w:hAnsi="Arial" w:cs="Arial"/>
          <w:bCs/>
          <w:sz w:val="22"/>
          <w:szCs w:val="22"/>
        </w:rPr>
        <w:t>%)</w:t>
      </w:r>
      <w:r w:rsidR="00E34B68">
        <w:rPr>
          <w:rFonts w:ascii="Arial" w:hAnsi="Arial" w:cs="Arial"/>
          <w:bCs/>
          <w:sz w:val="22"/>
          <w:szCs w:val="22"/>
        </w:rPr>
        <w:t xml:space="preserve"> y</w:t>
      </w:r>
      <w:r w:rsidR="00D05DCB">
        <w:rPr>
          <w:rFonts w:ascii="Arial" w:hAnsi="Arial" w:cs="Arial"/>
          <w:bCs/>
          <w:sz w:val="22"/>
          <w:szCs w:val="22"/>
        </w:rPr>
        <w:t xml:space="preserve"> </w:t>
      </w:r>
      <w:r w:rsidR="00D05DCB" w:rsidRPr="00462386">
        <w:rPr>
          <w:rFonts w:ascii="Arial" w:hAnsi="Arial" w:cs="Arial"/>
          <w:bCs/>
          <w:sz w:val="22"/>
          <w:szCs w:val="22"/>
        </w:rPr>
        <w:t>Régimen Único Simplificado (</w:t>
      </w:r>
      <w:r w:rsidR="00E34B68">
        <w:rPr>
          <w:rFonts w:ascii="Arial" w:hAnsi="Arial" w:cs="Arial"/>
          <w:bCs/>
          <w:sz w:val="22"/>
          <w:szCs w:val="22"/>
        </w:rPr>
        <w:t>4,</w:t>
      </w:r>
      <w:r w:rsidR="001A413A">
        <w:rPr>
          <w:rFonts w:ascii="Arial" w:hAnsi="Arial" w:cs="Arial"/>
          <w:bCs/>
          <w:sz w:val="22"/>
          <w:szCs w:val="22"/>
        </w:rPr>
        <w:t>6</w:t>
      </w:r>
      <w:r w:rsidR="00D05DCB" w:rsidRPr="00462386">
        <w:rPr>
          <w:rFonts w:ascii="Arial" w:hAnsi="Arial" w:cs="Arial"/>
          <w:bCs/>
          <w:sz w:val="22"/>
          <w:szCs w:val="22"/>
        </w:rPr>
        <w:t>%)</w:t>
      </w:r>
      <w:r w:rsidR="00E34B68">
        <w:rPr>
          <w:rFonts w:ascii="Arial" w:hAnsi="Arial" w:cs="Arial"/>
          <w:bCs/>
          <w:sz w:val="22"/>
          <w:szCs w:val="22"/>
        </w:rPr>
        <w:t>.</w:t>
      </w:r>
    </w:p>
    <w:p w14:paraId="57ABCECD" w14:textId="77777777" w:rsidR="00FA5F6C" w:rsidRDefault="00FA5F6C" w:rsidP="009333B2">
      <w:pPr>
        <w:pStyle w:val="Prrafodelista"/>
        <w:spacing w:before="240" w:after="240"/>
        <w:ind w:left="284"/>
        <w:jc w:val="both"/>
        <w:rPr>
          <w:rFonts w:ascii="Arial" w:hAnsi="Arial" w:cs="Arial"/>
          <w:bCs/>
          <w:sz w:val="22"/>
          <w:szCs w:val="22"/>
        </w:rPr>
      </w:pPr>
    </w:p>
    <w:p w14:paraId="40BA02CB" w14:textId="44C3E3CC" w:rsidR="009F6E91" w:rsidRPr="00462386" w:rsidRDefault="009F6E91" w:rsidP="009333B2">
      <w:pPr>
        <w:pStyle w:val="Prrafodelista"/>
        <w:spacing w:before="240" w:after="240"/>
        <w:ind w:left="284"/>
        <w:contextualSpacing w:val="0"/>
        <w:jc w:val="both"/>
        <w:rPr>
          <w:rFonts w:ascii="Arial" w:hAnsi="Arial" w:cs="Arial"/>
          <w:bCs/>
          <w:sz w:val="22"/>
          <w:szCs w:val="22"/>
        </w:rPr>
      </w:pPr>
      <w:r>
        <w:rPr>
          <w:rFonts w:ascii="Arial" w:hAnsi="Arial" w:cs="Arial"/>
          <w:bCs/>
          <w:sz w:val="22"/>
          <w:szCs w:val="22"/>
        </w:rPr>
        <w:t>En contraste, se reduj</w:t>
      </w:r>
      <w:r w:rsidR="00492E09">
        <w:rPr>
          <w:rFonts w:ascii="Arial" w:hAnsi="Arial" w:cs="Arial"/>
          <w:bCs/>
          <w:sz w:val="22"/>
          <w:szCs w:val="22"/>
        </w:rPr>
        <w:t>eron</w:t>
      </w:r>
      <w:r>
        <w:rPr>
          <w:rFonts w:ascii="Arial" w:hAnsi="Arial" w:cs="Arial"/>
          <w:bCs/>
          <w:sz w:val="22"/>
          <w:szCs w:val="22"/>
        </w:rPr>
        <w:t xml:space="preserve"> </w:t>
      </w:r>
      <w:r w:rsidR="00FA5F6C">
        <w:rPr>
          <w:rFonts w:ascii="Arial" w:hAnsi="Arial" w:cs="Arial"/>
          <w:bCs/>
          <w:sz w:val="22"/>
          <w:szCs w:val="22"/>
        </w:rPr>
        <w:t>los pagos</w:t>
      </w:r>
      <w:r>
        <w:rPr>
          <w:rFonts w:ascii="Arial" w:hAnsi="Arial" w:cs="Arial"/>
          <w:bCs/>
          <w:sz w:val="22"/>
          <w:szCs w:val="22"/>
        </w:rPr>
        <w:t xml:space="preserve"> de </w:t>
      </w:r>
      <w:r w:rsidRPr="00462386">
        <w:rPr>
          <w:rFonts w:ascii="Arial" w:hAnsi="Arial" w:cs="Arial"/>
          <w:bCs/>
          <w:sz w:val="22"/>
          <w:szCs w:val="22"/>
        </w:rPr>
        <w:t>Fraccionamientos (-</w:t>
      </w:r>
      <w:r w:rsidR="006C39D0">
        <w:rPr>
          <w:rFonts w:ascii="Arial" w:hAnsi="Arial" w:cs="Arial"/>
          <w:bCs/>
          <w:sz w:val="22"/>
          <w:szCs w:val="22"/>
        </w:rPr>
        <w:t>6,</w:t>
      </w:r>
      <w:r w:rsidR="001A413A">
        <w:rPr>
          <w:rFonts w:ascii="Arial" w:hAnsi="Arial" w:cs="Arial"/>
          <w:bCs/>
          <w:sz w:val="22"/>
          <w:szCs w:val="22"/>
        </w:rPr>
        <w:t>1</w:t>
      </w:r>
      <w:r w:rsidRPr="00462386">
        <w:rPr>
          <w:rFonts w:ascii="Arial" w:hAnsi="Arial" w:cs="Arial"/>
          <w:bCs/>
          <w:sz w:val="22"/>
          <w:szCs w:val="22"/>
        </w:rPr>
        <w:t>%)</w:t>
      </w:r>
      <w:r w:rsidR="006C39D0">
        <w:rPr>
          <w:rFonts w:ascii="Arial" w:hAnsi="Arial" w:cs="Arial"/>
          <w:bCs/>
          <w:sz w:val="22"/>
          <w:szCs w:val="22"/>
        </w:rPr>
        <w:t xml:space="preserve">, </w:t>
      </w:r>
      <w:r w:rsidR="00D05DCB" w:rsidRPr="00462386">
        <w:rPr>
          <w:rFonts w:ascii="Arial" w:hAnsi="Arial" w:cs="Arial"/>
          <w:bCs/>
          <w:sz w:val="22"/>
          <w:szCs w:val="22"/>
        </w:rPr>
        <w:t>Multas (</w:t>
      </w:r>
      <w:r w:rsidR="00D05DCB">
        <w:rPr>
          <w:rFonts w:ascii="Arial" w:hAnsi="Arial" w:cs="Arial"/>
          <w:bCs/>
          <w:sz w:val="22"/>
          <w:szCs w:val="22"/>
        </w:rPr>
        <w:t>-</w:t>
      </w:r>
      <w:r w:rsidR="006C39D0">
        <w:rPr>
          <w:rFonts w:ascii="Arial" w:hAnsi="Arial" w:cs="Arial"/>
          <w:bCs/>
          <w:sz w:val="22"/>
          <w:szCs w:val="22"/>
        </w:rPr>
        <w:t>30,2</w:t>
      </w:r>
      <w:r w:rsidR="00D05DCB" w:rsidRPr="00462386">
        <w:rPr>
          <w:rFonts w:ascii="Arial" w:hAnsi="Arial" w:cs="Arial"/>
          <w:bCs/>
          <w:sz w:val="22"/>
          <w:szCs w:val="22"/>
        </w:rPr>
        <w:t>%)</w:t>
      </w:r>
      <w:r w:rsidR="006C39D0">
        <w:rPr>
          <w:rFonts w:ascii="Arial" w:hAnsi="Arial" w:cs="Arial"/>
          <w:bCs/>
          <w:sz w:val="22"/>
          <w:szCs w:val="22"/>
        </w:rPr>
        <w:t xml:space="preserve"> e ITAN (-11,</w:t>
      </w:r>
      <w:r w:rsidR="001A413A">
        <w:rPr>
          <w:rFonts w:ascii="Arial" w:hAnsi="Arial" w:cs="Arial"/>
          <w:bCs/>
          <w:sz w:val="22"/>
          <w:szCs w:val="22"/>
        </w:rPr>
        <w:t>5</w:t>
      </w:r>
      <w:r w:rsidR="006C39D0">
        <w:rPr>
          <w:rFonts w:ascii="Arial" w:hAnsi="Arial" w:cs="Arial"/>
          <w:bCs/>
          <w:sz w:val="22"/>
          <w:szCs w:val="22"/>
        </w:rPr>
        <w:t>)</w:t>
      </w:r>
      <w:r w:rsidR="00DB5284">
        <w:rPr>
          <w:rFonts w:ascii="Arial" w:hAnsi="Arial" w:cs="Arial"/>
          <w:bCs/>
          <w:sz w:val="22"/>
          <w:szCs w:val="22"/>
        </w:rPr>
        <w:t>, este último explicado por</w:t>
      </w:r>
      <w:r w:rsidR="006C39D0">
        <w:rPr>
          <w:rFonts w:ascii="Arial" w:hAnsi="Arial" w:cs="Arial"/>
          <w:bCs/>
          <w:sz w:val="22"/>
          <w:szCs w:val="22"/>
        </w:rPr>
        <w:t xml:space="preserve"> los </w:t>
      </w:r>
      <w:r w:rsidR="00DB5284">
        <w:rPr>
          <w:rFonts w:ascii="Arial" w:hAnsi="Arial" w:cs="Arial"/>
          <w:bCs/>
          <w:sz w:val="22"/>
          <w:szCs w:val="22"/>
        </w:rPr>
        <w:t xml:space="preserve">mayores pagos al contado </w:t>
      </w:r>
      <w:r w:rsidR="006C39D0">
        <w:rPr>
          <w:rFonts w:ascii="Arial" w:hAnsi="Arial" w:cs="Arial"/>
          <w:bCs/>
          <w:sz w:val="22"/>
          <w:szCs w:val="22"/>
        </w:rPr>
        <w:t>ocurridos en el mes de abril.</w:t>
      </w:r>
    </w:p>
    <w:p w14:paraId="09CF24BB" w14:textId="0ED89F31" w:rsidR="00EF7812" w:rsidRPr="00B04D2E" w:rsidRDefault="00EF7812" w:rsidP="00EF7812">
      <w:pPr>
        <w:pStyle w:val="Prrafodelista"/>
        <w:numPr>
          <w:ilvl w:val="0"/>
          <w:numId w:val="11"/>
        </w:numPr>
        <w:spacing w:before="240" w:after="240"/>
        <w:ind w:left="284" w:hanging="218"/>
        <w:contextualSpacing w:val="0"/>
        <w:jc w:val="both"/>
        <w:rPr>
          <w:rFonts w:ascii="Arial" w:hAnsi="Arial" w:cs="Arial"/>
          <w:b/>
          <w:sz w:val="22"/>
          <w:szCs w:val="22"/>
        </w:rPr>
      </w:pPr>
      <w:r w:rsidRPr="00B04D2E">
        <w:rPr>
          <w:rFonts w:ascii="Arial" w:hAnsi="Arial" w:cs="Arial"/>
          <w:b/>
          <w:sz w:val="22"/>
          <w:szCs w:val="22"/>
        </w:rPr>
        <w:t>Devoluciones</w:t>
      </w:r>
    </w:p>
    <w:p w14:paraId="31A367A8" w14:textId="2A06D2B1" w:rsidR="004D639B" w:rsidRDefault="004B38BF" w:rsidP="00E34B68">
      <w:pPr>
        <w:pStyle w:val="Prrafodelista"/>
        <w:spacing w:before="240" w:after="240"/>
        <w:ind w:left="284"/>
        <w:contextualSpacing w:val="0"/>
        <w:jc w:val="both"/>
        <w:rPr>
          <w:rFonts w:ascii="Arial" w:hAnsi="Arial" w:cs="Arial"/>
          <w:bCs/>
          <w:sz w:val="22"/>
          <w:szCs w:val="22"/>
        </w:rPr>
      </w:pPr>
      <w:r w:rsidRPr="00462386">
        <w:rPr>
          <w:rFonts w:ascii="Arial" w:hAnsi="Arial" w:cs="Arial"/>
          <w:bCs/>
          <w:sz w:val="22"/>
          <w:szCs w:val="22"/>
        </w:rPr>
        <w:t xml:space="preserve">Las devoluciones de impuestos realizadas en </w:t>
      </w:r>
      <w:r w:rsidR="005E4DDA">
        <w:rPr>
          <w:rFonts w:ascii="Arial" w:hAnsi="Arial" w:cs="Arial"/>
          <w:bCs/>
          <w:sz w:val="22"/>
          <w:szCs w:val="22"/>
        </w:rPr>
        <w:t>mayo</w:t>
      </w:r>
      <w:r w:rsidRPr="00462386">
        <w:rPr>
          <w:rFonts w:ascii="Arial" w:hAnsi="Arial" w:cs="Arial"/>
          <w:bCs/>
          <w:sz w:val="22"/>
          <w:szCs w:val="22"/>
        </w:rPr>
        <w:t xml:space="preserve"> ascendieron a S/ </w:t>
      </w:r>
      <w:r w:rsidR="00D05DCB">
        <w:rPr>
          <w:rFonts w:ascii="Arial" w:hAnsi="Arial" w:cs="Arial"/>
          <w:bCs/>
          <w:sz w:val="22"/>
          <w:szCs w:val="22"/>
        </w:rPr>
        <w:t>2 5</w:t>
      </w:r>
      <w:r w:rsidR="006C39D0">
        <w:rPr>
          <w:rFonts w:ascii="Arial" w:hAnsi="Arial" w:cs="Arial"/>
          <w:bCs/>
          <w:sz w:val="22"/>
          <w:szCs w:val="22"/>
        </w:rPr>
        <w:t>54</w:t>
      </w:r>
      <w:r w:rsidRPr="00462386">
        <w:rPr>
          <w:rFonts w:ascii="Arial" w:hAnsi="Arial" w:cs="Arial"/>
          <w:bCs/>
          <w:sz w:val="22"/>
          <w:szCs w:val="22"/>
        </w:rPr>
        <w:t xml:space="preserve"> millones, importe que representó un</w:t>
      </w:r>
      <w:r w:rsidR="006C39D0">
        <w:rPr>
          <w:rFonts w:ascii="Arial" w:hAnsi="Arial" w:cs="Arial"/>
          <w:bCs/>
          <w:sz w:val="22"/>
          <w:szCs w:val="22"/>
        </w:rPr>
        <w:t xml:space="preserve"> incremento </w:t>
      </w:r>
      <w:r w:rsidRPr="00462386">
        <w:rPr>
          <w:rFonts w:ascii="Arial" w:hAnsi="Arial" w:cs="Arial"/>
          <w:bCs/>
          <w:sz w:val="22"/>
          <w:szCs w:val="22"/>
        </w:rPr>
        <w:t xml:space="preserve">de </w:t>
      </w:r>
      <w:r w:rsidR="007F4D4A">
        <w:rPr>
          <w:rFonts w:ascii="Arial" w:hAnsi="Arial" w:cs="Arial"/>
          <w:bCs/>
          <w:sz w:val="22"/>
          <w:szCs w:val="22"/>
        </w:rPr>
        <w:t>2</w:t>
      </w:r>
      <w:r w:rsidR="00A709D3">
        <w:rPr>
          <w:rFonts w:ascii="Arial" w:hAnsi="Arial" w:cs="Arial"/>
          <w:bCs/>
          <w:sz w:val="22"/>
          <w:szCs w:val="22"/>
        </w:rPr>
        <w:t>,</w:t>
      </w:r>
      <w:r w:rsidR="001A413A">
        <w:rPr>
          <w:rFonts w:ascii="Arial" w:hAnsi="Arial" w:cs="Arial"/>
          <w:bCs/>
          <w:sz w:val="22"/>
          <w:szCs w:val="22"/>
        </w:rPr>
        <w:t>2</w:t>
      </w:r>
      <w:r w:rsidRPr="00462386">
        <w:rPr>
          <w:rFonts w:ascii="Arial" w:hAnsi="Arial" w:cs="Arial"/>
          <w:bCs/>
          <w:sz w:val="22"/>
          <w:szCs w:val="22"/>
        </w:rPr>
        <w:t>% en comparación con el mismo mes de 202</w:t>
      </w:r>
      <w:r w:rsidR="00436432" w:rsidRPr="00462386">
        <w:rPr>
          <w:rFonts w:ascii="Arial" w:hAnsi="Arial" w:cs="Arial"/>
          <w:bCs/>
          <w:sz w:val="22"/>
          <w:szCs w:val="22"/>
        </w:rPr>
        <w:t>5</w:t>
      </w:r>
      <w:r w:rsidRPr="00462386">
        <w:rPr>
          <w:rFonts w:ascii="Arial" w:hAnsi="Arial" w:cs="Arial"/>
          <w:bCs/>
          <w:sz w:val="22"/>
          <w:szCs w:val="22"/>
        </w:rPr>
        <w:t>.</w:t>
      </w:r>
    </w:p>
    <w:p w14:paraId="10821296" w14:textId="6207F6E6" w:rsidR="00643680" w:rsidRPr="007B005C" w:rsidRDefault="00E34B68" w:rsidP="00643680">
      <w:pPr>
        <w:spacing w:after="0" w:line="240" w:lineRule="auto"/>
        <w:rPr>
          <w:rFonts w:ascii="Arial" w:hAnsi="Arial" w:cs="Arial"/>
          <w:b/>
        </w:rPr>
      </w:pPr>
      <w:r w:rsidRPr="007B005C">
        <w:rPr>
          <w:rFonts w:ascii="Arial" w:hAnsi="Arial" w:cs="Arial"/>
          <w:b/>
        </w:rPr>
        <w:t xml:space="preserve">Principales resultados por sector y </w:t>
      </w:r>
      <w:r w:rsidR="00643680" w:rsidRPr="007B005C">
        <w:rPr>
          <w:rFonts w:ascii="Arial" w:hAnsi="Arial" w:cs="Arial"/>
          <w:b/>
        </w:rPr>
        <w:t>tamaño</w:t>
      </w:r>
      <w:r w:rsidRPr="007B005C">
        <w:rPr>
          <w:rFonts w:ascii="Arial" w:hAnsi="Arial" w:cs="Arial"/>
          <w:b/>
        </w:rPr>
        <w:t xml:space="preserve"> de contribuyente</w:t>
      </w:r>
    </w:p>
    <w:p w14:paraId="1E758FB6" w14:textId="77777777" w:rsidR="00643680" w:rsidRDefault="00643680" w:rsidP="00643680">
      <w:pPr>
        <w:spacing w:after="0" w:line="240" w:lineRule="auto"/>
        <w:rPr>
          <w:rFonts w:ascii="Arial" w:hAnsi="Arial" w:cs="Arial"/>
          <w:b/>
          <w:color w:val="0070C0"/>
        </w:rPr>
      </w:pPr>
    </w:p>
    <w:p w14:paraId="4B14C790" w14:textId="4E420A16" w:rsidR="001F1847" w:rsidRDefault="001F1847" w:rsidP="00643680">
      <w:pPr>
        <w:spacing w:after="0" w:line="240" w:lineRule="auto"/>
        <w:jc w:val="both"/>
        <w:rPr>
          <w:rFonts w:ascii="Arial" w:hAnsi="Arial" w:cs="Arial"/>
          <w:noProof/>
        </w:rPr>
      </w:pPr>
      <w:r>
        <w:rPr>
          <w:rFonts w:ascii="Arial" w:hAnsi="Arial" w:cs="Arial"/>
          <w:noProof/>
        </w:rPr>
        <w:t xml:space="preserve">La recaudación de Tributos internos ascendió a S/ 14 703 millones en mayo, S/ 2 765 millones más que </w:t>
      </w:r>
      <w:r w:rsidR="007B005C">
        <w:rPr>
          <w:rFonts w:ascii="Arial" w:hAnsi="Arial" w:cs="Arial"/>
          <w:noProof/>
        </w:rPr>
        <w:t>similar mes del año pasado</w:t>
      </w:r>
      <w:r>
        <w:rPr>
          <w:rFonts w:ascii="Arial" w:hAnsi="Arial" w:cs="Arial"/>
          <w:noProof/>
        </w:rPr>
        <w:t xml:space="preserve">, </w:t>
      </w:r>
      <w:r w:rsidR="00B04D2E">
        <w:rPr>
          <w:rFonts w:ascii="Arial" w:hAnsi="Arial" w:cs="Arial"/>
          <w:noProof/>
        </w:rPr>
        <w:t xml:space="preserve">lo </w:t>
      </w:r>
      <w:r>
        <w:rPr>
          <w:rFonts w:ascii="Arial" w:hAnsi="Arial" w:cs="Arial"/>
          <w:noProof/>
        </w:rPr>
        <w:t>que representa un crecimiento real de 18,</w:t>
      </w:r>
      <w:r w:rsidR="001A413A">
        <w:rPr>
          <w:rFonts w:ascii="Arial" w:hAnsi="Arial" w:cs="Arial"/>
          <w:noProof/>
        </w:rPr>
        <w:t>5</w:t>
      </w:r>
      <w:r>
        <w:rPr>
          <w:rFonts w:ascii="Arial" w:hAnsi="Arial" w:cs="Arial"/>
          <w:noProof/>
        </w:rPr>
        <w:t>%</w:t>
      </w:r>
      <w:r w:rsidR="00332470">
        <w:rPr>
          <w:rFonts w:ascii="Arial" w:hAnsi="Arial" w:cs="Arial"/>
          <w:noProof/>
        </w:rPr>
        <w:t>.</w:t>
      </w:r>
    </w:p>
    <w:p w14:paraId="429E6767" w14:textId="77777777" w:rsidR="001F1847" w:rsidRDefault="001F1847" w:rsidP="00643680">
      <w:pPr>
        <w:spacing w:after="0" w:line="240" w:lineRule="auto"/>
        <w:jc w:val="both"/>
        <w:rPr>
          <w:rFonts w:ascii="Arial" w:hAnsi="Arial" w:cs="Arial"/>
          <w:noProof/>
        </w:rPr>
      </w:pPr>
    </w:p>
    <w:p w14:paraId="059874B1" w14:textId="0247BF93" w:rsidR="004D639B" w:rsidRPr="00643680" w:rsidRDefault="004D639B" w:rsidP="00643680">
      <w:pPr>
        <w:spacing w:after="0" w:line="240" w:lineRule="auto"/>
        <w:jc w:val="both"/>
        <w:rPr>
          <w:rFonts w:ascii="Arial" w:hAnsi="Arial" w:cs="Arial"/>
          <w:b/>
          <w:color w:val="0070C0"/>
        </w:rPr>
      </w:pPr>
      <w:r w:rsidRPr="00643680">
        <w:rPr>
          <w:rFonts w:ascii="Arial" w:hAnsi="Arial" w:cs="Arial"/>
          <w:noProof/>
        </w:rPr>
        <w:t xml:space="preserve">Los principales sectores que </w:t>
      </w:r>
      <w:r w:rsidR="00332470">
        <w:rPr>
          <w:rFonts w:ascii="Arial" w:hAnsi="Arial" w:cs="Arial"/>
          <w:noProof/>
        </w:rPr>
        <w:t xml:space="preserve">explicaron este </w:t>
      </w:r>
      <w:r w:rsidRPr="00643680">
        <w:rPr>
          <w:rFonts w:ascii="Arial" w:hAnsi="Arial" w:cs="Arial"/>
          <w:noProof/>
        </w:rPr>
        <w:t>incremento fueron Minería, con un aumento de S/ 988 millones (68,7%)</w:t>
      </w:r>
      <w:r w:rsidR="007B005C">
        <w:rPr>
          <w:rFonts w:ascii="Arial" w:hAnsi="Arial" w:cs="Arial"/>
          <w:noProof/>
        </w:rPr>
        <w:t>,</w:t>
      </w:r>
      <w:r w:rsidRPr="00643680">
        <w:rPr>
          <w:rFonts w:ascii="Arial" w:hAnsi="Arial" w:cs="Arial"/>
          <w:noProof/>
        </w:rPr>
        <w:t xml:space="preserve"> Manufactura con S/ 137 millones adicionales (136,8%), destacando la Industria No Primaria, en particular el subsector Alimentos, Bebidas y Tabaco, que creció en S/ 122 millones (11,9%); y Otros Servicios, con un incremento de S/ 573 millones (5,5%), impulsado por el subsector Administración Pública y Seguridad Social, que aumentó en S/ 232 millones (100,3%).</w:t>
      </w:r>
    </w:p>
    <w:p w14:paraId="01F8FF6D" w14:textId="158D2BE5" w:rsidR="004D639B" w:rsidRDefault="004D639B" w:rsidP="00643680">
      <w:pPr>
        <w:spacing w:before="240" w:after="240"/>
        <w:jc w:val="both"/>
        <w:rPr>
          <w:rFonts w:ascii="Arial" w:hAnsi="Arial" w:cs="Arial"/>
          <w:noProof/>
        </w:rPr>
      </w:pPr>
      <w:r w:rsidRPr="00643680">
        <w:rPr>
          <w:rFonts w:ascii="Arial" w:hAnsi="Arial" w:cs="Arial"/>
          <w:noProof/>
        </w:rPr>
        <w:t xml:space="preserve">A nivel de </w:t>
      </w:r>
      <w:r w:rsidR="007B005C">
        <w:rPr>
          <w:rFonts w:ascii="Arial" w:hAnsi="Arial" w:cs="Arial"/>
          <w:noProof/>
        </w:rPr>
        <w:t>P</w:t>
      </w:r>
      <w:r w:rsidRPr="00643680">
        <w:rPr>
          <w:rFonts w:ascii="Arial" w:hAnsi="Arial" w:cs="Arial"/>
          <w:noProof/>
        </w:rPr>
        <w:t xml:space="preserve">rincipales </w:t>
      </w:r>
      <w:r w:rsidR="007B005C">
        <w:rPr>
          <w:rFonts w:ascii="Arial" w:hAnsi="Arial" w:cs="Arial"/>
          <w:noProof/>
        </w:rPr>
        <w:t>C</w:t>
      </w:r>
      <w:r w:rsidRPr="00643680">
        <w:rPr>
          <w:rFonts w:ascii="Arial" w:hAnsi="Arial" w:cs="Arial"/>
          <w:noProof/>
        </w:rPr>
        <w:t>ontribuyentes (PRICOS) la recaudación ascendió a S/ 11 680 millones</w:t>
      </w:r>
      <w:r w:rsidR="007B005C">
        <w:rPr>
          <w:rFonts w:ascii="Arial" w:hAnsi="Arial" w:cs="Arial"/>
          <w:noProof/>
        </w:rPr>
        <w:t xml:space="preserve"> en mayo</w:t>
      </w:r>
      <w:r w:rsidRPr="00643680">
        <w:rPr>
          <w:rFonts w:ascii="Arial" w:hAnsi="Arial" w:cs="Arial"/>
          <w:noProof/>
        </w:rPr>
        <w:t>, lo que representa un crecimiento de 24,7%. Por su parte, en el segmento de medianos contribuyentes, la recaudación alcanzó S/ 3 022 millones, registrando un crecimiento de 2,</w:t>
      </w:r>
      <w:r w:rsidR="00332470">
        <w:rPr>
          <w:rFonts w:ascii="Arial" w:hAnsi="Arial" w:cs="Arial"/>
          <w:noProof/>
        </w:rPr>
        <w:t>1</w:t>
      </w:r>
      <w:r w:rsidRPr="00643680">
        <w:rPr>
          <w:rFonts w:ascii="Arial" w:hAnsi="Arial" w:cs="Arial"/>
          <w:noProof/>
        </w:rPr>
        <w:t>%.</w:t>
      </w:r>
    </w:p>
    <w:p w14:paraId="3B356D6D" w14:textId="63D99A3A" w:rsidR="00836838" w:rsidRPr="00643680" w:rsidRDefault="00836838" w:rsidP="00643680">
      <w:pPr>
        <w:spacing w:before="240" w:after="240"/>
        <w:jc w:val="both"/>
        <w:rPr>
          <w:rFonts w:ascii="Arial" w:hAnsi="Arial" w:cs="Arial"/>
          <w:noProof/>
        </w:rPr>
      </w:pPr>
      <w:r>
        <w:rPr>
          <w:rFonts w:ascii="Arial" w:hAnsi="Arial" w:cs="Arial"/>
          <w:noProof/>
        </w:rPr>
        <w:t>Finalmente, la recaudación de tributos aduaneros de mayo ascendió a S/ 3 899 millones, S/ 203 millones más que el mismo mes del año anterior, con un crecimiento de 1,</w:t>
      </w:r>
      <w:r w:rsidR="001A413A">
        <w:rPr>
          <w:rFonts w:ascii="Arial" w:hAnsi="Arial" w:cs="Arial"/>
          <w:noProof/>
        </w:rPr>
        <w:t>5</w:t>
      </w:r>
      <w:r>
        <w:rPr>
          <w:rFonts w:ascii="Arial" w:hAnsi="Arial" w:cs="Arial"/>
          <w:noProof/>
        </w:rPr>
        <w:t xml:space="preserve">%; ello se explica </w:t>
      </w:r>
      <w:r w:rsidR="0043263E">
        <w:rPr>
          <w:rFonts w:ascii="Arial" w:hAnsi="Arial" w:cs="Arial"/>
          <w:noProof/>
        </w:rPr>
        <w:t xml:space="preserve">por </w:t>
      </w:r>
      <w:r>
        <w:rPr>
          <w:rFonts w:ascii="Arial" w:hAnsi="Arial" w:cs="Arial"/>
          <w:noProof/>
        </w:rPr>
        <w:t>el crecimiento de las importaciones de 2</w:t>
      </w:r>
      <w:r w:rsidR="005B40D2">
        <w:rPr>
          <w:rFonts w:ascii="Arial" w:hAnsi="Arial" w:cs="Arial"/>
          <w:noProof/>
        </w:rPr>
        <w:t>1,</w:t>
      </w:r>
      <w:r w:rsidR="001A413A">
        <w:rPr>
          <w:rFonts w:ascii="Arial" w:hAnsi="Arial" w:cs="Arial"/>
          <w:noProof/>
        </w:rPr>
        <w:t>5</w:t>
      </w:r>
      <w:r>
        <w:rPr>
          <w:rFonts w:ascii="Arial" w:hAnsi="Arial" w:cs="Arial"/>
          <w:noProof/>
        </w:rPr>
        <w:t>%, las mayores importaciones garantizadas</w:t>
      </w:r>
      <w:r>
        <w:rPr>
          <w:rStyle w:val="Refdenotaalpie"/>
          <w:rFonts w:ascii="Arial" w:hAnsi="Arial" w:cs="Arial"/>
          <w:noProof/>
        </w:rPr>
        <w:footnoteReference w:id="1"/>
      </w:r>
      <w:r>
        <w:rPr>
          <w:rFonts w:ascii="Arial" w:hAnsi="Arial" w:cs="Arial"/>
          <w:noProof/>
        </w:rPr>
        <w:t xml:space="preserve"> y el menor tipo de cambio respecto a </w:t>
      </w:r>
      <w:r w:rsidR="007B005C">
        <w:rPr>
          <w:rFonts w:ascii="Arial" w:hAnsi="Arial" w:cs="Arial"/>
          <w:noProof/>
        </w:rPr>
        <w:t>similar mes de</w:t>
      </w:r>
      <w:r w:rsidR="00B04D2E">
        <w:rPr>
          <w:rFonts w:ascii="Arial" w:hAnsi="Arial" w:cs="Arial"/>
          <w:noProof/>
        </w:rPr>
        <w:t>l</w:t>
      </w:r>
      <w:r w:rsidR="00E97809">
        <w:rPr>
          <w:rFonts w:ascii="Arial" w:hAnsi="Arial" w:cs="Arial"/>
          <w:noProof/>
        </w:rPr>
        <w:t xml:space="preserve"> </w:t>
      </w:r>
      <w:r>
        <w:rPr>
          <w:rFonts w:ascii="Arial" w:hAnsi="Arial" w:cs="Arial"/>
          <w:noProof/>
        </w:rPr>
        <w:t>2025.</w:t>
      </w:r>
    </w:p>
    <w:p w14:paraId="374992D9" w14:textId="77777777" w:rsidR="00B04D2E" w:rsidRDefault="00B04D2E" w:rsidP="00617D26">
      <w:pPr>
        <w:spacing w:after="0" w:line="240" w:lineRule="auto"/>
        <w:rPr>
          <w:rFonts w:ascii="Arial" w:hAnsi="Arial" w:cs="Arial"/>
          <w:b/>
        </w:rPr>
      </w:pPr>
    </w:p>
    <w:p w14:paraId="5B82BE6B" w14:textId="77777777" w:rsidR="00B04D2E" w:rsidRDefault="00B04D2E" w:rsidP="00617D26">
      <w:pPr>
        <w:spacing w:after="0" w:line="240" w:lineRule="auto"/>
        <w:rPr>
          <w:rFonts w:ascii="Arial" w:hAnsi="Arial" w:cs="Arial"/>
          <w:b/>
        </w:rPr>
      </w:pPr>
    </w:p>
    <w:p w14:paraId="60D75783" w14:textId="77777777" w:rsidR="00B04D2E" w:rsidRDefault="00B04D2E" w:rsidP="00617D26">
      <w:pPr>
        <w:spacing w:after="0" w:line="240" w:lineRule="auto"/>
        <w:rPr>
          <w:rFonts w:ascii="Arial" w:hAnsi="Arial" w:cs="Arial"/>
          <w:b/>
        </w:rPr>
      </w:pPr>
    </w:p>
    <w:p w14:paraId="36210422" w14:textId="77777777" w:rsidR="00B04D2E" w:rsidRDefault="00B04D2E" w:rsidP="00617D26">
      <w:pPr>
        <w:spacing w:after="0" w:line="240" w:lineRule="auto"/>
        <w:rPr>
          <w:rFonts w:ascii="Arial" w:hAnsi="Arial" w:cs="Arial"/>
          <w:b/>
        </w:rPr>
      </w:pPr>
    </w:p>
    <w:p w14:paraId="7500C782" w14:textId="77777777" w:rsidR="00B04D2E" w:rsidRDefault="00B04D2E" w:rsidP="00617D26">
      <w:pPr>
        <w:spacing w:after="0" w:line="240" w:lineRule="auto"/>
        <w:rPr>
          <w:rFonts w:ascii="Arial" w:hAnsi="Arial" w:cs="Arial"/>
          <w:b/>
        </w:rPr>
      </w:pPr>
    </w:p>
    <w:p w14:paraId="2DB9A97E" w14:textId="77777777" w:rsidR="00B04D2E" w:rsidRDefault="00B04D2E" w:rsidP="00617D26">
      <w:pPr>
        <w:spacing w:after="0" w:line="240" w:lineRule="auto"/>
        <w:rPr>
          <w:rFonts w:ascii="Arial" w:hAnsi="Arial" w:cs="Arial"/>
          <w:b/>
        </w:rPr>
      </w:pPr>
    </w:p>
    <w:p w14:paraId="365A8DDC" w14:textId="77777777" w:rsidR="00B04D2E" w:rsidRDefault="00B04D2E" w:rsidP="00617D26">
      <w:pPr>
        <w:spacing w:after="0" w:line="240" w:lineRule="auto"/>
        <w:rPr>
          <w:rFonts w:ascii="Arial" w:hAnsi="Arial" w:cs="Arial"/>
          <w:b/>
        </w:rPr>
      </w:pPr>
    </w:p>
    <w:p w14:paraId="0540BFE5" w14:textId="46A801D1" w:rsidR="0017229B" w:rsidRPr="00ED0BE7" w:rsidRDefault="00DA461C" w:rsidP="00B04D2E">
      <w:pPr>
        <w:spacing w:after="0" w:line="240" w:lineRule="auto"/>
        <w:jc w:val="both"/>
        <w:rPr>
          <w:rFonts w:ascii="Arial" w:hAnsi="Arial" w:cs="Arial"/>
          <w:b/>
        </w:rPr>
      </w:pPr>
      <w:r w:rsidRPr="00ED0BE7">
        <w:rPr>
          <w:rFonts w:ascii="Arial" w:hAnsi="Arial" w:cs="Arial"/>
          <w:b/>
        </w:rPr>
        <w:lastRenderedPageBreak/>
        <w:t xml:space="preserve">Gestión de la SUNAT: </w:t>
      </w:r>
      <w:r w:rsidR="00617D26" w:rsidRPr="00ED0BE7">
        <w:rPr>
          <w:rFonts w:ascii="Arial" w:hAnsi="Arial" w:cs="Arial"/>
          <w:b/>
        </w:rPr>
        <w:t>Principales acciones para lograr el incremento de la recaudación</w:t>
      </w:r>
    </w:p>
    <w:p w14:paraId="6B277BD5" w14:textId="77777777" w:rsidR="00617D26" w:rsidRDefault="00617D26" w:rsidP="00C63FAE">
      <w:pPr>
        <w:spacing w:before="240" w:after="240" w:line="240" w:lineRule="auto"/>
        <w:ind w:left="283" w:hanging="215"/>
        <w:contextualSpacing/>
        <w:rPr>
          <w:rFonts w:ascii="Arial" w:hAnsi="Arial" w:cs="Arial"/>
          <w:b/>
        </w:rPr>
      </w:pPr>
    </w:p>
    <w:p w14:paraId="7F761908" w14:textId="30C8C3E0" w:rsidR="00617D26" w:rsidRPr="00617D26" w:rsidRDefault="00617D26" w:rsidP="00617D26">
      <w:pPr>
        <w:spacing w:before="240" w:after="240"/>
        <w:jc w:val="both"/>
        <w:rPr>
          <w:rFonts w:ascii="Arial" w:hAnsi="Arial" w:cs="Arial"/>
          <w:b/>
          <w:bCs/>
          <w:noProof/>
        </w:rPr>
      </w:pPr>
      <w:r>
        <w:rPr>
          <w:rFonts w:ascii="Arial" w:hAnsi="Arial" w:cs="Arial"/>
          <w:b/>
          <w:bCs/>
          <w:noProof/>
        </w:rPr>
        <w:t xml:space="preserve">Medidas </w:t>
      </w:r>
      <w:r w:rsidR="00A8492B">
        <w:rPr>
          <w:rFonts w:ascii="Arial" w:hAnsi="Arial" w:cs="Arial"/>
          <w:b/>
          <w:bCs/>
          <w:noProof/>
        </w:rPr>
        <w:t>de</w:t>
      </w:r>
      <w:r>
        <w:rPr>
          <w:rFonts w:ascii="Arial" w:hAnsi="Arial" w:cs="Arial"/>
          <w:b/>
          <w:bCs/>
          <w:noProof/>
        </w:rPr>
        <w:t xml:space="preserve"> amplia</w:t>
      </w:r>
      <w:r w:rsidR="00A8492B">
        <w:rPr>
          <w:rFonts w:ascii="Arial" w:hAnsi="Arial" w:cs="Arial"/>
          <w:b/>
          <w:bCs/>
          <w:noProof/>
        </w:rPr>
        <w:t>ción de</w:t>
      </w:r>
      <w:r>
        <w:rPr>
          <w:rFonts w:ascii="Arial" w:hAnsi="Arial" w:cs="Arial"/>
          <w:b/>
          <w:bCs/>
          <w:noProof/>
        </w:rPr>
        <w:t xml:space="preserve"> </w:t>
      </w:r>
      <w:r w:rsidRPr="00617D26">
        <w:rPr>
          <w:rFonts w:ascii="Arial" w:hAnsi="Arial" w:cs="Arial"/>
          <w:b/>
          <w:bCs/>
          <w:noProof/>
        </w:rPr>
        <w:t xml:space="preserve">la Base Tributaria </w:t>
      </w:r>
    </w:p>
    <w:p w14:paraId="70AB4855" w14:textId="1F03D890" w:rsidR="00617D26" w:rsidRPr="00617D26" w:rsidRDefault="00617D26" w:rsidP="00617D26">
      <w:pPr>
        <w:spacing w:before="240" w:after="240"/>
        <w:jc w:val="both"/>
        <w:rPr>
          <w:rFonts w:ascii="Arial" w:hAnsi="Arial" w:cs="Arial"/>
          <w:noProof/>
        </w:rPr>
      </w:pPr>
      <w:r w:rsidRPr="00617D26">
        <w:rPr>
          <w:rFonts w:ascii="Arial" w:hAnsi="Arial" w:cs="Arial"/>
          <w:noProof/>
        </w:rPr>
        <w:t>Entre enero y mayo se logró la inscripción de 501 mil nuevos contribuyentes alcanzando a la fecha un total de 13,6 millones en el padrón RUC de la SUNAT, cifra que es superior en casi 11% al total de contribuyentes registrados a mayo del año anterior.</w:t>
      </w:r>
    </w:p>
    <w:p w14:paraId="6449D458" w14:textId="20A38CD6" w:rsidR="00617D26" w:rsidRPr="00617D26" w:rsidRDefault="00617D26" w:rsidP="00617D26">
      <w:pPr>
        <w:spacing w:before="240" w:after="240"/>
        <w:jc w:val="both"/>
        <w:rPr>
          <w:rFonts w:ascii="Arial" w:hAnsi="Arial" w:cs="Arial"/>
          <w:noProof/>
        </w:rPr>
      </w:pPr>
      <w:r w:rsidRPr="00617D26">
        <w:rPr>
          <w:rFonts w:ascii="Arial" w:hAnsi="Arial" w:cs="Arial"/>
          <w:noProof/>
        </w:rPr>
        <w:t xml:space="preserve">La Administración </w:t>
      </w:r>
      <w:r w:rsidR="003A5607">
        <w:rPr>
          <w:rFonts w:ascii="Arial" w:hAnsi="Arial" w:cs="Arial"/>
          <w:noProof/>
        </w:rPr>
        <w:t xml:space="preserve">Aduanera y </w:t>
      </w:r>
      <w:r w:rsidRPr="00617D26">
        <w:rPr>
          <w:rFonts w:ascii="Arial" w:hAnsi="Arial" w:cs="Arial"/>
          <w:noProof/>
        </w:rPr>
        <w:t>Tributaria en es</w:t>
      </w:r>
      <w:r w:rsidR="00E97809">
        <w:rPr>
          <w:rFonts w:ascii="Arial" w:hAnsi="Arial" w:cs="Arial"/>
          <w:noProof/>
        </w:rPr>
        <w:t>t</w:t>
      </w:r>
      <w:r w:rsidRPr="00617D26">
        <w:rPr>
          <w:rFonts w:ascii="Arial" w:hAnsi="Arial" w:cs="Arial"/>
          <w:noProof/>
        </w:rPr>
        <w:t>os cinco meses ha intensificado acciones de facilitación y control para lograr no solo la ampliación cuantitativ</w:t>
      </w:r>
      <w:r w:rsidR="003A5607">
        <w:rPr>
          <w:rFonts w:ascii="Arial" w:hAnsi="Arial" w:cs="Arial"/>
          <w:noProof/>
        </w:rPr>
        <w:t>a.</w:t>
      </w:r>
      <w:r w:rsidRPr="00617D26">
        <w:rPr>
          <w:rFonts w:ascii="Arial" w:hAnsi="Arial" w:cs="Arial"/>
          <w:noProof/>
        </w:rPr>
        <w:t xml:space="preserve"> sino también cualitativa de la base, lo que resulta de la reducción y/o cierre de las brechas tributarias.</w:t>
      </w:r>
    </w:p>
    <w:p w14:paraId="57E8BCA8" w14:textId="77777777" w:rsidR="00F84764" w:rsidRDefault="00F84764" w:rsidP="003A5607">
      <w:pPr>
        <w:spacing w:after="0"/>
        <w:rPr>
          <w:rFonts w:ascii="Arial" w:hAnsi="Arial" w:cs="Arial"/>
          <w:b/>
          <w:bCs/>
          <w:noProof/>
        </w:rPr>
      </w:pPr>
      <w:r>
        <w:rPr>
          <w:rFonts w:ascii="Arial" w:hAnsi="Arial" w:cs="Arial"/>
          <w:b/>
          <w:bCs/>
          <w:noProof/>
        </w:rPr>
        <w:t xml:space="preserve">Lucha frontal a los </w:t>
      </w:r>
      <w:r w:rsidRPr="00617D26">
        <w:rPr>
          <w:rFonts w:ascii="Arial" w:hAnsi="Arial" w:cs="Arial"/>
          <w:b/>
          <w:bCs/>
          <w:noProof/>
        </w:rPr>
        <w:t xml:space="preserve">Sujetos sin Capacidad Operativa (SSCO) </w:t>
      </w:r>
    </w:p>
    <w:p w14:paraId="754FB100" w14:textId="77777777" w:rsidR="003A5607" w:rsidRPr="00617D26" w:rsidRDefault="003A5607" w:rsidP="003A5607">
      <w:pPr>
        <w:spacing w:after="0"/>
        <w:rPr>
          <w:rFonts w:ascii="Arial" w:hAnsi="Arial" w:cs="Arial"/>
          <w:b/>
          <w:bCs/>
          <w:noProof/>
        </w:rPr>
      </w:pPr>
    </w:p>
    <w:p w14:paraId="169A57AB" w14:textId="77777777" w:rsidR="00F84764" w:rsidRDefault="00F84764" w:rsidP="003A5607">
      <w:pPr>
        <w:spacing w:after="0"/>
        <w:jc w:val="both"/>
        <w:rPr>
          <w:rFonts w:ascii="Arial" w:hAnsi="Arial" w:cs="Arial"/>
          <w:noProof/>
        </w:rPr>
      </w:pPr>
      <w:r>
        <w:rPr>
          <w:rFonts w:ascii="Arial" w:hAnsi="Arial" w:cs="Arial"/>
          <w:noProof/>
        </w:rPr>
        <w:t xml:space="preserve">Los </w:t>
      </w:r>
      <w:r w:rsidRPr="00617D26">
        <w:rPr>
          <w:rFonts w:ascii="Arial" w:hAnsi="Arial" w:cs="Arial"/>
          <w:noProof/>
        </w:rPr>
        <w:t xml:space="preserve">Sujetos sin Capacidad Operativa (SSCO) </w:t>
      </w:r>
      <w:r>
        <w:rPr>
          <w:rFonts w:ascii="Arial" w:hAnsi="Arial" w:cs="Arial"/>
          <w:noProof/>
        </w:rPr>
        <w:t xml:space="preserve">son </w:t>
      </w:r>
      <w:r w:rsidRPr="00617D26">
        <w:rPr>
          <w:rFonts w:ascii="Arial" w:hAnsi="Arial" w:cs="Arial"/>
          <w:noProof/>
        </w:rPr>
        <w:t xml:space="preserve">personas naturales o jurídicas que han emitido comprobantes de pago sin contar con los recursos económicos, financieros, materiales, humanos y/u otros, </w:t>
      </w:r>
      <w:r>
        <w:rPr>
          <w:rFonts w:ascii="Arial" w:hAnsi="Arial" w:cs="Arial"/>
          <w:noProof/>
        </w:rPr>
        <w:t xml:space="preserve">que demuestren que los comprobantes emitidos corresponden al nivel de actividad economica que desarrollan. </w:t>
      </w:r>
    </w:p>
    <w:p w14:paraId="5B888705" w14:textId="77777777" w:rsidR="003A5607" w:rsidRDefault="003A5607" w:rsidP="003A5607">
      <w:pPr>
        <w:spacing w:after="0"/>
        <w:jc w:val="both"/>
        <w:rPr>
          <w:rFonts w:ascii="Arial" w:hAnsi="Arial" w:cs="Arial"/>
          <w:noProof/>
        </w:rPr>
      </w:pPr>
    </w:p>
    <w:p w14:paraId="3A21FE68" w14:textId="478E55C7" w:rsidR="00F84764" w:rsidRDefault="00F84764" w:rsidP="003A5607">
      <w:pPr>
        <w:spacing w:after="0"/>
        <w:jc w:val="both"/>
        <w:rPr>
          <w:rFonts w:ascii="Arial" w:hAnsi="Arial" w:cs="Arial"/>
          <w:noProof/>
        </w:rPr>
      </w:pPr>
      <w:r>
        <w:rPr>
          <w:rFonts w:ascii="Arial" w:hAnsi="Arial" w:cs="Arial"/>
          <w:noProof/>
        </w:rPr>
        <w:t>La venta de facturas falsas por parte de los SSCO constituye una de las principales amenazas para el cumplimiento tr</w:t>
      </w:r>
      <w:r w:rsidR="003A5607">
        <w:rPr>
          <w:rFonts w:ascii="Arial" w:hAnsi="Arial" w:cs="Arial"/>
          <w:noProof/>
        </w:rPr>
        <w:t>i</w:t>
      </w:r>
      <w:r>
        <w:rPr>
          <w:rFonts w:ascii="Arial" w:hAnsi="Arial" w:cs="Arial"/>
          <w:noProof/>
        </w:rPr>
        <w:t>butario del país. Estas operaciones permiten generar créditos fiscales indebidos y reducen artificialmente el pago de impuestos, afectando directamente los niveles de recaudación.</w:t>
      </w:r>
    </w:p>
    <w:p w14:paraId="597B123E" w14:textId="77777777" w:rsidR="003A5607" w:rsidRPr="00617D26" w:rsidRDefault="003A5607" w:rsidP="003A5607">
      <w:pPr>
        <w:spacing w:after="0"/>
        <w:jc w:val="both"/>
        <w:rPr>
          <w:rFonts w:ascii="Arial" w:hAnsi="Arial" w:cs="Arial"/>
          <w:noProof/>
        </w:rPr>
      </w:pPr>
    </w:p>
    <w:p w14:paraId="4529B9F7" w14:textId="63F8D2DC" w:rsidR="00F84764" w:rsidRDefault="00F84764" w:rsidP="003A5607">
      <w:pPr>
        <w:spacing w:after="0"/>
        <w:jc w:val="both"/>
        <w:rPr>
          <w:rFonts w:ascii="Arial" w:hAnsi="Arial" w:cs="Arial"/>
          <w:noProof/>
        </w:rPr>
      </w:pPr>
      <w:r w:rsidRPr="00617D26">
        <w:rPr>
          <w:rFonts w:ascii="Arial" w:hAnsi="Arial" w:cs="Arial"/>
          <w:noProof/>
        </w:rPr>
        <w:t>Como parte de la estrategia integral de control de este grupo</w:t>
      </w:r>
      <w:r w:rsidR="003A5607">
        <w:rPr>
          <w:rFonts w:ascii="Arial" w:hAnsi="Arial" w:cs="Arial"/>
          <w:noProof/>
        </w:rPr>
        <w:t>,</w:t>
      </w:r>
      <w:r w:rsidRPr="00617D26">
        <w:rPr>
          <w:rFonts w:ascii="Arial" w:hAnsi="Arial" w:cs="Arial"/>
          <w:noProof/>
        </w:rPr>
        <w:t xml:space="preserve"> iniciada en el año 2024, a la fecha ya se han identificado y publicado (atribución de esa condición) un total de 110 Sujetos sin Capacidad Operativa. Asimismo, se tiene proyectada la </w:t>
      </w:r>
      <w:r w:rsidR="003A5607">
        <w:rPr>
          <w:rFonts w:ascii="Arial" w:hAnsi="Arial" w:cs="Arial"/>
          <w:noProof/>
        </w:rPr>
        <w:t>publicación</w:t>
      </w:r>
      <w:r w:rsidRPr="00617D26">
        <w:rPr>
          <w:rFonts w:ascii="Arial" w:hAnsi="Arial" w:cs="Arial"/>
          <w:noProof/>
        </w:rPr>
        <w:t xml:space="preserve"> de 2 500 nuevos sujetos para el cierre del presente año. </w:t>
      </w:r>
    </w:p>
    <w:p w14:paraId="7B435E0D" w14:textId="77777777" w:rsidR="003A5607" w:rsidRPr="00617D26" w:rsidRDefault="003A5607" w:rsidP="003A5607">
      <w:pPr>
        <w:spacing w:after="0"/>
        <w:jc w:val="both"/>
        <w:rPr>
          <w:rFonts w:ascii="Arial" w:hAnsi="Arial" w:cs="Arial"/>
          <w:noProof/>
        </w:rPr>
      </w:pPr>
    </w:p>
    <w:p w14:paraId="6CD01EEE" w14:textId="751FD13E" w:rsidR="00F84764" w:rsidRDefault="00F84764" w:rsidP="003A5607">
      <w:pPr>
        <w:spacing w:after="0"/>
        <w:jc w:val="both"/>
        <w:rPr>
          <w:rFonts w:ascii="Arial" w:hAnsi="Arial" w:cs="Arial"/>
          <w:noProof/>
        </w:rPr>
      </w:pPr>
      <w:r>
        <w:rPr>
          <w:rFonts w:ascii="Arial" w:hAnsi="Arial" w:cs="Arial"/>
          <w:noProof/>
        </w:rPr>
        <w:t xml:space="preserve">Estos 110 sujetos atribuidos como SSCO han generado un IGV que supera </w:t>
      </w:r>
      <w:r w:rsidRPr="00617D26">
        <w:rPr>
          <w:rFonts w:ascii="Arial" w:hAnsi="Arial" w:cs="Arial"/>
          <w:noProof/>
        </w:rPr>
        <w:t>los 1 025 millones de soles</w:t>
      </w:r>
      <w:r>
        <w:rPr>
          <w:rFonts w:ascii="Arial" w:hAnsi="Arial" w:cs="Arial"/>
          <w:noProof/>
        </w:rPr>
        <w:t xml:space="preserve">, beneficiando indebidamente </w:t>
      </w:r>
      <w:r w:rsidRPr="00617D26">
        <w:rPr>
          <w:rFonts w:ascii="Arial" w:hAnsi="Arial" w:cs="Arial"/>
          <w:noProof/>
        </w:rPr>
        <w:t>a más de 60 000 clientes; y los 2 500 casos en proceso tienen un monto de</w:t>
      </w:r>
      <w:r w:rsidR="005F761A">
        <w:rPr>
          <w:rFonts w:ascii="Arial" w:hAnsi="Arial" w:cs="Arial"/>
          <w:noProof/>
        </w:rPr>
        <w:t>l</w:t>
      </w:r>
      <w:r w:rsidRPr="00617D26">
        <w:rPr>
          <w:rFonts w:ascii="Arial" w:hAnsi="Arial" w:cs="Arial"/>
          <w:noProof/>
        </w:rPr>
        <w:t xml:space="preserve"> IGV que asciende a 4 700 millones de soles vinculados a más de 180 </w:t>
      </w:r>
      <w:r w:rsidR="00AA4F62">
        <w:rPr>
          <w:rFonts w:ascii="Arial" w:hAnsi="Arial" w:cs="Arial"/>
          <w:noProof/>
        </w:rPr>
        <w:t>000</w:t>
      </w:r>
      <w:r w:rsidRPr="00617D26">
        <w:rPr>
          <w:rFonts w:ascii="Arial" w:hAnsi="Arial" w:cs="Arial"/>
          <w:noProof/>
        </w:rPr>
        <w:t xml:space="preserve"> clientes.</w:t>
      </w:r>
    </w:p>
    <w:p w14:paraId="2B9CE713" w14:textId="77777777" w:rsidR="003A5607" w:rsidRPr="00617D26" w:rsidRDefault="003A5607" w:rsidP="003A5607">
      <w:pPr>
        <w:spacing w:after="0"/>
        <w:jc w:val="both"/>
        <w:rPr>
          <w:rFonts w:ascii="Arial" w:hAnsi="Arial" w:cs="Arial"/>
          <w:noProof/>
        </w:rPr>
      </w:pPr>
    </w:p>
    <w:p w14:paraId="328F4D7D" w14:textId="77777777" w:rsidR="003A5607" w:rsidRDefault="00F84764" w:rsidP="003A5607">
      <w:pPr>
        <w:spacing w:after="0"/>
        <w:jc w:val="both"/>
        <w:rPr>
          <w:rFonts w:ascii="Arial" w:hAnsi="Arial" w:cs="Arial"/>
          <w:noProof/>
        </w:rPr>
      </w:pPr>
      <w:r w:rsidRPr="00617D26">
        <w:rPr>
          <w:rFonts w:ascii="Arial" w:hAnsi="Arial" w:cs="Arial"/>
          <w:noProof/>
        </w:rPr>
        <w:t xml:space="preserve">Finalmente, se vienen ejecutando diversas acciones de control y fiscalización dirigidas a los clientes de los SSCO, que van desde una comunicación de alerta sobre los proveedores publicados, acciones inductivas para la rectificación voluntaria del crédito fiscal indebido y fiscalizaciones a los clientes que no rectifican su crédito fiscal. </w:t>
      </w:r>
    </w:p>
    <w:p w14:paraId="1612CA0C" w14:textId="77777777" w:rsidR="003A5607" w:rsidRDefault="003A5607" w:rsidP="003A5607">
      <w:pPr>
        <w:spacing w:after="0"/>
        <w:jc w:val="both"/>
        <w:rPr>
          <w:rFonts w:ascii="Arial" w:hAnsi="Arial" w:cs="Arial"/>
          <w:noProof/>
        </w:rPr>
      </w:pPr>
    </w:p>
    <w:p w14:paraId="073F8760" w14:textId="3E9C87CE" w:rsidR="00F84764" w:rsidRDefault="00F84764" w:rsidP="003A5607">
      <w:pPr>
        <w:spacing w:after="0"/>
        <w:jc w:val="both"/>
        <w:rPr>
          <w:rFonts w:ascii="Arial" w:hAnsi="Arial" w:cs="Arial"/>
          <w:noProof/>
        </w:rPr>
      </w:pPr>
      <w:r>
        <w:rPr>
          <w:rFonts w:ascii="Arial" w:hAnsi="Arial" w:cs="Arial"/>
          <w:noProof/>
        </w:rPr>
        <w:t xml:space="preserve">Como resultado de las acciones de la SUNAT, </w:t>
      </w:r>
      <w:r w:rsidRPr="00617D26">
        <w:rPr>
          <w:rFonts w:ascii="Arial" w:hAnsi="Arial" w:cs="Arial"/>
          <w:noProof/>
        </w:rPr>
        <w:t>entre enero y mayo del 2026 se observó que más de 13 mil contribuyentes han efectuado pagos por un monto superior a los 216 millones de soles y han rectificado por más de 85 millones de soles, de períodos anteriores, luego de la publicación de la atribución de sus proveedores como SSCO.</w:t>
      </w:r>
    </w:p>
    <w:p w14:paraId="017B116B" w14:textId="77777777" w:rsidR="003A5607" w:rsidRPr="00617D26" w:rsidRDefault="003A5607" w:rsidP="003A5607">
      <w:pPr>
        <w:spacing w:after="0"/>
        <w:jc w:val="both"/>
        <w:rPr>
          <w:rFonts w:ascii="Arial" w:hAnsi="Arial" w:cs="Arial"/>
          <w:noProof/>
        </w:rPr>
      </w:pPr>
    </w:p>
    <w:p w14:paraId="2B392B8B" w14:textId="1A6460B5" w:rsidR="00F84764" w:rsidRDefault="00F84764" w:rsidP="003A5607">
      <w:pPr>
        <w:spacing w:after="0"/>
        <w:jc w:val="both"/>
        <w:rPr>
          <w:rFonts w:ascii="Arial" w:hAnsi="Arial" w:cs="Arial"/>
          <w:noProof/>
        </w:rPr>
      </w:pPr>
      <w:r w:rsidRPr="00617D26">
        <w:rPr>
          <w:rFonts w:ascii="Arial" w:hAnsi="Arial" w:cs="Arial"/>
          <w:noProof/>
        </w:rPr>
        <w:t xml:space="preserve">Estos resultados reflejan el esfuerzo de la </w:t>
      </w:r>
      <w:r w:rsidR="003A5607">
        <w:rPr>
          <w:rFonts w:ascii="Arial" w:hAnsi="Arial" w:cs="Arial"/>
          <w:noProof/>
        </w:rPr>
        <w:t>Administración Aduanera y Tributaria</w:t>
      </w:r>
      <w:r w:rsidRPr="00617D26">
        <w:rPr>
          <w:rFonts w:ascii="Arial" w:hAnsi="Arial" w:cs="Arial"/>
          <w:noProof/>
        </w:rPr>
        <w:t xml:space="preserve"> y contribuyen a disminuir uno de los principales riesgos de cumplimiento como son las operaciones no reales.</w:t>
      </w:r>
    </w:p>
    <w:p w14:paraId="64664E5B" w14:textId="77777777" w:rsidR="00F84764" w:rsidRPr="00617D26" w:rsidRDefault="00F84764" w:rsidP="00F84764">
      <w:pPr>
        <w:jc w:val="both"/>
        <w:rPr>
          <w:rFonts w:ascii="Arial" w:hAnsi="Arial" w:cs="Arial"/>
          <w:noProof/>
        </w:rPr>
      </w:pPr>
    </w:p>
    <w:p w14:paraId="10C55DE9" w14:textId="77777777" w:rsidR="00F84764" w:rsidRDefault="00F84764" w:rsidP="003A5607">
      <w:pPr>
        <w:spacing w:after="0"/>
        <w:jc w:val="both"/>
        <w:rPr>
          <w:rFonts w:ascii="Arial" w:hAnsi="Arial" w:cs="Arial"/>
          <w:b/>
          <w:bCs/>
          <w:noProof/>
        </w:rPr>
      </w:pPr>
      <w:r w:rsidRPr="00F84764">
        <w:rPr>
          <w:rFonts w:ascii="Arial" w:hAnsi="Arial" w:cs="Arial"/>
          <w:b/>
          <w:bCs/>
          <w:noProof/>
        </w:rPr>
        <w:lastRenderedPageBreak/>
        <w:t xml:space="preserve">Acciones </w:t>
      </w:r>
      <w:r>
        <w:rPr>
          <w:rFonts w:ascii="Arial" w:hAnsi="Arial" w:cs="Arial"/>
          <w:b/>
          <w:bCs/>
          <w:noProof/>
        </w:rPr>
        <w:t xml:space="preserve">orientadas a la </w:t>
      </w:r>
      <w:r w:rsidRPr="00F84764">
        <w:rPr>
          <w:rFonts w:ascii="Arial" w:hAnsi="Arial" w:cs="Arial"/>
          <w:b/>
          <w:bCs/>
          <w:noProof/>
        </w:rPr>
        <w:t xml:space="preserve">Minería Artesanal y de Pequeña Escala (MAPE)  </w:t>
      </w:r>
    </w:p>
    <w:p w14:paraId="579418D3" w14:textId="77777777" w:rsidR="003A5607" w:rsidRPr="00F84764" w:rsidRDefault="003A5607" w:rsidP="003A5607">
      <w:pPr>
        <w:spacing w:after="0"/>
        <w:jc w:val="both"/>
        <w:rPr>
          <w:rFonts w:ascii="Arial" w:hAnsi="Arial" w:cs="Arial"/>
          <w:b/>
          <w:bCs/>
          <w:noProof/>
        </w:rPr>
      </w:pPr>
    </w:p>
    <w:p w14:paraId="7EB06F82" w14:textId="67A747C0" w:rsidR="00F84764" w:rsidRPr="00F84764" w:rsidRDefault="00F84764" w:rsidP="003A5607">
      <w:pPr>
        <w:spacing w:after="0"/>
        <w:jc w:val="both"/>
        <w:rPr>
          <w:rFonts w:ascii="Arial" w:hAnsi="Arial" w:cs="Arial"/>
          <w:noProof/>
        </w:rPr>
      </w:pPr>
      <w:r w:rsidRPr="00F84764">
        <w:rPr>
          <w:rFonts w:ascii="Arial" w:hAnsi="Arial" w:cs="Arial"/>
          <w:noProof/>
        </w:rPr>
        <w:t xml:space="preserve">La recaudación vinculada </w:t>
      </w:r>
      <w:r w:rsidRPr="003A5607">
        <w:rPr>
          <w:rFonts w:ascii="Arial" w:hAnsi="Arial" w:cs="Arial"/>
          <w:noProof/>
        </w:rPr>
        <w:t>al sector de Minería Artesanal y de Pequeña Escala (MAPE)</w:t>
      </w:r>
      <w:r w:rsidR="003A5607">
        <w:rPr>
          <w:rFonts w:ascii="Arial" w:hAnsi="Arial" w:cs="Arial"/>
          <w:noProof/>
        </w:rPr>
        <w:t>,</w:t>
      </w:r>
      <w:r w:rsidRPr="003A5607">
        <w:rPr>
          <w:rFonts w:ascii="Arial" w:hAnsi="Arial" w:cs="Arial"/>
          <w:noProof/>
        </w:rPr>
        <w:t xml:space="preserve"> </w:t>
      </w:r>
      <w:r w:rsidR="003A5607">
        <w:rPr>
          <w:rFonts w:ascii="Arial" w:hAnsi="Arial" w:cs="Arial"/>
          <w:noProof/>
        </w:rPr>
        <w:t>del periodo comprendido entre</w:t>
      </w:r>
      <w:r w:rsidRPr="003A5607">
        <w:rPr>
          <w:rFonts w:ascii="Arial" w:hAnsi="Arial" w:cs="Arial"/>
          <w:noProof/>
        </w:rPr>
        <w:t xml:space="preserve"> enero</w:t>
      </w:r>
      <w:r w:rsidRPr="00F84764">
        <w:rPr>
          <w:rFonts w:ascii="Arial" w:hAnsi="Arial" w:cs="Arial"/>
          <w:noProof/>
        </w:rPr>
        <w:t xml:space="preserve"> </w:t>
      </w:r>
      <w:r w:rsidR="003A5607">
        <w:rPr>
          <w:rFonts w:ascii="Arial" w:hAnsi="Arial" w:cs="Arial"/>
          <w:noProof/>
        </w:rPr>
        <w:t>y</w:t>
      </w:r>
      <w:r w:rsidRPr="00F84764">
        <w:rPr>
          <w:rFonts w:ascii="Arial" w:hAnsi="Arial" w:cs="Arial"/>
          <w:noProof/>
        </w:rPr>
        <w:t xml:space="preserve"> mayo </w:t>
      </w:r>
      <w:r w:rsidR="005F761A">
        <w:rPr>
          <w:rFonts w:ascii="Arial" w:hAnsi="Arial" w:cs="Arial"/>
          <w:noProof/>
        </w:rPr>
        <w:t>de</w:t>
      </w:r>
      <w:r w:rsidR="003A5607">
        <w:rPr>
          <w:rFonts w:ascii="Arial" w:hAnsi="Arial" w:cs="Arial"/>
          <w:noProof/>
        </w:rPr>
        <w:t>l</w:t>
      </w:r>
      <w:r w:rsidR="005F761A">
        <w:rPr>
          <w:rFonts w:ascii="Arial" w:hAnsi="Arial" w:cs="Arial"/>
          <w:noProof/>
        </w:rPr>
        <w:t xml:space="preserve"> </w:t>
      </w:r>
      <w:r w:rsidRPr="00F84764">
        <w:rPr>
          <w:rFonts w:ascii="Arial" w:hAnsi="Arial" w:cs="Arial"/>
          <w:noProof/>
        </w:rPr>
        <w:t>2026</w:t>
      </w:r>
      <w:r w:rsidR="003A5607">
        <w:rPr>
          <w:rFonts w:ascii="Arial" w:hAnsi="Arial" w:cs="Arial"/>
          <w:noProof/>
        </w:rPr>
        <w:t>,</w:t>
      </w:r>
      <w:r w:rsidRPr="00F84764">
        <w:rPr>
          <w:rFonts w:ascii="Arial" w:hAnsi="Arial" w:cs="Arial"/>
          <w:noProof/>
        </w:rPr>
        <w:t xml:space="preserve"> alcanzó los 1</w:t>
      </w:r>
      <w:r w:rsidR="005F761A">
        <w:rPr>
          <w:rFonts w:ascii="Arial" w:hAnsi="Arial" w:cs="Arial"/>
          <w:noProof/>
        </w:rPr>
        <w:t xml:space="preserve"> </w:t>
      </w:r>
      <w:r w:rsidRPr="00F84764">
        <w:rPr>
          <w:rFonts w:ascii="Arial" w:hAnsi="Arial" w:cs="Arial"/>
          <w:noProof/>
        </w:rPr>
        <w:t>516 millones de soles, cifra que es superior en 64% a la recaudación del mismo periodo en el año 2025 (589 millones adicionales), este resultado se consiguió realizando más de 1</w:t>
      </w:r>
      <w:r w:rsidR="005F761A">
        <w:rPr>
          <w:rFonts w:ascii="Arial" w:hAnsi="Arial" w:cs="Arial"/>
          <w:noProof/>
        </w:rPr>
        <w:t xml:space="preserve"> </w:t>
      </w:r>
      <w:r w:rsidRPr="00F84764">
        <w:rPr>
          <w:rFonts w:ascii="Arial" w:hAnsi="Arial" w:cs="Arial"/>
          <w:noProof/>
        </w:rPr>
        <w:t>500 acciones de control y 3</w:t>
      </w:r>
      <w:r w:rsidR="005F761A">
        <w:rPr>
          <w:rFonts w:ascii="Arial" w:hAnsi="Arial" w:cs="Arial"/>
          <w:noProof/>
        </w:rPr>
        <w:t xml:space="preserve"> </w:t>
      </w:r>
      <w:r w:rsidRPr="00F84764">
        <w:rPr>
          <w:rFonts w:ascii="Arial" w:hAnsi="Arial" w:cs="Arial"/>
          <w:noProof/>
        </w:rPr>
        <w:t>900 acciones de asistencia ha dicho sector.</w:t>
      </w:r>
    </w:p>
    <w:p w14:paraId="51B2D373" w14:textId="77777777" w:rsidR="00F84764" w:rsidRDefault="00F84764" w:rsidP="003A5607">
      <w:pPr>
        <w:spacing w:after="0"/>
        <w:jc w:val="center"/>
        <w:rPr>
          <w:b/>
          <w:bCs/>
          <w:lang w:val="es-MX"/>
        </w:rPr>
      </w:pPr>
    </w:p>
    <w:p w14:paraId="5466BB1E" w14:textId="77777777" w:rsidR="00F84764" w:rsidRDefault="00F84764" w:rsidP="003A5607">
      <w:pPr>
        <w:spacing w:after="0"/>
        <w:jc w:val="both"/>
        <w:rPr>
          <w:rFonts w:ascii="Arial" w:hAnsi="Arial" w:cs="Arial"/>
          <w:b/>
          <w:bCs/>
          <w:noProof/>
        </w:rPr>
      </w:pPr>
      <w:r w:rsidRPr="00F84764">
        <w:rPr>
          <w:rFonts w:ascii="Arial" w:hAnsi="Arial" w:cs="Arial"/>
          <w:b/>
          <w:bCs/>
          <w:noProof/>
        </w:rPr>
        <w:t xml:space="preserve">Insumos químicos: acciones de control contra la minería ilegal y el tráfico ilícito de drogas a nivel nacional </w:t>
      </w:r>
    </w:p>
    <w:p w14:paraId="0366FFF8" w14:textId="77777777" w:rsidR="003A5607" w:rsidRPr="00F84764" w:rsidRDefault="003A5607" w:rsidP="003A5607">
      <w:pPr>
        <w:spacing w:after="0"/>
        <w:jc w:val="both"/>
        <w:rPr>
          <w:rFonts w:ascii="Arial" w:hAnsi="Arial" w:cs="Arial"/>
          <w:b/>
          <w:bCs/>
          <w:noProof/>
        </w:rPr>
      </w:pPr>
    </w:p>
    <w:p w14:paraId="04254DA9" w14:textId="474314EC" w:rsidR="00F84764" w:rsidRDefault="00F84764" w:rsidP="003A5607">
      <w:pPr>
        <w:spacing w:after="0"/>
        <w:jc w:val="both"/>
        <w:rPr>
          <w:rFonts w:ascii="Arial" w:hAnsi="Arial" w:cs="Arial"/>
          <w:noProof/>
        </w:rPr>
      </w:pPr>
      <w:r w:rsidRPr="00F84764">
        <w:rPr>
          <w:rFonts w:ascii="Arial" w:hAnsi="Arial" w:cs="Arial"/>
          <w:noProof/>
        </w:rPr>
        <w:t>Como parte de la estrategia contra la minería ilegal y la producción ilícita de drogas, la SUNAT viene realizando acciones con el fin de controlar el desvío de insumos químicos que podría</w:t>
      </w:r>
      <w:r w:rsidR="005F761A">
        <w:rPr>
          <w:rFonts w:ascii="Arial" w:hAnsi="Arial" w:cs="Arial"/>
          <w:noProof/>
        </w:rPr>
        <w:t>n</w:t>
      </w:r>
      <w:r w:rsidRPr="00F84764">
        <w:rPr>
          <w:rFonts w:ascii="Arial" w:hAnsi="Arial" w:cs="Arial"/>
          <w:noProof/>
        </w:rPr>
        <w:t xml:space="preserve"> ser usados </w:t>
      </w:r>
      <w:r w:rsidR="005F761A">
        <w:rPr>
          <w:rFonts w:ascii="Arial" w:hAnsi="Arial" w:cs="Arial"/>
          <w:noProof/>
        </w:rPr>
        <w:t xml:space="preserve">en </w:t>
      </w:r>
      <w:r w:rsidRPr="00F84764">
        <w:rPr>
          <w:rFonts w:ascii="Arial" w:hAnsi="Arial" w:cs="Arial"/>
          <w:noProof/>
        </w:rPr>
        <w:t>actividades ilegales. Así, en lo que va del año, los resultados son los siguientes:</w:t>
      </w:r>
    </w:p>
    <w:p w14:paraId="59A818CA" w14:textId="77777777" w:rsidR="003A5607" w:rsidRPr="00F84764" w:rsidRDefault="003A5607" w:rsidP="003A5607">
      <w:pPr>
        <w:spacing w:after="0"/>
        <w:jc w:val="both"/>
        <w:rPr>
          <w:rFonts w:ascii="Arial" w:hAnsi="Arial" w:cs="Arial"/>
          <w:noProof/>
        </w:rPr>
      </w:pPr>
    </w:p>
    <w:p w14:paraId="2621051E" w14:textId="08F1EB92" w:rsidR="00F84764" w:rsidRDefault="00F84764" w:rsidP="003A5607">
      <w:pPr>
        <w:pStyle w:val="Prrafodelista"/>
        <w:numPr>
          <w:ilvl w:val="0"/>
          <w:numId w:val="24"/>
        </w:numPr>
        <w:jc w:val="both"/>
        <w:rPr>
          <w:rFonts w:ascii="Arial" w:hAnsi="Arial" w:cs="Arial"/>
          <w:noProof/>
          <w:sz w:val="22"/>
          <w:szCs w:val="22"/>
        </w:rPr>
      </w:pPr>
      <w:r w:rsidRPr="009312E6">
        <w:rPr>
          <w:rFonts w:ascii="Arial" w:hAnsi="Arial" w:cs="Arial"/>
          <w:noProof/>
          <w:sz w:val="22"/>
          <w:szCs w:val="22"/>
        </w:rPr>
        <w:t xml:space="preserve">Minería Ilegal: </w:t>
      </w:r>
      <w:r w:rsidR="003A5607">
        <w:rPr>
          <w:rFonts w:ascii="Arial" w:hAnsi="Arial" w:cs="Arial"/>
          <w:noProof/>
          <w:sz w:val="22"/>
          <w:szCs w:val="22"/>
        </w:rPr>
        <w:t>S</w:t>
      </w:r>
      <w:r w:rsidRPr="009312E6">
        <w:rPr>
          <w:rFonts w:ascii="Arial" w:hAnsi="Arial" w:cs="Arial"/>
          <w:noProof/>
          <w:sz w:val="22"/>
          <w:szCs w:val="22"/>
        </w:rPr>
        <w:t>e han llevado a cabo 81</w:t>
      </w:r>
      <w:r w:rsidR="005F761A">
        <w:rPr>
          <w:rFonts w:ascii="Arial" w:hAnsi="Arial" w:cs="Arial"/>
          <w:noProof/>
          <w:sz w:val="22"/>
          <w:szCs w:val="22"/>
        </w:rPr>
        <w:t xml:space="preserve"> </w:t>
      </w:r>
      <w:r w:rsidRPr="009312E6">
        <w:rPr>
          <w:rFonts w:ascii="Arial" w:hAnsi="Arial" w:cs="Arial"/>
          <w:noProof/>
          <w:sz w:val="22"/>
          <w:szCs w:val="22"/>
        </w:rPr>
        <w:t>009 intervenciones en puestos de control y carreteras</w:t>
      </w:r>
      <w:r w:rsidR="005F761A">
        <w:rPr>
          <w:rFonts w:ascii="Arial" w:hAnsi="Arial" w:cs="Arial"/>
          <w:noProof/>
          <w:sz w:val="22"/>
          <w:szCs w:val="22"/>
        </w:rPr>
        <w:t>,</w:t>
      </w:r>
      <w:r w:rsidRPr="009312E6">
        <w:rPr>
          <w:rFonts w:ascii="Arial" w:hAnsi="Arial" w:cs="Arial"/>
          <w:noProof/>
          <w:sz w:val="22"/>
          <w:szCs w:val="22"/>
        </w:rPr>
        <w:t xml:space="preserve"> teniendo como resultado la incautación de 6</w:t>
      </w:r>
      <w:r w:rsidR="005F761A">
        <w:rPr>
          <w:rFonts w:ascii="Arial" w:hAnsi="Arial" w:cs="Arial"/>
          <w:noProof/>
          <w:sz w:val="22"/>
          <w:szCs w:val="22"/>
        </w:rPr>
        <w:t xml:space="preserve"> </w:t>
      </w:r>
      <w:r w:rsidRPr="009312E6">
        <w:rPr>
          <w:rFonts w:ascii="Arial" w:hAnsi="Arial" w:cs="Arial"/>
          <w:noProof/>
          <w:sz w:val="22"/>
          <w:szCs w:val="22"/>
        </w:rPr>
        <w:t xml:space="preserve">122 toneladas de insumos químicos, producto minero e hidrocarburos. Además, se han inspeccionado 84 plantas de beneficio a nivel nacional. </w:t>
      </w:r>
    </w:p>
    <w:p w14:paraId="0D77E7DF" w14:textId="77777777" w:rsidR="003A5607" w:rsidRPr="009312E6" w:rsidRDefault="003A5607" w:rsidP="003A5607">
      <w:pPr>
        <w:pStyle w:val="Prrafodelista"/>
        <w:jc w:val="both"/>
        <w:rPr>
          <w:rFonts w:ascii="Arial" w:hAnsi="Arial" w:cs="Arial"/>
          <w:noProof/>
          <w:sz w:val="22"/>
          <w:szCs w:val="22"/>
        </w:rPr>
      </w:pPr>
    </w:p>
    <w:p w14:paraId="5BCE16A1" w14:textId="450991D3" w:rsidR="00F84764" w:rsidRPr="009312E6" w:rsidRDefault="00F84764" w:rsidP="003A5607">
      <w:pPr>
        <w:pStyle w:val="Prrafodelista"/>
        <w:numPr>
          <w:ilvl w:val="0"/>
          <w:numId w:val="24"/>
        </w:numPr>
        <w:jc w:val="both"/>
        <w:rPr>
          <w:rFonts w:ascii="Arial" w:hAnsi="Arial" w:cs="Arial"/>
          <w:noProof/>
          <w:sz w:val="22"/>
          <w:szCs w:val="22"/>
        </w:rPr>
      </w:pPr>
      <w:r w:rsidRPr="009312E6">
        <w:rPr>
          <w:rFonts w:ascii="Arial" w:hAnsi="Arial" w:cs="Arial"/>
          <w:noProof/>
          <w:sz w:val="22"/>
          <w:szCs w:val="22"/>
        </w:rPr>
        <w:t xml:space="preserve">Tráfico Ilícito de Drogas: </w:t>
      </w:r>
      <w:r w:rsidR="003A5607">
        <w:rPr>
          <w:rFonts w:ascii="Arial" w:hAnsi="Arial" w:cs="Arial"/>
          <w:noProof/>
          <w:sz w:val="22"/>
          <w:szCs w:val="22"/>
        </w:rPr>
        <w:t>S</w:t>
      </w:r>
      <w:r w:rsidRPr="009312E6">
        <w:rPr>
          <w:rFonts w:ascii="Arial" w:hAnsi="Arial" w:cs="Arial"/>
          <w:noProof/>
          <w:sz w:val="22"/>
          <w:szCs w:val="22"/>
        </w:rPr>
        <w:t>e han realizado 121</w:t>
      </w:r>
      <w:r w:rsidR="005F761A">
        <w:rPr>
          <w:rFonts w:ascii="Arial" w:hAnsi="Arial" w:cs="Arial"/>
          <w:noProof/>
          <w:sz w:val="22"/>
          <w:szCs w:val="22"/>
        </w:rPr>
        <w:t xml:space="preserve"> </w:t>
      </w:r>
      <w:r w:rsidRPr="009312E6">
        <w:rPr>
          <w:rFonts w:ascii="Arial" w:hAnsi="Arial" w:cs="Arial"/>
          <w:noProof/>
          <w:sz w:val="22"/>
          <w:szCs w:val="22"/>
        </w:rPr>
        <w:t>548 intervenciones en puestos de control y carreta, incautando 2</w:t>
      </w:r>
      <w:r w:rsidR="005F761A">
        <w:rPr>
          <w:rFonts w:ascii="Arial" w:hAnsi="Arial" w:cs="Arial"/>
          <w:noProof/>
          <w:sz w:val="22"/>
          <w:szCs w:val="22"/>
        </w:rPr>
        <w:t xml:space="preserve"> </w:t>
      </w:r>
      <w:r w:rsidRPr="009312E6">
        <w:rPr>
          <w:rFonts w:ascii="Arial" w:hAnsi="Arial" w:cs="Arial"/>
          <w:noProof/>
          <w:sz w:val="22"/>
          <w:szCs w:val="22"/>
        </w:rPr>
        <w:t xml:space="preserve">989 </w:t>
      </w:r>
      <w:r w:rsidR="00AA4F62">
        <w:rPr>
          <w:rFonts w:ascii="Arial" w:hAnsi="Arial" w:cs="Arial"/>
          <w:noProof/>
          <w:sz w:val="22"/>
          <w:szCs w:val="22"/>
        </w:rPr>
        <w:t>toneladas</w:t>
      </w:r>
      <w:r w:rsidRPr="009312E6">
        <w:rPr>
          <w:rFonts w:ascii="Arial" w:hAnsi="Arial" w:cs="Arial"/>
          <w:noProof/>
          <w:sz w:val="22"/>
          <w:szCs w:val="22"/>
        </w:rPr>
        <w:t xml:space="preserve"> de insumos químicos</w:t>
      </w:r>
      <w:r w:rsidR="004F5426">
        <w:rPr>
          <w:rFonts w:ascii="Arial" w:hAnsi="Arial" w:cs="Arial"/>
          <w:noProof/>
          <w:sz w:val="22"/>
          <w:szCs w:val="22"/>
        </w:rPr>
        <w:t>.</w:t>
      </w:r>
    </w:p>
    <w:p w14:paraId="4071E1D5" w14:textId="20A3B551" w:rsidR="00617D26" w:rsidRDefault="00617D26" w:rsidP="003A5607">
      <w:pPr>
        <w:spacing w:before="240" w:after="0"/>
        <w:jc w:val="both"/>
        <w:rPr>
          <w:rFonts w:ascii="Arial" w:hAnsi="Arial" w:cs="Arial"/>
          <w:b/>
          <w:bCs/>
          <w:noProof/>
        </w:rPr>
      </w:pPr>
      <w:r>
        <w:rPr>
          <w:rFonts w:ascii="Arial" w:hAnsi="Arial" w:cs="Arial"/>
          <w:b/>
          <w:bCs/>
          <w:noProof/>
        </w:rPr>
        <w:t>Acciones para asegurar el c</w:t>
      </w:r>
      <w:r w:rsidRPr="00617D26">
        <w:rPr>
          <w:rFonts w:ascii="Arial" w:hAnsi="Arial" w:cs="Arial"/>
          <w:b/>
          <w:bCs/>
          <w:noProof/>
        </w:rPr>
        <w:t xml:space="preserve">recimiento en la </w:t>
      </w:r>
      <w:r w:rsidR="005F761A">
        <w:rPr>
          <w:rFonts w:ascii="Arial" w:hAnsi="Arial" w:cs="Arial"/>
          <w:b/>
          <w:bCs/>
          <w:noProof/>
        </w:rPr>
        <w:t>r</w:t>
      </w:r>
      <w:r w:rsidRPr="00617D26">
        <w:rPr>
          <w:rFonts w:ascii="Arial" w:hAnsi="Arial" w:cs="Arial"/>
          <w:b/>
          <w:bCs/>
          <w:noProof/>
        </w:rPr>
        <w:t>ecaudación del IGV a los servicios digitales</w:t>
      </w:r>
      <w:r w:rsidR="005F761A">
        <w:rPr>
          <w:rFonts w:ascii="Arial" w:hAnsi="Arial" w:cs="Arial"/>
          <w:b/>
          <w:bCs/>
          <w:noProof/>
        </w:rPr>
        <w:t xml:space="preserve">, el ISC y el </w:t>
      </w:r>
      <w:r w:rsidRPr="00617D26">
        <w:rPr>
          <w:rFonts w:ascii="Arial" w:hAnsi="Arial" w:cs="Arial"/>
          <w:b/>
          <w:bCs/>
          <w:noProof/>
        </w:rPr>
        <w:t xml:space="preserve"> </w:t>
      </w:r>
      <w:r w:rsidR="005F761A">
        <w:rPr>
          <w:rFonts w:ascii="Arial" w:hAnsi="Arial" w:cs="Arial"/>
          <w:b/>
          <w:bCs/>
          <w:noProof/>
        </w:rPr>
        <w:t>I</w:t>
      </w:r>
      <w:r w:rsidRPr="00617D26">
        <w:rPr>
          <w:rFonts w:ascii="Arial" w:hAnsi="Arial" w:cs="Arial"/>
          <w:b/>
          <w:bCs/>
          <w:noProof/>
        </w:rPr>
        <w:t xml:space="preserve">mpuesto a los </w:t>
      </w:r>
      <w:r w:rsidR="005F761A">
        <w:rPr>
          <w:rFonts w:ascii="Arial" w:hAnsi="Arial" w:cs="Arial"/>
          <w:b/>
          <w:bCs/>
          <w:noProof/>
        </w:rPr>
        <w:t>J</w:t>
      </w:r>
      <w:r w:rsidRPr="00617D26">
        <w:rPr>
          <w:rFonts w:ascii="Arial" w:hAnsi="Arial" w:cs="Arial"/>
          <w:b/>
          <w:bCs/>
          <w:noProof/>
        </w:rPr>
        <w:t xml:space="preserve">uegos y </w:t>
      </w:r>
      <w:r w:rsidR="005F761A">
        <w:rPr>
          <w:rFonts w:ascii="Arial" w:hAnsi="Arial" w:cs="Arial"/>
          <w:b/>
          <w:bCs/>
          <w:noProof/>
        </w:rPr>
        <w:t>A</w:t>
      </w:r>
      <w:r w:rsidRPr="00617D26">
        <w:rPr>
          <w:rFonts w:ascii="Arial" w:hAnsi="Arial" w:cs="Arial"/>
          <w:b/>
          <w:bCs/>
          <w:noProof/>
        </w:rPr>
        <w:t xml:space="preserve">puestas </w:t>
      </w:r>
      <w:r w:rsidR="005F761A">
        <w:rPr>
          <w:rFonts w:ascii="Arial" w:hAnsi="Arial" w:cs="Arial"/>
          <w:b/>
          <w:bCs/>
          <w:noProof/>
        </w:rPr>
        <w:t xml:space="preserve">Deportivas </w:t>
      </w:r>
      <w:r w:rsidRPr="00617D26">
        <w:rPr>
          <w:rFonts w:ascii="Arial" w:hAnsi="Arial" w:cs="Arial"/>
          <w:b/>
          <w:bCs/>
          <w:noProof/>
        </w:rPr>
        <w:t xml:space="preserve">a distancia </w:t>
      </w:r>
    </w:p>
    <w:p w14:paraId="2B9A0F8B" w14:textId="77777777" w:rsidR="003A5607" w:rsidRDefault="003A5607" w:rsidP="003A5607">
      <w:pPr>
        <w:spacing w:after="0"/>
        <w:jc w:val="both"/>
        <w:rPr>
          <w:rFonts w:ascii="Arial" w:hAnsi="Arial" w:cs="Arial"/>
          <w:noProof/>
        </w:rPr>
      </w:pPr>
    </w:p>
    <w:p w14:paraId="6BF178A0" w14:textId="0526881F" w:rsidR="00617D26" w:rsidRDefault="00617D26" w:rsidP="003A5607">
      <w:pPr>
        <w:spacing w:after="0"/>
        <w:jc w:val="both"/>
        <w:rPr>
          <w:rFonts w:ascii="Arial" w:hAnsi="Arial" w:cs="Arial"/>
          <w:noProof/>
        </w:rPr>
      </w:pPr>
      <w:r w:rsidRPr="00617D26">
        <w:rPr>
          <w:rFonts w:ascii="Arial" w:hAnsi="Arial" w:cs="Arial"/>
          <w:noProof/>
        </w:rPr>
        <w:t xml:space="preserve">Entre enero y mayo, la recaudación de los impuestos vinculados a la economía digital (Impuesto General a las Ventas a los servicios digitales prestados por no domiciliados; </w:t>
      </w:r>
      <w:r w:rsidR="004F5426">
        <w:rPr>
          <w:rFonts w:ascii="Arial" w:hAnsi="Arial" w:cs="Arial"/>
          <w:noProof/>
        </w:rPr>
        <w:t>I</w:t>
      </w:r>
      <w:r w:rsidRPr="00617D26">
        <w:rPr>
          <w:rFonts w:ascii="Arial" w:hAnsi="Arial" w:cs="Arial"/>
          <w:noProof/>
        </w:rPr>
        <w:t xml:space="preserve">mpuesto a los </w:t>
      </w:r>
      <w:r w:rsidR="004F5426">
        <w:rPr>
          <w:rFonts w:ascii="Arial" w:hAnsi="Arial" w:cs="Arial"/>
          <w:noProof/>
        </w:rPr>
        <w:t>J</w:t>
      </w:r>
      <w:r w:rsidRPr="00617D26">
        <w:rPr>
          <w:rFonts w:ascii="Arial" w:hAnsi="Arial" w:cs="Arial"/>
          <w:noProof/>
        </w:rPr>
        <w:t xml:space="preserve">uegos y </w:t>
      </w:r>
      <w:r w:rsidR="004F5426">
        <w:rPr>
          <w:rFonts w:ascii="Arial" w:hAnsi="Arial" w:cs="Arial"/>
          <w:noProof/>
        </w:rPr>
        <w:t>A</w:t>
      </w:r>
      <w:r w:rsidRPr="00617D26">
        <w:rPr>
          <w:rFonts w:ascii="Arial" w:hAnsi="Arial" w:cs="Arial"/>
          <w:noProof/>
        </w:rPr>
        <w:t xml:space="preserve">puestas </w:t>
      </w:r>
      <w:r w:rsidR="004F5426">
        <w:rPr>
          <w:rFonts w:ascii="Arial" w:hAnsi="Arial" w:cs="Arial"/>
          <w:noProof/>
        </w:rPr>
        <w:t xml:space="preserve">Deportivas </w:t>
      </w:r>
      <w:r w:rsidRPr="00617D26">
        <w:rPr>
          <w:rFonts w:ascii="Arial" w:hAnsi="Arial" w:cs="Arial"/>
          <w:noProof/>
        </w:rPr>
        <w:t xml:space="preserve">a distancia e ISC a los </w:t>
      </w:r>
      <w:r w:rsidR="004F5426">
        <w:rPr>
          <w:rFonts w:ascii="Arial" w:hAnsi="Arial" w:cs="Arial"/>
          <w:noProof/>
        </w:rPr>
        <w:t>J</w:t>
      </w:r>
      <w:r w:rsidRPr="00617D26">
        <w:rPr>
          <w:rFonts w:ascii="Arial" w:hAnsi="Arial" w:cs="Arial"/>
          <w:noProof/>
        </w:rPr>
        <w:t xml:space="preserve">uegos y </w:t>
      </w:r>
      <w:r w:rsidR="004F5426">
        <w:rPr>
          <w:rFonts w:ascii="Arial" w:hAnsi="Arial" w:cs="Arial"/>
          <w:noProof/>
        </w:rPr>
        <w:t>A</w:t>
      </w:r>
      <w:r w:rsidRPr="00617D26">
        <w:rPr>
          <w:rFonts w:ascii="Arial" w:hAnsi="Arial" w:cs="Arial"/>
          <w:noProof/>
        </w:rPr>
        <w:t xml:space="preserve">puestas </w:t>
      </w:r>
      <w:r w:rsidR="004F5426">
        <w:rPr>
          <w:rFonts w:ascii="Arial" w:hAnsi="Arial" w:cs="Arial"/>
          <w:noProof/>
        </w:rPr>
        <w:t xml:space="preserve">Deportivas </w:t>
      </w:r>
      <w:r w:rsidRPr="00617D26">
        <w:rPr>
          <w:rFonts w:ascii="Arial" w:hAnsi="Arial" w:cs="Arial"/>
          <w:noProof/>
        </w:rPr>
        <w:t xml:space="preserve">a distancia) ascendió a S/ 745 millones lo que representa un incremento que es más del doble </w:t>
      </w:r>
      <w:r w:rsidR="003A5607">
        <w:rPr>
          <w:rFonts w:ascii="Arial" w:hAnsi="Arial" w:cs="Arial"/>
          <w:noProof/>
        </w:rPr>
        <w:t xml:space="preserve">de </w:t>
      </w:r>
      <w:r w:rsidRPr="00617D26">
        <w:rPr>
          <w:rFonts w:ascii="Arial" w:hAnsi="Arial" w:cs="Arial"/>
          <w:noProof/>
        </w:rPr>
        <w:t>lo recaudado en el período enero – mayo de</w:t>
      </w:r>
      <w:r w:rsidR="003A5607">
        <w:rPr>
          <w:rFonts w:ascii="Arial" w:hAnsi="Arial" w:cs="Arial"/>
          <w:noProof/>
        </w:rPr>
        <w:t>l</w:t>
      </w:r>
      <w:r w:rsidRPr="00617D26">
        <w:rPr>
          <w:rFonts w:ascii="Arial" w:hAnsi="Arial" w:cs="Arial"/>
          <w:noProof/>
        </w:rPr>
        <w:t xml:space="preserve"> 2025 en que ascendió a solo S/ 348 millones.  </w:t>
      </w:r>
    </w:p>
    <w:p w14:paraId="7AE0F0CD" w14:textId="77777777" w:rsidR="003A5607" w:rsidRPr="00617D26" w:rsidRDefault="003A5607" w:rsidP="003A5607">
      <w:pPr>
        <w:spacing w:after="0"/>
        <w:jc w:val="both"/>
        <w:rPr>
          <w:rFonts w:ascii="Arial" w:hAnsi="Arial" w:cs="Arial"/>
          <w:noProof/>
        </w:rPr>
      </w:pPr>
    </w:p>
    <w:p w14:paraId="29AD8092" w14:textId="77777777" w:rsidR="00617D26" w:rsidRDefault="00617D26" w:rsidP="003A5607">
      <w:pPr>
        <w:spacing w:after="0"/>
        <w:jc w:val="both"/>
        <w:rPr>
          <w:rFonts w:ascii="Arial" w:hAnsi="Arial" w:cs="Arial"/>
          <w:noProof/>
        </w:rPr>
      </w:pPr>
      <w:r w:rsidRPr="00617D26">
        <w:rPr>
          <w:rFonts w:ascii="Arial" w:hAnsi="Arial" w:cs="Arial"/>
          <w:noProof/>
        </w:rPr>
        <w:t>Los resultados de recaudación muestran la acción efectiva de la SUNAT para asegurar que estas operaciones cumplan con tributar como corresponde y en atención al marco normativo aprobado para ello.</w:t>
      </w:r>
    </w:p>
    <w:p w14:paraId="11CEF5EA" w14:textId="77777777" w:rsidR="003A5607" w:rsidRPr="00617D26" w:rsidRDefault="003A5607" w:rsidP="003A5607">
      <w:pPr>
        <w:spacing w:after="0"/>
        <w:jc w:val="both"/>
        <w:rPr>
          <w:rFonts w:ascii="Arial" w:hAnsi="Arial" w:cs="Arial"/>
          <w:noProof/>
        </w:rPr>
      </w:pPr>
    </w:p>
    <w:p w14:paraId="6A5212E3" w14:textId="26E3B05F" w:rsidR="00A8492B" w:rsidRDefault="00A8492B" w:rsidP="003A5607">
      <w:pPr>
        <w:spacing w:after="0"/>
        <w:jc w:val="both"/>
        <w:rPr>
          <w:rFonts w:ascii="Arial" w:hAnsi="Arial" w:cs="Arial"/>
          <w:b/>
          <w:bCs/>
          <w:noProof/>
        </w:rPr>
      </w:pPr>
      <w:r w:rsidRPr="00A8492B">
        <w:rPr>
          <w:rFonts w:ascii="Arial" w:hAnsi="Arial" w:cs="Arial"/>
          <w:b/>
          <w:bCs/>
          <w:noProof/>
        </w:rPr>
        <w:t xml:space="preserve">Lucha frontal contra el contrabando </w:t>
      </w:r>
    </w:p>
    <w:p w14:paraId="22A0A6DA" w14:textId="77777777" w:rsidR="003A5607" w:rsidRPr="00A8492B" w:rsidRDefault="003A5607" w:rsidP="003A5607">
      <w:pPr>
        <w:spacing w:after="0"/>
        <w:jc w:val="both"/>
        <w:rPr>
          <w:rFonts w:ascii="Arial" w:hAnsi="Arial" w:cs="Arial"/>
          <w:b/>
          <w:bCs/>
          <w:noProof/>
        </w:rPr>
      </w:pPr>
    </w:p>
    <w:p w14:paraId="7153FFF4" w14:textId="3862A65A" w:rsidR="00A8492B" w:rsidRDefault="003A5607" w:rsidP="003A5607">
      <w:pPr>
        <w:spacing w:after="0"/>
        <w:jc w:val="both"/>
        <w:rPr>
          <w:rFonts w:ascii="Arial" w:hAnsi="Arial" w:cs="Arial"/>
          <w:noProof/>
        </w:rPr>
      </w:pPr>
      <w:r>
        <w:rPr>
          <w:rFonts w:ascii="Arial" w:hAnsi="Arial" w:cs="Arial"/>
          <w:noProof/>
        </w:rPr>
        <w:t>E</w:t>
      </w:r>
      <w:r w:rsidRPr="00A8492B">
        <w:rPr>
          <w:rFonts w:ascii="Arial" w:hAnsi="Arial" w:cs="Arial"/>
          <w:noProof/>
        </w:rPr>
        <w:t>ntre enero y mayo de</w:t>
      </w:r>
      <w:r>
        <w:rPr>
          <w:rFonts w:ascii="Arial" w:hAnsi="Arial" w:cs="Arial"/>
          <w:noProof/>
        </w:rPr>
        <w:t>l</w:t>
      </w:r>
      <w:r w:rsidRPr="00A8492B">
        <w:rPr>
          <w:rFonts w:ascii="Arial" w:hAnsi="Arial" w:cs="Arial"/>
          <w:noProof/>
        </w:rPr>
        <w:t xml:space="preserve"> 2026</w:t>
      </w:r>
      <w:r>
        <w:rPr>
          <w:rFonts w:ascii="Arial" w:hAnsi="Arial" w:cs="Arial"/>
          <w:noProof/>
        </w:rPr>
        <w:t>, l</w:t>
      </w:r>
      <w:r w:rsidR="00A8492B" w:rsidRPr="00A8492B">
        <w:rPr>
          <w:rFonts w:ascii="Arial" w:hAnsi="Arial" w:cs="Arial"/>
          <w:noProof/>
        </w:rPr>
        <w:t>a SUNAT incautó 59 millones de dólares en contrabando, este logro responde a la intensificación de fiscalizaciones y al uso estratégico de tecnología de inspección no intrusiva, como escáneres de alta definición en puntos clave del país, que optimizan la detección de mercancías ilícitas sin detener el flujo del comercio legítimo.</w:t>
      </w:r>
    </w:p>
    <w:p w14:paraId="5E794F4C" w14:textId="77777777" w:rsidR="003A5607" w:rsidRPr="00A8492B" w:rsidRDefault="003A5607" w:rsidP="003A5607">
      <w:pPr>
        <w:spacing w:after="0"/>
        <w:jc w:val="both"/>
        <w:rPr>
          <w:rFonts w:ascii="Arial" w:hAnsi="Arial" w:cs="Arial"/>
          <w:noProof/>
        </w:rPr>
      </w:pPr>
    </w:p>
    <w:p w14:paraId="3E8F321F" w14:textId="4EEC3F4A" w:rsidR="00A8492B" w:rsidRPr="00A8492B" w:rsidRDefault="00A8492B" w:rsidP="003A5607">
      <w:pPr>
        <w:spacing w:after="0"/>
        <w:jc w:val="both"/>
        <w:rPr>
          <w:rFonts w:ascii="Arial" w:hAnsi="Arial" w:cs="Arial"/>
          <w:noProof/>
        </w:rPr>
      </w:pPr>
      <w:r w:rsidRPr="00A8492B">
        <w:rPr>
          <w:rFonts w:ascii="Arial" w:hAnsi="Arial" w:cs="Arial"/>
          <w:noProof/>
        </w:rPr>
        <w:t>Entre l</w:t>
      </w:r>
      <w:r w:rsidR="004F5426">
        <w:rPr>
          <w:rFonts w:ascii="Arial" w:hAnsi="Arial" w:cs="Arial"/>
          <w:noProof/>
        </w:rPr>
        <w:t>as</w:t>
      </w:r>
      <w:r w:rsidRPr="00A8492B">
        <w:rPr>
          <w:rFonts w:ascii="Arial" w:hAnsi="Arial" w:cs="Arial"/>
          <w:noProof/>
        </w:rPr>
        <w:t xml:space="preserve"> </w:t>
      </w:r>
      <w:r w:rsidR="004F5426">
        <w:rPr>
          <w:rFonts w:ascii="Arial" w:hAnsi="Arial" w:cs="Arial"/>
          <w:noProof/>
        </w:rPr>
        <w:t xml:space="preserve">acciones </w:t>
      </w:r>
      <w:r w:rsidRPr="00A8492B">
        <w:rPr>
          <w:rFonts w:ascii="Arial" w:hAnsi="Arial" w:cs="Arial"/>
          <w:noProof/>
        </w:rPr>
        <w:t>más importantes destaca el decomiso</w:t>
      </w:r>
      <w:r w:rsidR="003A5607">
        <w:rPr>
          <w:rFonts w:ascii="Arial" w:hAnsi="Arial" w:cs="Arial"/>
          <w:noProof/>
        </w:rPr>
        <w:t>,</w:t>
      </w:r>
      <w:r w:rsidRPr="00A8492B">
        <w:rPr>
          <w:rFonts w:ascii="Arial" w:hAnsi="Arial" w:cs="Arial"/>
          <w:noProof/>
        </w:rPr>
        <w:t xml:space="preserve"> en abril</w:t>
      </w:r>
      <w:r w:rsidR="003A5607">
        <w:rPr>
          <w:rFonts w:ascii="Arial" w:hAnsi="Arial" w:cs="Arial"/>
          <w:noProof/>
        </w:rPr>
        <w:t>,</w:t>
      </w:r>
      <w:r w:rsidRPr="00A8492B">
        <w:rPr>
          <w:rFonts w:ascii="Arial" w:hAnsi="Arial" w:cs="Arial"/>
          <w:noProof/>
        </w:rPr>
        <w:t xml:space="preserve"> de 4</w:t>
      </w:r>
      <w:r>
        <w:rPr>
          <w:rFonts w:ascii="Arial" w:hAnsi="Arial" w:cs="Arial"/>
          <w:noProof/>
        </w:rPr>
        <w:t xml:space="preserve"> </w:t>
      </w:r>
      <w:r w:rsidRPr="00A8492B">
        <w:rPr>
          <w:rFonts w:ascii="Arial" w:hAnsi="Arial" w:cs="Arial"/>
          <w:noProof/>
        </w:rPr>
        <w:t xml:space="preserve">000 pares de zapatillas valorizadas en medio millón de dólares, las cuales eran enviadas de forma fraccionada mediante encomiendas postales para evadir impuestos. Asimismo, en el </w:t>
      </w:r>
      <w:r w:rsidRPr="00A8492B">
        <w:rPr>
          <w:rFonts w:ascii="Arial" w:hAnsi="Arial" w:cs="Arial"/>
          <w:noProof/>
        </w:rPr>
        <w:lastRenderedPageBreak/>
        <w:t>puerto del Callao, se intervino un contenedor que declaraba transportar servilletas, pero ocultaba 7</w:t>
      </w:r>
      <w:r w:rsidR="004F5426">
        <w:rPr>
          <w:rFonts w:ascii="Arial" w:hAnsi="Arial" w:cs="Arial"/>
          <w:noProof/>
        </w:rPr>
        <w:t>,</w:t>
      </w:r>
      <w:r w:rsidRPr="00A8492B">
        <w:rPr>
          <w:rFonts w:ascii="Arial" w:hAnsi="Arial" w:cs="Arial"/>
          <w:noProof/>
        </w:rPr>
        <w:t>5 millones de cigarrillos bajo la modalidad de "gato por liebre", un cargamento ilegal valorizado en 2</w:t>
      </w:r>
      <w:r w:rsidR="004F5426">
        <w:rPr>
          <w:rFonts w:ascii="Arial" w:hAnsi="Arial" w:cs="Arial"/>
          <w:noProof/>
        </w:rPr>
        <w:t>,</w:t>
      </w:r>
      <w:r w:rsidRPr="00A8492B">
        <w:rPr>
          <w:rFonts w:ascii="Arial" w:hAnsi="Arial" w:cs="Arial"/>
          <w:noProof/>
        </w:rPr>
        <w:t>1 millones de dólares.</w:t>
      </w:r>
    </w:p>
    <w:p w14:paraId="73588E1B" w14:textId="77777777" w:rsidR="00F84764" w:rsidRDefault="00F84764" w:rsidP="003A5607">
      <w:pPr>
        <w:spacing w:after="0"/>
        <w:jc w:val="both"/>
        <w:rPr>
          <w:b/>
          <w:bCs/>
        </w:rPr>
      </w:pPr>
    </w:p>
    <w:p w14:paraId="0F1C7A58" w14:textId="7052E849" w:rsidR="00A8492B" w:rsidRDefault="00A8492B" w:rsidP="003A5607">
      <w:pPr>
        <w:spacing w:after="0"/>
        <w:jc w:val="both"/>
        <w:rPr>
          <w:rFonts w:ascii="Arial" w:hAnsi="Arial" w:cs="Arial"/>
          <w:b/>
          <w:bCs/>
          <w:noProof/>
        </w:rPr>
      </w:pPr>
      <w:r w:rsidRPr="00A8492B">
        <w:rPr>
          <w:rFonts w:ascii="Arial" w:hAnsi="Arial" w:cs="Arial"/>
          <w:b/>
          <w:bCs/>
          <w:noProof/>
        </w:rPr>
        <w:t>Lucha contra el tráfico ilícito de drogas</w:t>
      </w:r>
    </w:p>
    <w:p w14:paraId="62673E4B" w14:textId="77777777" w:rsidR="003A5607" w:rsidRPr="00A8492B" w:rsidRDefault="003A5607" w:rsidP="003A5607">
      <w:pPr>
        <w:spacing w:after="0"/>
        <w:jc w:val="both"/>
        <w:rPr>
          <w:rFonts w:ascii="Arial" w:hAnsi="Arial" w:cs="Arial"/>
          <w:b/>
          <w:bCs/>
          <w:noProof/>
        </w:rPr>
      </w:pPr>
    </w:p>
    <w:p w14:paraId="42A6F426" w14:textId="5AF4BC41" w:rsidR="00A8492B" w:rsidRDefault="00A8492B" w:rsidP="003A5607">
      <w:pPr>
        <w:spacing w:after="0"/>
        <w:jc w:val="both"/>
        <w:rPr>
          <w:rFonts w:ascii="Arial" w:hAnsi="Arial" w:cs="Arial"/>
          <w:noProof/>
        </w:rPr>
      </w:pPr>
      <w:r w:rsidRPr="00A8492B">
        <w:rPr>
          <w:rFonts w:ascii="Arial" w:hAnsi="Arial" w:cs="Arial"/>
          <w:noProof/>
        </w:rPr>
        <w:t>La SUNAT incautó 20</w:t>
      </w:r>
      <w:r w:rsidR="004F5426">
        <w:rPr>
          <w:rFonts w:ascii="Arial" w:hAnsi="Arial" w:cs="Arial"/>
          <w:noProof/>
        </w:rPr>
        <w:t xml:space="preserve"> </w:t>
      </w:r>
      <w:r w:rsidRPr="00A8492B">
        <w:rPr>
          <w:rFonts w:ascii="Arial" w:hAnsi="Arial" w:cs="Arial"/>
          <w:noProof/>
        </w:rPr>
        <w:t>455 kilos de droga entre enero y mayo de</w:t>
      </w:r>
      <w:r w:rsidR="003A5607">
        <w:rPr>
          <w:rFonts w:ascii="Arial" w:hAnsi="Arial" w:cs="Arial"/>
          <w:noProof/>
        </w:rPr>
        <w:t>l</w:t>
      </w:r>
      <w:r w:rsidRPr="00A8492B">
        <w:rPr>
          <w:rFonts w:ascii="Arial" w:hAnsi="Arial" w:cs="Arial"/>
          <w:noProof/>
        </w:rPr>
        <w:t xml:space="preserve"> 2026, logrando un incremento </w:t>
      </w:r>
      <w:r w:rsidR="009312E6">
        <w:rPr>
          <w:rFonts w:ascii="Arial" w:hAnsi="Arial" w:cs="Arial"/>
          <w:noProof/>
        </w:rPr>
        <w:t xml:space="preserve">historico </w:t>
      </w:r>
      <w:r w:rsidRPr="00A8492B">
        <w:rPr>
          <w:rFonts w:ascii="Arial" w:hAnsi="Arial" w:cs="Arial"/>
          <w:noProof/>
        </w:rPr>
        <w:t>del 91</w:t>
      </w:r>
      <w:r w:rsidR="004F5426">
        <w:rPr>
          <w:rFonts w:ascii="Arial" w:hAnsi="Arial" w:cs="Arial"/>
          <w:noProof/>
        </w:rPr>
        <w:t>,</w:t>
      </w:r>
      <w:r w:rsidRPr="00A8492B">
        <w:rPr>
          <w:rFonts w:ascii="Arial" w:hAnsi="Arial" w:cs="Arial"/>
          <w:noProof/>
        </w:rPr>
        <w:t>3% en comparación con el mismo periodo del año anterior. Este avance demuestra la alta efectividad de los controles aduaneros en los puntos estratégicos del país.</w:t>
      </w:r>
    </w:p>
    <w:p w14:paraId="45CAD2BF" w14:textId="77777777" w:rsidR="003A5607" w:rsidRPr="00A8492B" w:rsidRDefault="003A5607" w:rsidP="003A5607">
      <w:pPr>
        <w:spacing w:after="0"/>
        <w:jc w:val="both"/>
        <w:rPr>
          <w:rFonts w:ascii="Arial" w:hAnsi="Arial" w:cs="Arial"/>
          <w:noProof/>
        </w:rPr>
      </w:pPr>
    </w:p>
    <w:p w14:paraId="2C8AC9F7" w14:textId="77777777" w:rsidR="003A5607" w:rsidRDefault="00A8492B" w:rsidP="003A5607">
      <w:pPr>
        <w:spacing w:after="0"/>
        <w:jc w:val="both"/>
        <w:rPr>
          <w:rFonts w:ascii="Arial" w:hAnsi="Arial" w:cs="Arial"/>
          <w:noProof/>
        </w:rPr>
      </w:pPr>
      <w:r w:rsidRPr="00A8492B">
        <w:rPr>
          <w:rFonts w:ascii="Arial" w:hAnsi="Arial" w:cs="Arial"/>
          <w:noProof/>
        </w:rPr>
        <w:t xml:space="preserve">Uno de los operativos más importantes ocurrió en la aduana de Paita, donde se interceptó un cargamento de 900 kilos de alcaloide de cocaína. El estupefaciente estaba oculto en un contenedor refrigerado que transportaba manzanas procedentes de Ecuador y tenía como destino final Costa Rica. </w:t>
      </w:r>
    </w:p>
    <w:p w14:paraId="47B5E05E" w14:textId="77777777" w:rsidR="003A5607" w:rsidRDefault="003A5607" w:rsidP="003A5607">
      <w:pPr>
        <w:spacing w:after="0"/>
        <w:jc w:val="both"/>
        <w:rPr>
          <w:rFonts w:ascii="Arial" w:hAnsi="Arial" w:cs="Arial"/>
          <w:noProof/>
        </w:rPr>
      </w:pPr>
    </w:p>
    <w:p w14:paraId="19F12575" w14:textId="0FF92513" w:rsidR="00A8492B" w:rsidRPr="00A8492B" w:rsidRDefault="00A8492B" w:rsidP="003A5607">
      <w:pPr>
        <w:spacing w:after="0"/>
        <w:jc w:val="both"/>
        <w:rPr>
          <w:rFonts w:ascii="Arial" w:hAnsi="Arial" w:cs="Arial"/>
          <w:noProof/>
        </w:rPr>
      </w:pPr>
      <w:r w:rsidRPr="00A8492B">
        <w:rPr>
          <w:rFonts w:ascii="Arial" w:hAnsi="Arial" w:cs="Arial"/>
          <w:noProof/>
        </w:rPr>
        <w:t xml:space="preserve">El éxito de esta intervención se logró gracias al uso de tecnología avanzada de rayos X y al despliegue de la brigada canina de la </w:t>
      </w:r>
      <w:r w:rsidR="003A5607">
        <w:rPr>
          <w:rFonts w:ascii="Arial" w:hAnsi="Arial" w:cs="Arial"/>
          <w:noProof/>
        </w:rPr>
        <w:t>SUNAT</w:t>
      </w:r>
      <w:r w:rsidRPr="00A8492B">
        <w:rPr>
          <w:rFonts w:ascii="Arial" w:hAnsi="Arial" w:cs="Arial"/>
          <w:noProof/>
        </w:rPr>
        <w:t>, herramientas clave para detectar sustancias prohibidas de manera rápida y precisa.</w:t>
      </w:r>
    </w:p>
    <w:p w14:paraId="5C4CF449" w14:textId="77777777" w:rsidR="00F84764" w:rsidRDefault="00F84764" w:rsidP="003A5607">
      <w:pPr>
        <w:spacing w:after="0"/>
        <w:jc w:val="both"/>
        <w:rPr>
          <w:b/>
          <w:bCs/>
        </w:rPr>
      </w:pPr>
    </w:p>
    <w:p w14:paraId="66B8574C" w14:textId="5CAFFDD6" w:rsidR="00617D26" w:rsidRDefault="00A8492B" w:rsidP="003A5607">
      <w:pPr>
        <w:spacing w:after="0"/>
        <w:jc w:val="both"/>
        <w:rPr>
          <w:rFonts w:ascii="Arial" w:hAnsi="Arial" w:cs="Arial"/>
          <w:b/>
          <w:bCs/>
          <w:noProof/>
        </w:rPr>
      </w:pPr>
      <w:r>
        <w:rPr>
          <w:rFonts w:ascii="Arial" w:hAnsi="Arial" w:cs="Arial"/>
          <w:b/>
          <w:bCs/>
          <w:noProof/>
        </w:rPr>
        <w:t xml:space="preserve">Resultados del intercambio de </w:t>
      </w:r>
      <w:r w:rsidR="00617D26" w:rsidRPr="00F84764">
        <w:rPr>
          <w:rFonts w:ascii="Arial" w:hAnsi="Arial" w:cs="Arial"/>
          <w:b/>
          <w:bCs/>
          <w:noProof/>
        </w:rPr>
        <w:t>Información vinculada a la gestión de los Reportes de Información Financiera (CRS)</w:t>
      </w:r>
    </w:p>
    <w:p w14:paraId="55023DB4" w14:textId="77777777" w:rsidR="003A5607" w:rsidRPr="00F84764" w:rsidRDefault="003A5607" w:rsidP="003A5607">
      <w:pPr>
        <w:spacing w:after="0"/>
        <w:jc w:val="both"/>
        <w:rPr>
          <w:rFonts w:ascii="Arial" w:hAnsi="Arial" w:cs="Arial"/>
          <w:b/>
          <w:bCs/>
          <w:noProof/>
        </w:rPr>
      </w:pPr>
    </w:p>
    <w:p w14:paraId="2A574F51" w14:textId="77777777" w:rsidR="003A5607" w:rsidRDefault="00617D26" w:rsidP="003A5607">
      <w:pPr>
        <w:spacing w:after="0"/>
        <w:jc w:val="both"/>
        <w:rPr>
          <w:rFonts w:ascii="Arial" w:hAnsi="Arial" w:cs="Arial"/>
          <w:noProof/>
        </w:rPr>
      </w:pPr>
      <w:r w:rsidRPr="00F84764">
        <w:rPr>
          <w:rFonts w:ascii="Arial" w:hAnsi="Arial" w:cs="Arial"/>
          <w:noProof/>
        </w:rPr>
        <w:t>En el año 2025 se incrementó la recaudación en más de 260 millones de soles provenientes de 75 mil contribuyentes cuya información se ha obtenido producto de los intercambios de información del exterior bajo el estándar CRS que promueve la OCDE</w:t>
      </w:r>
    </w:p>
    <w:p w14:paraId="48F9EF60" w14:textId="731C9399" w:rsidR="00617D26" w:rsidRPr="00F84764" w:rsidRDefault="00617D26" w:rsidP="003A5607">
      <w:pPr>
        <w:spacing w:after="0"/>
        <w:jc w:val="both"/>
        <w:rPr>
          <w:rFonts w:ascii="Arial" w:hAnsi="Arial" w:cs="Arial"/>
          <w:noProof/>
        </w:rPr>
      </w:pPr>
      <w:r w:rsidRPr="00F84764">
        <w:rPr>
          <w:rFonts w:ascii="Arial" w:hAnsi="Arial" w:cs="Arial"/>
          <w:noProof/>
        </w:rPr>
        <w:t>.</w:t>
      </w:r>
    </w:p>
    <w:p w14:paraId="37611DE0" w14:textId="4D1E5C01" w:rsidR="00617D26" w:rsidRPr="00F84764" w:rsidRDefault="00617D26" w:rsidP="003A5607">
      <w:pPr>
        <w:spacing w:after="0"/>
        <w:jc w:val="both"/>
        <w:rPr>
          <w:rFonts w:ascii="Arial" w:hAnsi="Arial" w:cs="Arial"/>
          <w:noProof/>
        </w:rPr>
      </w:pPr>
      <w:r w:rsidRPr="00F84764">
        <w:rPr>
          <w:rFonts w:ascii="Arial" w:hAnsi="Arial" w:cs="Arial"/>
          <w:noProof/>
        </w:rPr>
        <w:t xml:space="preserve">En el presente año 2026 se viene gestionando 84 mil contribuyentes adicionales y se espera que al final del vencimiento de la </w:t>
      </w:r>
      <w:r w:rsidR="003A5607">
        <w:rPr>
          <w:rFonts w:ascii="Arial" w:hAnsi="Arial" w:cs="Arial"/>
          <w:noProof/>
        </w:rPr>
        <w:t>D</w:t>
      </w:r>
      <w:r w:rsidRPr="00F84764">
        <w:rPr>
          <w:rFonts w:ascii="Arial" w:hAnsi="Arial" w:cs="Arial"/>
          <w:noProof/>
        </w:rPr>
        <w:t xml:space="preserve">eclaración </w:t>
      </w:r>
      <w:r w:rsidR="003A5607">
        <w:rPr>
          <w:rFonts w:ascii="Arial" w:hAnsi="Arial" w:cs="Arial"/>
          <w:noProof/>
        </w:rPr>
        <w:t>A</w:t>
      </w:r>
      <w:r w:rsidRPr="00F84764">
        <w:rPr>
          <w:rFonts w:ascii="Arial" w:hAnsi="Arial" w:cs="Arial"/>
          <w:noProof/>
        </w:rPr>
        <w:t>nual del Impuesto a la Renta (10 de junio) se tenga un crecimiento de la recaudación que es estima en 20% con respecto del año anterior.</w:t>
      </w:r>
    </w:p>
    <w:p w14:paraId="23C3F8B6" w14:textId="77777777" w:rsidR="00617D26" w:rsidRDefault="00617D26" w:rsidP="003A5607">
      <w:pPr>
        <w:spacing w:after="0"/>
        <w:jc w:val="both"/>
        <w:rPr>
          <w:b/>
          <w:bCs/>
        </w:rPr>
      </w:pPr>
    </w:p>
    <w:p w14:paraId="30292BE5" w14:textId="463945E3" w:rsidR="00617D26" w:rsidRDefault="00A8492B" w:rsidP="003A5607">
      <w:pPr>
        <w:spacing w:after="0"/>
        <w:jc w:val="both"/>
        <w:rPr>
          <w:rFonts w:ascii="Arial" w:hAnsi="Arial" w:cs="Arial"/>
          <w:b/>
          <w:bCs/>
          <w:noProof/>
        </w:rPr>
      </w:pPr>
      <w:r>
        <w:rPr>
          <w:rFonts w:ascii="Arial" w:hAnsi="Arial" w:cs="Arial"/>
          <w:b/>
          <w:bCs/>
          <w:noProof/>
        </w:rPr>
        <w:t xml:space="preserve">Acciones de control a la </w:t>
      </w:r>
      <w:r w:rsidR="00617D26" w:rsidRPr="00F84764">
        <w:rPr>
          <w:rFonts w:ascii="Arial" w:hAnsi="Arial" w:cs="Arial"/>
          <w:b/>
          <w:bCs/>
          <w:noProof/>
        </w:rPr>
        <w:t>Enajenación de Acciones</w:t>
      </w:r>
    </w:p>
    <w:p w14:paraId="7A24FAD0" w14:textId="77777777" w:rsidR="003A5607" w:rsidRPr="00F84764" w:rsidRDefault="003A5607" w:rsidP="003A5607">
      <w:pPr>
        <w:spacing w:after="0"/>
        <w:jc w:val="both"/>
        <w:rPr>
          <w:rFonts w:ascii="Arial" w:hAnsi="Arial" w:cs="Arial"/>
          <w:b/>
          <w:bCs/>
          <w:noProof/>
        </w:rPr>
      </w:pPr>
    </w:p>
    <w:p w14:paraId="3685B880" w14:textId="3B0D2F63" w:rsidR="00617D26" w:rsidRPr="00F84764" w:rsidRDefault="00617D26" w:rsidP="003A5607">
      <w:pPr>
        <w:spacing w:after="0"/>
        <w:jc w:val="both"/>
        <w:rPr>
          <w:rFonts w:ascii="Arial" w:hAnsi="Arial" w:cs="Arial"/>
          <w:noProof/>
        </w:rPr>
      </w:pPr>
      <w:r w:rsidRPr="00F84764">
        <w:rPr>
          <w:rFonts w:ascii="Arial" w:hAnsi="Arial" w:cs="Arial"/>
          <w:noProof/>
        </w:rPr>
        <w:t>Al cierre del mes de mayo</w:t>
      </w:r>
      <w:r w:rsidR="003A5607">
        <w:rPr>
          <w:rFonts w:ascii="Arial" w:hAnsi="Arial" w:cs="Arial"/>
          <w:noProof/>
        </w:rPr>
        <w:t xml:space="preserve"> del</w:t>
      </w:r>
      <w:r w:rsidRPr="00F84764">
        <w:rPr>
          <w:rFonts w:ascii="Arial" w:hAnsi="Arial" w:cs="Arial"/>
          <w:noProof/>
        </w:rPr>
        <w:t xml:space="preserve"> 2026, el </w:t>
      </w:r>
      <w:r w:rsidR="003A5607">
        <w:rPr>
          <w:rFonts w:ascii="Arial" w:hAnsi="Arial" w:cs="Arial"/>
          <w:noProof/>
        </w:rPr>
        <w:t>I</w:t>
      </w:r>
      <w:r w:rsidRPr="00F84764">
        <w:rPr>
          <w:rFonts w:ascii="Arial" w:hAnsi="Arial" w:cs="Arial"/>
          <w:noProof/>
        </w:rPr>
        <w:t xml:space="preserve">mpuesto de </w:t>
      </w:r>
      <w:r w:rsidR="003A5607">
        <w:rPr>
          <w:rFonts w:ascii="Arial" w:hAnsi="Arial" w:cs="Arial"/>
          <w:noProof/>
        </w:rPr>
        <w:t>R</w:t>
      </w:r>
      <w:r w:rsidRPr="00F84764">
        <w:rPr>
          <w:rFonts w:ascii="Arial" w:hAnsi="Arial" w:cs="Arial"/>
          <w:noProof/>
        </w:rPr>
        <w:t xml:space="preserve">enta pagado vinculado a la enajenación o transferencia de acciones y participaciones empresariales recaudó </w:t>
      </w:r>
      <w:r w:rsidR="004F5426">
        <w:rPr>
          <w:rFonts w:ascii="Arial" w:hAnsi="Arial" w:cs="Arial"/>
          <w:noProof/>
        </w:rPr>
        <w:t>S/</w:t>
      </w:r>
      <w:r w:rsidRPr="00F84764">
        <w:rPr>
          <w:rFonts w:ascii="Arial" w:hAnsi="Arial" w:cs="Arial"/>
          <w:noProof/>
        </w:rPr>
        <w:t xml:space="preserve"> 781 millones, cifra que es superior en 39% a la recaudada en el mismo periodo del 2025 (</w:t>
      </w:r>
      <w:r w:rsidR="004F5426">
        <w:rPr>
          <w:rFonts w:ascii="Arial" w:hAnsi="Arial" w:cs="Arial"/>
          <w:noProof/>
        </w:rPr>
        <w:t xml:space="preserve">S/ </w:t>
      </w:r>
      <w:r w:rsidRPr="00F84764">
        <w:rPr>
          <w:rFonts w:ascii="Arial" w:hAnsi="Arial" w:cs="Arial"/>
          <w:noProof/>
        </w:rPr>
        <w:t>219 millones adicionales). Este resultado reflejó, entre otros, las 63 acciones de control efectuadas por la SUNAT a los contribuyentes involucrados en tales operaciones, para asegurar el cumplimiento de las obligaciones generadas.</w:t>
      </w:r>
    </w:p>
    <w:p w14:paraId="690469D1" w14:textId="77777777" w:rsidR="00617D26" w:rsidRPr="00FB63C8" w:rsidRDefault="00617D26" w:rsidP="003A5607">
      <w:pPr>
        <w:pStyle w:val="Prrafodelista"/>
        <w:jc w:val="both"/>
        <w:rPr>
          <w:rFonts w:ascii="Arial Narrow" w:hAnsi="Arial Narrow"/>
          <w:sz w:val="20"/>
          <w:szCs w:val="20"/>
          <w:lang w:val="es-ES"/>
        </w:rPr>
      </w:pPr>
    </w:p>
    <w:p w14:paraId="695C7853" w14:textId="08D89D0E" w:rsidR="00617D26" w:rsidRDefault="00A8492B" w:rsidP="003A5607">
      <w:pPr>
        <w:spacing w:after="0"/>
        <w:jc w:val="both"/>
        <w:rPr>
          <w:rFonts w:ascii="Arial" w:hAnsi="Arial" w:cs="Arial"/>
          <w:b/>
          <w:bCs/>
          <w:noProof/>
        </w:rPr>
      </w:pPr>
      <w:r>
        <w:rPr>
          <w:rFonts w:ascii="Arial" w:hAnsi="Arial" w:cs="Arial"/>
          <w:b/>
          <w:bCs/>
          <w:noProof/>
        </w:rPr>
        <w:t xml:space="preserve">Implementación del </w:t>
      </w:r>
      <w:r w:rsidR="00617D26" w:rsidRPr="00F84764">
        <w:rPr>
          <w:rFonts w:ascii="Arial" w:hAnsi="Arial" w:cs="Arial"/>
          <w:b/>
          <w:bCs/>
          <w:noProof/>
        </w:rPr>
        <w:t xml:space="preserve">Cumplimiento colaborativo </w:t>
      </w:r>
    </w:p>
    <w:p w14:paraId="1710C17D" w14:textId="77777777" w:rsidR="00603C76" w:rsidRPr="00F84764" w:rsidRDefault="00603C76" w:rsidP="003A5607">
      <w:pPr>
        <w:spacing w:after="0"/>
        <w:jc w:val="both"/>
        <w:rPr>
          <w:rFonts w:ascii="Arial" w:hAnsi="Arial" w:cs="Arial"/>
          <w:b/>
          <w:bCs/>
          <w:noProof/>
        </w:rPr>
      </w:pPr>
    </w:p>
    <w:p w14:paraId="40258359" w14:textId="77777777" w:rsidR="00603C76" w:rsidRDefault="00617D26" w:rsidP="003A5607">
      <w:pPr>
        <w:spacing w:before="60" w:after="0"/>
        <w:jc w:val="both"/>
        <w:rPr>
          <w:rFonts w:ascii="Arial" w:hAnsi="Arial" w:cs="Arial"/>
          <w:noProof/>
        </w:rPr>
      </w:pPr>
      <w:r w:rsidRPr="00F84764">
        <w:rPr>
          <w:rFonts w:ascii="Arial" w:hAnsi="Arial" w:cs="Arial"/>
          <w:noProof/>
        </w:rPr>
        <w:t xml:space="preserve">En el marco del proceso de modernización </w:t>
      </w:r>
      <w:r w:rsidR="00603C76">
        <w:rPr>
          <w:rFonts w:ascii="Arial" w:hAnsi="Arial" w:cs="Arial"/>
          <w:noProof/>
        </w:rPr>
        <w:t>t</w:t>
      </w:r>
      <w:r w:rsidRPr="00F84764">
        <w:rPr>
          <w:rFonts w:ascii="Arial" w:hAnsi="Arial" w:cs="Arial"/>
          <w:noProof/>
        </w:rPr>
        <w:t xml:space="preserve">ributaria y del fortalecimiento de la cultura de cumplimiento en el país, la SUNAT ha venido impulsando la implementación de buenas prácticas internacionales, que son reconocidas por la OCDE, orientadas a construir una relación más cercana, transparente, de confianza y colaborativa con los contribuyentes. </w:t>
      </w:r>
    </w:p>
    <w:p w14:paraId="1B80FC98" w14:textId="0ECC8980" w:rsidR="00617D26" w:rsidRPr="00F84764" w:rsidRDefault="00617D26" w:rsidP="003A5607">
      <w:pPr>
        <w:spacing w:before="60" w:after="0"/>
        <w:jc w:val="both"/>
        <w:rPr>
          <w:rFonts w:ascii="Arial" w:hAnsi="Arial" w:cs="Arial"/>
          <w:noProof/>
        </w:rPr>
      </w:pPr>
      <w:r w:rsidRPr="00F84764">
        <w:rPr>
          <w:rFonts w:ascii="Arial" w:hAnsi="Arial" w:cs="Arial"/>
          <w:noProof/>
        </w:rPr>
        <w:lastRenderedPageBreak/>
        <w:t>En esa líne</w:t>
      </w:r>
      <w:r w:rsidR="00603C76">
        <w:rPr>
          <w:rFonts w:ascii="Arial" w:hAnsi="Arial" w:cs="Arial"/>
          <w:noProof/>
        </w:rPr>
        <w:t>a</w:t>
      </w:r>
      <w:r w:rsidRPr="00F84764">
        <w:rPr>
          <w:rFonts w:ascii="Arial" w:hAnsi="Arial" w:cs="Arial"/>
          <w:noProof/>
        </w:rPr>
        <w:t xml:space="preserve"> y con el respaldo del Banco Interamericano de Desarrollo</w:t>
      </w:r>
      <w:r w:rsidR="00603C76">
        <w:rPr>
          <w:rFonts w:ascii="Arial" w:hAnsi="Arial" w:cs="Arial"/>
          <w:noProof/>
        </w:rPr>
        <w:t xml:space="preserve"> (BID)</w:t>
      </w:r>
      <w:r w:rsidRPr="00F84764">
        <w:rPr>
          <w:rFonts w:ascii="Arial" w:hAnsi="Arial" w:cs="Arial"/>
          <w:noProof/>
        </w:rPr>
        <w:t xml:space="preserve">, desde noviembre </w:t>
      </w:r>
      <w:r w:rsidR="00603C76">
        <w:rPr>
          <w:rFonts w:ascii="Arial" w:hAnsi="Arial" w:cs="Arial"/>
          <w:noProof/>
        </w:rPr>
        <w:t xml:space="preserve">del </w:t>
      </w:r>
      <w:r w:rsidRPr="00F84764">
        <w:rPr>
          <w:rFonts w:ascii="Arial" w:hAnsi="Arial" w:cs="Arial"/>
          <w:noProof/>
        </w:rPr>
        <w:t>2025 se puso en marcha el Foro de Cumplimiento Colaborativo, concebido como un espacio de diálogo estructurado con los principales actores económicos.</w:t>
      </w:r>
    </w:p>
    <w:p w14:paraId="3E671109" w14:textId="77777777" w:rsidR="00617D26" w:rsidRPr="00F84764" w:rsidRDefault="00617D26" w:rsidP="003A5607">
      <w:pPr>
        <w:spacing w:before="60" w:after="0"/>
        <w:rPr>
          <w:rFonts w:ascii="Arial" w:hAnsi="Arial" w:cs="Arial"/>
          <w:noProof/>
        </w:rPr>
      </w:pPr>
    </w:p>
    <w:p w14:paraId="0B730DC2" w14:textId="77777777" w:rsidR="00603C76" w:rsidRDefault="00617D26" w:rsidP="003A5607">
      <w:pPr>
        <w:spacing w:after="0"/>
        <w:jc w:val="both"/>
        <w:rPr>
          <w:rFonts w:ascii="Arial" w:hAnsi="Arial" w:cs="Arial"/>
          <w:noProof/>
        </w:rPr>
      </w:pPr>
      <w:r w:rsidRPr="00F84764">
        <w:rPr>
          <w:rFonts w:ascii="Arial" w:hAnsi="Arial" w:cs="Arial"/>
          <w:noProof/>
        </w:rPr>
        <w:t>Al 15</w:t>
      </w:r>
      <w:r w:rsidR="00ED0BE7">
        <w:rPr>
          <w:rFonts w:ascii="Arial" w:hAnsi="Arial" w:cs="Arial"/>
          <w:noProof/>
        </w:rPr>
        <w:t xml:space="preserve"> de mayo</w:t>
      </w:r>
      <w:r w:rsidRPr="00F84764">
        <w:rPr>
          <w:rFonts w:ascii="Arial" w:hAnsi="Arial" w:cs="Arial"/>
          <w:noProof/>
        </w:rPr>
        <w:t xml:space="preserve"> ya se concluyó la Primera Cámara Temática del Foro de Cumplimiento Colaborativo y tras un proceso de diálogo y participación de empresas de sectores como banca, minería, agricultura y comercio, se arribó a consenso en la elaboración del Código de Buena Gobernanza Tributaria, que constituye un pilar esencial del Programa. </w:t>
      </w:r>
    </w:p>
    <w:p w14:paraId="4E677E5B" w14:textId="77777777" w:rsidR="00603C76" w:rsidRDefault="00603C76" w:rsidP="003A5607">
      <w:pPr>
        <w:spacing w:after="0"/>
        <w:jc w:val="both"/>
        <w:rPr>
          <w:rFonts w:ascii="Arial" w:hAnsi="Arial" w:cs="Arial"/>
          <w:noProof/>
        </w:rPr>
      </w:pPr>
    </w:p>
    <w:p w14:paraId="13055A7E" w14:textId="57E384B8" w:rsidR="00617D26" w:rsidRPr="00F84764" w:rsidRDefault="00617D26" w:rsidP="003A5607">
      <w:pPr>
        <w:spacing w:after="0"/>
        <w:jc w:val="both"/>
        <w:rPr>
          <w:rFonts w:ascii="Arial" w:hAnsi="Arial" w:cs="Arial"/>
          <w:noProof/>
        </w:rPr>
      </w:pPr>
      <w:r w:rsidRPr="00F84764">
        <w:rPr>
          <w:rFonts w:ascii="Arial" w:hAnsi="Arial" w:cs="Arial"/>
          <w:noProof/>
        </w:rPr>
        <w:t>Este logro marca un hito en la construcción de una relación más transparente y basada en la confianza mutua entre el fisco y los contribuyentes, orientada a fortalecer la gestión preventiva y la resolución temprana de los riesgos tributarios. En los próximos meses se desarrollará la Segunda Cámara, orientada a definir conjuntamente los Elementos del Programa de Cumplimiento Colaborativo</w:t>
      </w:r>
    </w:p>
    <w:p w14:paraId="2DEF284D" w14:textId="77777777" w:rsidR="00617D26" w:rsidRDefault="00617D26" w:rsidP="00C63FAE">
      <w:pPr>
        <w:spacing w:before="240" w:after="240" w:line="240" w:lineRule="auto"/>
        <w:ind w:left="283" w:hanging="215"/>
        <w:contextualSpacing/>
        <w:rPr>
          <w:rFonts w:ascii="Arial" w:hAnsi="Arial" w:cs="Arial"/>
          <w:b/>
        </w:rPr>
      </w:pPr>
    </w:p>
    <w:p w14:paraId="3AB4CF40" w14:textId="77777777" w:rsidR="0068009C" w:rsidRPr="00C76091" w:rsidRDefault="0068009C" w:rsidP="00C63FAE">
      <w:pPr>
        <w:spacing w:before="240" w:after="240" w:line="240" w:lineRule="auto"/>
        <w:ind w:left="283" w:hanging="215"/>
        <w:contextualSpacing/>
        <w:rPr>
          <w:rFonts w:ascii="Arial" w:hAnsi="Arial" w:cs="Arial"/>
          <w:b/>
        </w:rPr>
      </w:pPr>
    </w:p>
    <w:p w14:paraId="7CDC27B3" w14:textId="7A77C117" w:rsidR="00275244" w:rsidRPr="00C76091" w:rsidRDefault="00C970C2" w:rsidP="00C63FAE">
      <w:pPr>
        <w:spacing w:before="240" w:after="240" w:line="240" w:lineRule="auto"/>
        <w:ind w:left="283" w:hanging="215"/>
        <w:contextualSpacing/>
        <w:rPr>
          <w:rFonts w:ascii="Arial" w:hAnsi="Arial" w:cs="Arial"/>
          <w:b/>
        </w:rPr>
      </w:pPr>
      <w:r w:rsidRPr="00C76091">
        <w:rPr>
          <w:rFonts w:ascii="Arial" w:hAnsi="Arial" w:cs="Arial"/>
          <w:b/>
        </w:rPr>
        <w:t>Gerencia de Comunicaciones e Imagen Institucional</w:t>
      </w:r>
    </w:p>
    <w:p w14:paraId="11677465" w14:textId="59DD75FA" w:rsidR="00071DE0" w:rsidRDefault="00C970C2" w:rsidP="00E34B68">
      <w:pPr>
        <w:spacing w:before="240" w:after="240" w:line="240" w:lineRule="auto"/>
        <w:ind w:left="283" w:hanging="215"/>
        <w:contextualSpacing/>
        <w:rPr>
          <w:rFonts w:ascii="Arial" w:hAnsi="Arial" w:cs="Arial"/>
        </w:rPr>
      </w:pPr>
      <w:r w:rsidRPr="00C76091">
        <w:rPr>
          <w:rFonts w:ascii="Arial" w:hAnsi="Arial" w:cs="Arial"/>
        </w:rPr>
        <w:t xml:space="preserve">Lima, </w:t>
      </w:r>
      <w:r w:rsidR="00ED0BE7">
        <w:rPr>
          <w:rFonts w:ascii="Arial" w:hAnsi="Arial" w:cs="Arial"/>
        </w:rPr>
        <w:t xml:space="preserve">lunes </w:t>
      </w:r>
      <w:r w:rsidR="0068009C">
        <w:rPr>
          <w:rFonts w:ascii="Arial" w:hAnsi="Arial" w:cs="Arial"/>
        </w:rPr>
        <w:t>1</w:t>
      </w:r>
      <w:r w:rsidR="00462386">
        <w:rPr>
          <w:rFonts w:ascii="Arial" w:hAnsi="Arial" w:cs="Arial"/>
        </w:rPr>
        <w:t xml:space="preserve"> de </w:t>
      </w:r>
      <w:r w:rsidR="0068009C">
        <w:rPr>
          <w:rFonts w:ascii="Arial" w:hAnsi="Arial" w:cs="Arial"/>
        </w:rPr>
        <w:t>junio</w:t>
      </w:r>
      <w:r w:rsidR="00545557" w:rsidRPr="00C76091">
        <w:rPr>
          <w:rFonts w:ascii="Arial" w:hAnsi="Arial" w:cs="Arial"/>
        </w:rPr>
        <w:t xml:space="preserve"> de</w:t>
      </w:r>
      <w:r w:rsidR="00603C76">
        <w:rPr>
          <w:rFonts w:ascii="Arial" w:hAnsi="Arial" w:cs="Arial"/>
        </w:rPr>
        <w:t>l</w:t>
      </w:r>
      <w:r w:rsidR="00557A24" w:rsidRPr="00C76091">
        <w:rPr>
          <w:rFonts w:ascii="Arial" w:hAnsi="Arial" w:cs="Arial"/>
        </w:rPr>
        <w:t xml:space="preserve"> </w:t>
      </w:r>
      <w:r w:rsidR="00784880" w:rsidRPr="00C76091">
        <w:rPr>
          <w:rFonts w:ascii="Arial" w:hAnsi="Arial" w:cs="Arial"/>
        </w:rPr>
        <w:t>202</w:t>
      </w:r>
      <w:r w:rsidR="00FC2DDC" w:rsidRPr="00C76091">
        <w:rPr>
          <w:rFonts w:ascii="Arial" w:hAnsi="Arial" w:cs="Arial"/>
        </w:rPr>
        <w:t>6</w:t>
      </w:r>
      <w:r w:rsidR="00603C76">
        <w:rPr>
          <w:rFonts w:ascii="Arial" w:hAnsi="Arial" w:cs="Arial"/>
        </w:rPr>
        <w:t>.</w:t>
      </w:r>
    </w:p>
    <w:p w14:paraId="7F369BBB" w14:textId="77777777" w:rsidR="00071DE0" w:rsidRDefault="00071DE0" w:rsidP="00E34B68">
      <w:pPr>
        <w:spacing w:before="240" w:after="240" w:line="240" w:lineRule="auto"/>
        <w:ind w:left="283" w:hanging="215"/>
        <w:contextualSpacing/>
        <w:rPr>
          <w:rFonts w:ascii="Arial" w:hAnsi="Arial" w:cs="Arial"/>
        </w:rPr>
      </w:pPr>
    </w:p>
    <w:p w14:paraId="7B87449D" w14:textId="77777777" w:rsidR="00071DE0" w:rsidRDefault="00071DE0" w:rsidP="00E34B68">
      <w:pPr>
        <w:spacing w:before="240" w:after="240" w:line="240" w:lineRule="auto"/>
        <w:ind w:left="283" w:hanging="215"/>
        <w:contextualSpacing/>
        <w:rPr>
          <w:rFonts w:ascii="Arial" w:hAnsi="Arial" w:cs="Arial"/>
        </w:rPr>
      </w:pPr>
    </w:p>
    <w:p w14:paraId="65315A7F" w14:textId="77777777" w:rsidR="00F84764" w:rsidRDefault="00F84764" w:rsidP="00E34B68">
      <w:pPr>
        <w:spacing w:before="240" w:after="240" w:line="240" w:lineRule="auto"/>
        <w:ind w:left="283" w:hanging="215"/>
        <w:contextualSpacing/>
        <w:rPr>
          <w:rFonts w:ascii="Arial" w:hAnsi="Arial" w:cs="Arial"/>
        </w:rPr>
      </w:pPr>
    </w:p>
    <w:p w14:paraId="7A34E03F" w14:textId="77777777" w:rsidR="00071DE0" w:rsidRDefault="00071DE0" w:rsidP="00E34B68">
      <w:pPr>
        <w:spacing w:before="240" w:after="240" w:line="240" w:lineRule="auto"/>
        <w:ind w:left="283" w:hanging="215"/>
        <w:contextualSpacing/>
        <w:rPr>
          <w:rFonts w:ascii="Arial" w:hAnsi="Arial" w:cs="Arial"/>
        </w:rPr>
      </w:pPr>
    </w:p>
    <w:p w14:paraId="20376479" w14:textId="77777777" w:rsidR="00A8492B" w:rsidRDefault="00A8492B" w:rsidP="00E34B68">
      <w:pPr>
        <w:spacing w:before="240" w:after="240" w:line="240" w:lineRule="auto"/>
        <w:ind w:left="283" w:hanging="215"/>
        <w:contextualSpacing/>
        <w:rPr>
          <w:rFonts w:ascii="Arial" w:hAnsi="Arial" w:cs="Arial"/>
        </w:rPr>
      </w:pPr>
    </w:p>
    <w:p w14:paraId="580938EC" w14:textId="77777777" w:rsidR="00A8492B" w:rsidRDefault="00A8492B" w:rsidP="00E34B68">
      <w:pPr>
        <w:spacing w:before="240" w:after="240" w:line="240" w:lineRule="auto"/>
        <w:ind w:left="283" w:hanging="215"/>
        <w:contextualSpacing/>
        <w:rPr>
          <w:rFonts w:ascii="Arial" w:hAnsi="Arial" w:cs="Arial"/>
        </w:rPr>
      </w:pPr>
    </w:p>
    <w:p w14:paraId="5B65750E" w14:textId="77777777" w:rsidR="00A8492B" w:rsidRDefault="00A8492B" w:rsidP="00E34B68">
      <w:pPr>
        <w:spacing w:before="240" w:after="240" w:line="240" w:lineRule="auto"/>
        <w:ind w:left="283" w:hanging="215"/>
        <w:contextualSpacing/>
        <w:rPr>
          <w:rFonts w:ascii="Arial" w:hAnsi="Arial" w:cs="Arial"/>
        </w:rPr>
      </w:pPr>
    </w:p>
    <w:p w14:paraId="1BD0A591" w14:textId="77777777" w:rsidR="00A8492B" w:rsidRDefault="00A8492B" w:rsidP="00E34B68">
      <w:pPr>
        <w:spacing w:before="240" w:after="240" w:line="240" w:lineRule="auto"/>
        <w:ind w:left="283" w:hanging="215"/>
        <w:contextualSpacing/>
        <w:rPr>
          <w:rFonts w:ascii="Arial" w:hAnsi="Arial" w:cs="Arial"/>
        </w:rPr>
      </w:pPr>
    </w:p>
    <w:p w14:paraId="103A5972" w14:textId="77777777" w:rsidR="00A8492B" w:rsidRDefault="00A8492B" w:rsidP="00E34B68">
      <w:pPr>
        <w:spacing w:before="240" w:after="240" w:line="240" w:lineRule="auto"/>
        <w:ind w:left="283" w:hanging="215"/>
        <w:contextualSpacing/>
        <w:rPr>
          <w:rFonts w:ascii="Arial" w:hAnsi="Arial" w:cs="Arial"/>
        </w:rPr>
      </w:pPr>
    </w:p>
    <w:p w14:paraId="187D8DC8" w14:textId="77777777" w:rsidR="00A8492B" w:rsidRDefault="00A8492B" w:rsidP="00E34B68">
      <w:pPr>
        <w:spacing w:before="240" w:after="240" w:line="240" w:lineRule="auto"/>
        <w:ind w:left="283" w:hanging="215"/>
        <w:contextualSpacing/>
        <w:rPr>
          <w:rFonts w:ascii="Arial" w:hAnsi="Arial" w:cs="Arial"/>
        </w:rPr>
      </w:pPr>
    </w:p>
    <w:p w14:paraId="6CFDE413" w14:textId="77777777" w:rsidR="00A8492B" w:rsidRDefault="00A8492B" w:rsidP="00E34B68">
      <w:pPr>
        <w:spacing w:before="240" w:after="240" w:line="240" w:lineRule="auto"/>
        <w:ind w:left="283" w:hanging="215"/>
        <w:contextualSpacing/>
        <w:rPr>
          <w:rFonts w:ascii="Arial" w:hAnsi="Arial" w:cs="Arial"/>
        </w:rPr>
      </w:pPr>
    </w:p>
    <w:p w14:paraId="67E05725" w14:textId="77777777" w:rsidR="00A8492B" w:rsidRDefault="00A8492B" w:rsidP="00E34B68">
      <w:pPr>
        <w:spacing w:before="240" w:after="240" w:line="240" w:lineRule="auto"/>
        <w:ind w:left="283" w:hanging="215"/>
        <w:contextualSpacing/>
        <w:rPr>
          <w:rFonts w:ascii="Arial" w:hAnsi="Arial" w:cs="Arial"/>
        </w:rPr>
      </w:pPr>
    </w:p>
    <w:p w14:paraId="45852BEC" w14:textId="77777777" w:rsidR="00A8492B" w:rsidRDefault="00A8492B" w:rsidP="00E34B68">
      <w:pPr>
        <w:spacing w:before="240" w:after="240" w:line="240" w:lineRule="auto"/>
        <w:ind w:left="283" w:hanging="215"/>
        <w:contextualSpacing/>
        <w:rPr>
          <w:rFonts w:ascii="Arial" w:hAnsi="Arial" w:cs="Arial"/>
        </w:rPr>
      </w:pPr>
    </w:p>
    <w:p w14:paraId="1DD405F3" w14:textId="77777777" w:rsidR="00A8492B" w:rsidRDefault="00A8492B" w:rsidP="00E34B68">
      <w:pPr>
        <w:spacing w:before="240" w:after="240" w:line="240" w:lineRule="auto"/>
        <w:ind w:left="283" w:hanging="215"/>
        <w:contextualSpacing/>
        <w:rPr>
          <w:rFonts w:ascii="Arial" w:hAnsi="Arial" w:cs="Arial"/>
        </w:rPr>
      </w:pPr>
    </w:p>
    <w:p w14:paraId="766F3D26" w14:textId="77777777" w:rsidR="00A8492B" w:rsidRDefault="00A8492B" w:rsidP="00E34B68">
      <w:pPr>
        <w:spacing w:before="240" w:after="240" w:line="240" w:lineRule="auto"/>
        <w:ind w:left="283" w:hanging="215"/>
        <w:contextualSpacing/>
        <w:rPr>
          <w:rFonts w:ascii="Arial" w:hAnsi="Arial" w:cs="Arial"/>
        </w:rPr>
      </w:pPr>
    </w:p>
    <w:p w14:paraId="58BA80DA" w14:textId="77777777" w:rsidR="00A8492B" w:rsidRDefault="00A8492B" w:rsidP="00E34B68">
      <w:pPr>
        <w:spacing w:before="240" w:after="240" w:line="240" w:lineRule="auto"/>
        <w:ind w:left="283" w:hanging="215"/>
        <w:contextualSpacing/>
        <w:rPr>
          <w:rFonts w:ascii="Arial" w:hAnsi="Arial" w:cs="Arial"/>
        </w:rPr>
      </w:pPr>
    </w:p>
    <w:p w14:paraId="1A88764F" w14:textId="77777777" w:rsidR="00A8492B" w:rsidRDefault="00A8492B" w:rsidP="00E34B68">
      <w:pPr>
        <w:spacing w:before="240" w:after="240" w:line="240" w:lineRule="auto"/>
        <w:ind w:left="283" w:hanging="215"/>
        <w:contextualSpacing/>
        <w:rPr>
          <w:rFonts w:ascii="Arial" w:hAnsi="Arial" w:cs="Arial"/>
        </w:rPr>
      </w:pPr>
    </w:p>
    <w:p w14:paraId="39EC87C8" w14:textId="77777777" w:rsidR="00A8492B" w:rsidRDefault="00A8492B" w:rsidP="00E34B68">
      <w:pPr>
        <w:spacing w:before="240" w:after="240" w:line="240" w:lineRule="auto"/>
        <w:ind w:left="283" w:hanging="215"/>
        <w:contextualSpacing/>
        <w:rPr>
          <w:rFonts w:ascii="Arial" w:hAnsi="Arial" w:cs="Arial"/>
        </w:rPr>
      </w:pPr>
    </w:p>
    <w:p w14:paraId="27C55680" w14:textId="77777777" w:rsidR="00A8492B" w:rsidRDefault="00A8492B" w:rsidP="00E34B68">
      <w:pPr>
        <w:spacing w:before="240" w:after="240" w:line="240" w:lineRule="auto"/>
        <w:ind w:left="283" w:hanging="215"/>
        <w:contextualSpacing/>
        <w:rPr>
          <w:rFonts w:ascii="Arial" w:hAnsi="Arial" w:cs="Arial"/>
        </w:rPr>
      </w:pPr>
    </w:p>
    <w:p w14:paraId="472559C6" w14:textId="77777777" w:rsidR="00A8492B" w:rsidRDefault="00A8492B" w:rsidP="00E34B68">
      <w:pPr>
        <w:spacing w:before="240" w:after="240" w:line="240" w:lineRule="auto"/>
        <w:ind w:left="283" w:hanging="215"/>
        <w:contextualSpacing/>
        <w:rPr>
          <w:rFonts w:ascii="Arial" w:hAnsi="Arial" w:cs="Arial"/>
        </w:rPr>
      </w:pPr>
    </w:p>
    <w:p w14:paraId="20F21744" w14:textId="77777777" w:rsidR="00A8492B" w:rsidRDefault="00A8492B" w:rsidP="00E34B68">
      <w:pPr>
        <w:spacing w:before="240" w:after="240" w:line="240" w:lineRule="auto"/>
        <w:ind w:left="283" w:hanging="215"/>
        <w:contextualSpacing/>
        <w:rPr>
          <w:rFonts w:ascii="Arial" w:hAnsi="Arial" w:cs="Arial"/>
        </w:rPr>
      </w:pPr>
    </w:p>
    <w:p w14:paraId="1AA1D581" w14:textId="77777777" w:rsidR="00A8492B" w:rsidRDefault="00A8492B" w:rsidP="00E34B68">
      <w:pPr>
        <w:spacing w:before="240" w:after="240" w:line="240" w:lineRule="auto"/>
        <w:ind w:left="283" w:hanging="215"/>
        <w:contextualSpacing/>
        <w:rPr>
          <w:rFonts w:ascii="Arial" w:hAnsi="Arial" w:cs="Arial"/>
        </w:rPr>
      </w:pPr>
    </w:p>
    <w:p w14:paraId="09A4E497" w14:textId="77777777" w:rsidR="00A8492B" w:rsidRDefault="00A8492B" w:rsidP="00E34B68">
      <w:pPr>
        <w:spacing w:before="240" w:after="240" w:line="240" w:lineRule="auto"/>
        <w:ind w:left="283" w:hanging="215"/>
        <w:contextualSpacing/>
        <w:rPr>
          <w:rFonts w:ascii="Arial" w:hAnsi="Arial" w:cs="Arial"/>
        </w:rPr>
      </w:pPr>
    </w:p>
    <w:p w14:paraId="1E240E38" w14:textId="77777777" w:rsidR="00A8492B" w:rsidRDefault="00A8492B" w:rsidP="00E34B68">
      <w:pPr>
        <w:spacing w:before="240" w:after="240" w:line="240" w:lineRule="auto"/>
        <w:ind w:left="283" w:hanging="215"/>
        <w:contextualSpacing/>
        <w:rPr>
          <w:rFonts w:ascii="Arial" w:hAnsi="Arial" w:cs="Arial"/>
        </w:rPr>
      </w:pPr>
    </w:p>
    <w:p w14:paraId="519C1827" w14:textId="77777777" w:rsidR="00A8492B" w:rsidRDefault="00A8492B" w:rsidP="00E34B68">
      <w:pPr>
        <w:spacing w:before="240" w:after="240" w:line="240" w:lineRule="auto"/>
        <w:ind w:left="283" w:hanging="215"/>
        <w:contextualSpacing/>
        <w:rPr>
          <w:rFonts w:ascii="Arial" w:hAnsi="Arial" w:cs="Arial"/>
        </w:rPr>
      </w:pPr>
    </w:p>
    <w:p w14:paraId="7305E3D1" w14:textId="77777777" w:rsidR="00A8492B" w:rsidRDefault="00A8492B" w:rsidP="00E34B68">
      <w:pPr>
        <w:spacing w:before="240" w:after="240" w:line="240" w:lineRule="auto"/>
        <w:ind w:left="283" w:hanging="215"/>
        <w:contextualSpacing/>
        <w:rPr>
          <w:rFonts w:ascii="Arial" w:hAnsi="Arial" w:cs="Arial"/>
        </w:rPr>
      </w:pPr>
    </w:p>
    <w:p w14:paraId="50D0AC90" w14:textId="77777777" w:rsidR="00603C76" w:rsidRDefault="00603C76" w:rsidP="00E34B68">
      <w:pPr>
        <w:spacing w:before="240" w:after="240" w:line="240" w:lineRule="auto"/>
        <w:ind w:left="283" w:hanging="215"/>
        <w:contextualSpacing/>
        <w:rPr>
          <w:rFonts w:ascii="Arial" w:hAnsi="Arial" w:cs="Arial"/>
        </w:rPr>
      </w:pPr>
    </w:p>
    <w:p w14:paraId="68CA36B3" w14:textId="77777777" w:rsidR="00603C76" w:rsidRDefault="00603C76" w:rsidP="00E34B68">
      <w:pPr>
        <w:spacing w:before="240" w:after="240" w:line="240" w:lineRule="auto"/>
        <w:ind w:left="283" w:hanging="215"/>
        <w:contextualSpacing/>
        <w:rPr>
          <w:rFonts w:ascii="Arial" w:hAnsi="Arial" w:cs="Arial"/>
        </w:rPr>
      </w:pPr>
    </w:p>
    <w:p w14:paraId="0F3DFA66" w14:textId="77777777" w:rsidR="00A8492B" w:rsidRDefault="00A8492B" w:rsidP="00E34B68">
      <w:pPr>
        <w:spacing w:before="240" w:after="240" w:line="240" w:lineRule="auto"/>
        <w:ind w:left="283" w:hanging="215"/>
        <w:contextualSpacing/>
        <w:rPr>
          <w:rFonts w:ascii="Arial" w:hAnsi="Arial" w:cs="Arial"/>
        </w:rPr>
      </w:pPr>
    </w:p>
    <w:p w14:paraId="1D46A097" w14:textId="77777777" w:rsidR="0068009C" w:rsidRDefault="0068009C" w:rsidP="00E34B68">
      <w:pPr>
        <w:spacing w:before="240" w:after="240" w:line="240" w:lineRule="auto"/>
        <w:ind w:left="283" w:hanging="215"/>
        <w:contextualSpacing/>
        <w:rPr>
          <w:rFonts w:ascii="Arial" w:hAnsi="Arial" w:cs="Arial"/>
        </w:rPr>
      </w:pPr>
    </w:p>
    <w:p w14:paraId="375682E7" w14:textId="77777777" w:rsidR="0068009C" w:rsidRDefault="0068009C" w:rsidP="00E34B68">
      <w:pPr>
        <w:spacing w:before="240" w:after="240" w:line="240" w:lineRule="auto"/>
        <w:ind w:left="283" w:hanging="215"/>
        <w:contextualSpacing/>
        <w:rPr>
          <w:rFonts w:ascii="Arial" w:hAnsi="Arial" w:cs="Arial"/>
        </w:rPr>
      </w:pPr>
    </w:p>
    <w:p w14:paraId="55E9D1CB" w14:textId="77777777" w:rsidR="0068009C" w:rsidRDefault="0068009C" w:rsidP="00E34B68">
      <w:pPr>
        <w:spacing w:before="240" w:after="240" w:line="240" w:lineRule="auto"/>
        <w:ind w:left="283" w:hanging="215"/>
        <w:contextualSpacing/>
        <w:rPr>
          <w:rFonts w:ascii="Arial" w:hAnsi="Arial" w:cs="Arial"/>
        </w:rPr>
      </w:pPr>
    </w:p>
    <w:p w14:paraId="007C1832" w14:textId="3FC671A9" w:rsidR="0017495C" w:rsidRDefault="0017495C" w:rsidP="003376D8">
      <w:pPr>
        <w:spacing w:before="240" w:after="240" w:line="240" w:lineRule="auto"/>
        <w:ind w:left="284" w:hanging="218"/>
        <w:jc w:val="center"/>
        <w:rPr>
          <w:rFonts w:ascii="Arial" w:hAnsi="Arial" w:cs="Arial"/>
          <w:b/>
        </w:rPr>
      </w:pPr>
      <w:r w:rsidRPr="00C76091">
        <w:rPr>
          <w:rFonts w:ascii="Arial" w:hAnsi="Arial" w:cs="Arial"/>
          <w:b/>
        </w:rPr>
        <w:lastRenderedPageBreak/>
        <w:t>ANEXO</w:t>
      </w:r>
      <w:r w:rsidR="00E474B8">
        <w:rPr>
          <w:rFonts w:ascii="Arial" w:hAnsi="Arial" w:cs="Arial"/>
          <w:b/>
        </w:rPr>
        <w:t>S</w:t>
      </w:r>
    </w:p>
    <w:p w14:paraId="39FC173C" w14:textId="50210D77" w:rsidR="00E474B8" w:rsidRDefault="0068009C" w:rsidP="003376D8">
      <w:pPr>
        <w:spacing w:before="240" w:after="240" w:line="240" w:lineRule="auto"/>
        <w:ind w:left="284" w:hanging="218"/>
        <w:jc w:val="center"/>
        <w:rPr>
          <w:rFonts w:ascii="Arial" w:hAnsi="Arial" w:cs="Arial"/>
          <w:b/>
        </w:rPr>
      </w:pPr>
      <w:r w:rsidRPr="00C76091">
        <w:rPr>
          <w:rFonts w:ascii="Arial" w:hAnsi="Arial" w:cs="Arial"/>
          <w:noProof/>
          <w:color w:val="0070C0"/>
        </w:rPr>
        <w:drawing>
          <wp:anchor distT="0" distB="0" distL="114300" distR="114300" simplePos="0" relativeHeight="251691008" behindDoc="0" locked="0" layoutInCell="1" allowOverlap="1" wp14:anchorId="1F0E64A0" wp14:editId="0637122A">
            <wp:simplePos x="0" y="0"/>
            <wp:positionH relativeFrom="margin">
              <wp:posOffset>0</wp:posOffset>
            </wp:positionH>
            <wp:positionV relativeFrom="paragraph">
              <wp:posOffset>310515</wp:posOffset>
            </wp:positionV>
            <wp:extent cx="5648325" cy="2314575"/>
            <wp:effectExtent l="0" t="0" r="0" b="0"/>
            <wp:wrapTopAndBottom/>
            <wp:docPr id="2" name="Gráfico 2">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CEC0C47" w14:textId="5778EEB7" w:rsidR="00CA1E3C" w:rsidRDefault="00CA1E3C" w:rsidP="006F0DC0">
      <w:pPr>
        <w:spacing w:before="240" w:after="240" w:line="240" w:lineRule="auto"/>
        <w:ind w:left="284" w:hanging="218"/>
        <w:jc w:val="center"/>
        <w:rPr>
          <w:rFonts w:ascii="Arial" w:hAnsi="Arial" w:cs="Arial"/>
          <w:b/>
        </w:rPr>
      </w:pPr>
    </w:p>
    <w:p w14:paraId="23C977FD" w14:textId="77777777" w:rsidR="00436432" w:rsidRDefault="00436432" w:rsidP="006F0DC0">
      <w:pPr>
        <w:spacing w:before="240" w:after="240" w:line="240" w:lineRule="auto"/>
        <w:ind w:left="284" w:hanging="218"/>
        <w:jc w:val="center"/>
        <w:rPr>
          <w:rFonts w:ascii="Arial Nova" w:hAnsi="Arial Nova" w:cs="Arial"/>
          <w:b/>
        </w:rPr>
      </w:pPr>
    </w:p>
    <w:p w14:paraId="460F2008" w14:textId="0128FC33" w:rsidR="0068009C" w:rsidRDefault="0068009C" w:rsidP="006F0DC0">
      <w:pPr>
        <w:spacing w:before="240" w:after="240" w:line="240" w:lineRule="auto"/>
        <w:ind w:left="284" w:hanging="218"/>
        <w:jc w:val="center"/>
        <w:rPr>
          <w:rFonts w:ascii="Arial Nova" w:hAnsi="Arial Nova" w:cs="Arial"/>
          <w:b/>
        </w:rPr>
      </w:pPr>
      <w:r w:rsidRPr="00C76091">
        <w:rPr>
          <w:rFonts w:ascii="Arial" w:hAnsi="Arial" w:cs="Arial"/>
          <w:noProof/>
          <w:color w:val="0070C0"/>
        </w:rPr>
        <w:drawing>
          <wp:anchor distT="0" distB="0" distL="114300" distR="114300" simplePos="0" relativeHeight="251693056" behindDoc="0" locked="0" layoutInCell="1" allowOverlap="1" wp14:anchorId="1C5FD71E" wp14:editId="23CC6248">
            <wp:simplePos x="0" y="0"/>
            <wp:positionH relativeFrom="margin">
              <wp:posOffset>0</wp:posOffset>
            </wp:positionH>
            <wp:positionV relativeFrom="paragraph">
              <wp:posOffset>320675</wp:posOffset>
            </wp:positionV>
            <wp:extent cx="5648325" cy="2314575"/>
            <wp:effectExtent l="0" t="0" r="0" b="0"/>
            <wp:wrapTopAndBottom/>
            <wp:docPr id="6" name="Gráfico 6">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F297BE3" w14:textId="77777777" w:rsidR="00436432" w:rsidRDefault="00436432" w:rsidP="006F0DC0">
      <w:pPr>
        <w:spacing w:before="240" w:after="240" w:line="240" w:lineRule="auto"/>
        <w:ind w:left="284" w:hanging="218"/>
        <w:jc w:val="center"/>
        <w:rPr>
          <w:rFonts w:ascii="Arial Nova" w:hAnsi="Arial Nova" w:cs="Arial"/>
          <w:b/>
        </w:rPr>
      </w:pPr>
    </w:p>
    <w:p w14:paraId="4BB8FA6B" w14:textId="77777777" w:rsidR="00436432" w:rsidRDefault="00436432" w:rsidP="006F0DC0">
      <w:pPr>
        <w:spacing w:before="240" w:after="240" w:line="240" w:lineRule="auto"/>
        <w:ind w:left="284" w:hanging="218"/>
        <w:jc w:val="center"/>
        <w:rPr>
          <w:rFonts w:ascii="Arial Nova" w:hAnsi="Arial Nova" w:cs="Arial"/>
          <w:b/>
        </w:rPr>
      </w:pPr>
    </w:p>
    <w:p w14:paraId="47798D61" w14:textId="3F368A0D" w:rsidR="00436432" w:rsidRDefault="00436432" w:rsidP="006F0DC0">
      <w:pPr>
        <w:spacing w:before="240" w:after="240" w:line="240" w:lineRule="auto"/>
        <w:ind w:left="284" w:hanging="218"/>
        <w:jc w:val="center"/>
        <w:rPr>
          <w:rFonts w:ascii="Arial Nova" w:hAnsi="Arial Nova" w:cs="Arial"/>
          <w:b/>
        </w:rPr>
      </w:pPr>
    </w:p>
    <w:p w14:paraId="10ED5795" w14:textId="03E2C096" w:rsidR="00436432" w:rsidRDefault="00436432" w:rsidP="006F0DC0">
      <w:pPr>
        <w:spacing w:before="240" w:after="240" w:line="240" w:lineRule="auto"/>
        <w:ind w:left="284" w:hanging="218"/>
        <w:jc w:val="center"/>
        <w:rPr>
          <w:rFonts w:ascii="Arial Nova" w:hAnsi="Arial Nova" w:cs="Arial"/>
          <w:b/>
        </w:rPr>
      </w:pPr>
    </w:p>
    <w:p w14:paraId="17285E39" w14:textId="1445DE96" w:rsidR="00436432" w:rsidRDefault="00436432" w:rsidP="006F0DC0">
      <w:pPr>
        <w:spacing w:before="240" w:after="240" w:line="240" w:lineRule="auto"/>
        <w:ind w:left="284" w:hanging="218"/>
        <w:jc w:val="center"/>
        <w:rPr>
          <w:rFonts w:ascii="Arial Nova" w:hAnsi="Arial Nova" w:cs="Arial"/>
          <w:b/>
        </w:rPr>
      </w:pPr>
    </w:p>
    <w:p w14:paraId="3A3C0C89" w14:textId="0AEA26AC" w:rsidR="00436432" w:rsidRDefault="00643680" w:rsidP="006F0DC0">
      <w:pPr>
        <w:spacing w:before="240" w:after="240" w:line="240" w:lineRule="auto"/>
        <w:ind w:left="284" w:hanging="218"/>
        <w:jc w:val="center"/>
        <w:rPr>
          <w:rFonts w:ascii="Arial Nova" w:hAnsi="Arial Nova" w:cs="Arial"/>
          <w:b/>
        </w:rPr>
      </w:pPr>
      <w:r>
        <w:rPr>
          <w:rFonts w:ascii="Arial Nova" w:hAnsi="Arial Nova" w:cs="Arial"/>
          <w:b/>
        </w:rPr>
        <w:t xml:space="preserve"> </w:t>
      </w:r>
    </w:p>
    <w:p w14:paraId="6C27B84B" w14:textId="556AD498" w:rsidR="00436432" w:rsidRDefault="00436432" w:rsidP="006F0DC0">
      <w:pPr>
        <w:spacing w:before="240" w:after="240" w:line="240" w:lineRule="auto"/>
        <w:ind w:left="284" w:hanging="218"/>
        <w:jc w:val="center"/>
        <w:rPr>
          <w:rFonts w:ascii="Arial Nova" w:hAnsi="Arial Nova" w:cs="Arial"/>
          <w:b/>
        </w:rPr>
      </w:pPr>
    </w:p>
    <w:p w14:paraId="103E62E8" w14:textId="0052B1F1" w:rsidR="00436432" w:rsidRDefault="0068009C" w:rsidP="006F0DC0">
      <w:pPr>
        <w:spacing w:before="240" w:after="240" w:line="240" w:lineRule="auto"/>
        <w:ind w:left="284" w:hanging="218"/>
        <w:jc w:val="center"/>
        <w:rPr>
          <w:rFonts w:ascii="Arial Nova" w:hAnsi="Arial Nova" w:cs="Arial"/>
          <w:b/>
        </w:rPr>
      </w:pPr>
      <w:r w:rsidRPr="00C76091">
        <w:rPr>
          <w:rFonts w:ascii="Arial" w:hAnsi="Arial" w:cs="Arial"/>
          <w:noProof/>
          <w:color w:val="0070C0"/>
        </w:rPr>
        <w:lastRenderedPageBreak/>
        <w:drawing>
          <wp:anchor distT="0" distB="0" distL="114300" distR="114300" simplePos="0" relativeHeight="251695104" behindDoc="0" locked="0" layoutInCell="1" allowOverlap="1" wp14:anchorId="7F81157B" wp14:editId="162212F6">
            <wp:simplePos x="0" y="0"/>
            <wp:positionH relativeFrom="margin">
              <wp:posOffset>0</wp:posOffset>
            </wp:positionH>
            <wp:positionV relativeFrom="paragraph">
              <wp:posOffset>320040</wp:posOffset>
            </wp:positionV>
            <wp:extent cx="5648325" cy="2314575"/>
            <wp:effectExtent l="0" t="0" r="0" b="0"/>
            <wp:wrapTopAndBottom/>
            <wp:docPr id="8" name="Gráfico 8">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5A622CA" w14:textId="37720536" w:rsidR="00436432" w:rsidRDefault="00436432" w:rsidP="006F0DC0">
      <w:pPr>
        <w:spacing w:before="240" w:after="240" w:line="240" w:lineRule="auto"/>
        <w:ind w:left="284" w:hanging="218"/>
        <w:jc w:val="center"/>
        <w:rPr>
          <w:rFonts w:ascii="Arial Nova" w:hAnsi="Arial Nova" w:cs="Arial"/>
          <w:b/>
        </w:rPr>
      </w:pPr>
    </w:p>
    <w:p w14:paraId="4B02EAE5" w14:textId="745DA0C4" w:rsidR="00436432" w:rsidRDefault="0068009C" w:rsidP="006F0DC0">
      <w:pPr>
        <w:spacing w:before="240" w:after="240" w:line="240" w:lineRule="auto"/>
        <w:ind w:left="284" w:hanging="218"/>
        <w:jc w:val="center"/>
        <w:rPr>
          <w:rFonts w:ascii="Arial Nova" w:hAnsi="Arial Nova" w:cs="Arial"/>
          <w:b/>
        </w:rPr>
      </w:pPr>
      <w:r w:rsidRPr="00C76091">
        <w:rPr>
          <w:rFonts w:ascii="Arial" w:hAnsi="Arial" w:cs="Arial"/>
          <w:noProof/>
          <w:color w:val="0070C0"/>
        </w:rPr>
        <w:drawing>
          <wp:anchor distT="0" distB="0" distL="114300" distR="114300" simplePos="0" relativeHeight="251697152" behindDoc="0" locked="0" layoutInCell="1" allowOverlap="1" wp14:anchorId="46ED7178" wp14:editId="1E26E296">
            <wp:simplePos x="0" y="0"/>
            <wp:positionH relativeFrom="margin">
              <wp:posOffset>0</wp:posOffset>
            </wp:positionH>
            <wp:positionV relativeFrom="paragraph">
              <wp:posOffset>320675</wp:posOffset>
            </wp:positionV>
            <wp:extent cx="5648325" cy="2314575"/>
            <wp:effectExtent l="0" t="0" r="0" b="0"/>
            <wp:wrapTopAndBottom/>
            <wp:docPr id="9" name="Gráfico 9">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153A8EE" w14:textId="3184A04F" w:rsidR="00A6794D" w:rsidRDefault="00A6794D" w:rsidP="006F0DC0">
      <w:pPr>
        <w:spacing w:before="240" w:after="240" w:line="240" w:lineRule="auto"/>
        <w:ind w:left="284" w:hanging="218"/>
        <w:jc w:val="center"/>
        <w:rPr>
          <w:rFonts w:ascii="Arial Nova" w:hAnsi="Arial Nova" w:cs="Arial"/>
          <w:b/>
        </w:rPr>
      </w:pPr>
    </w:p>
    <w:p w14:paraId="4806B544" w14:textId="4464BEE1" w:rsidR="00A6794D" w:rsidRDefault="00A6794D" w:rsidP="006F0DC0">
      <w:pPr>
        <w:spacing w:before="240" w:after="240" w:line="240" w:lineRule="auto"/>
        <w:ind w:left="284" w:hanging="218"/>
        <w:jc w:val="center"/>
        <w:rPr>
          <w:rFonts w:ascii="Arial Nova" w:hAnsi="Arial Nova" w:cs="Arial"/>
          <w:b/>
        </w:rPr>
      </w:pPr>
    </w:p>
    <w:p w14:paraId="67FB9B06" w14:textId="19A99FE2" w:rsidR="00A6794D" w:rsidRDefault="00A6794D" w:rsidP="006F0DC0">
      <w:pPr>
        <w:spacing w:before="240" w:after="240" w:line="240" w:lineRule="auto"/>
        <w:ind w:left="284" w:hanging="218"/>
        <w:jc w:val="center"/>
        <w:rPr>
          <w:rFonts w:ascii="Arial Nova" w:hAnsi="Arial Nova" w:cs="Arial"/>
          <w:b/>
        </w:rPr>
      </w:pPr>
    </w:p>
    <w:p w14:paraId="1B674F09" w14:textId="654FCD01" w:rsidR="00C66718" w:rsidRDefault="00C66718" w:rsidP="006F0DC0">
      <w:pPr>
        <w:spacing w:before="240" w:after="240" w:line="240" w:lineRule="auto"/>
        <w:ind w:left="284" w:hanging="218"/>
        <w:jc w:val="center"/>
        <w:rPr>
          <w:rFonts w:ascii="Arial Nova" w:hAnsi="Arial Nova" w:cs="Arial"/>
          <w:b/>
        </w:rPr>
      </w:pPr>
    </w:p>
    <w:p w14:paraId="41789D2B" w14:textId="77777777" w:rsidR="00C66718" w:rsidRDefault="00C66718" w:rsidP="006F0DC0">
      <w:pPr>
        <w:spacing w:before="240" w:after="240" w:line="240" w:lineRule="auto"/>
        <w:ind w:left="284" w:hanging="218"/>
        <w:jc w:val="center"/>
        <w:rPr>
          <w:rFonts w:ascii="Arial Nova" w:hAnsi="Arial Nova" w:cs="Arial"/>
          <w:b/>
        </w:rPr>
      </w:pPr>
    </w:p>
    <w:p w14:paraId="20BE2FC9" w14:textId="77777777" w:rsidR="0068009C" w:rsidRDefault="0068009C" w:rsidP="006F0DC0">
      <w:pPr>
        <w:spacing w:before="240" w:after="240" w:line="240" w:lineRule="auto"/>
        <w:ind w:left="284" w:hanging="218"/>
        <w:jc w:val="center"/>
        <w:rPr>
          <w:rFonts w:ascii="Arial Nova" w:hAnsi="Arial Nova" w:cs="Arial"/>
          <w:b/>
        </w:rPr>
      </w:pPr>
    </w:p>
    <w:p w14:paraId="06C5A972" w14:textId="77777777" w:rsidR="0068009C" w:rsidRDefault="0068009C" w:rsidP="006F0DC0">
      <w:pPr>
        <w:spacing w:before="240" w:after="240" w:line="240" w:lineRule="auto"/>
        <w:ind w:left="284" w:hanging="218"/>
        <w:jc w:val="center"/>
        <w:rPr>
          <w:rFonts w:ascii="Arial Nova" w:hAnsi="Arial Nova" w:cs="Arial"/>
          <w:b/>
        </w:rPr>
      </w:pPr>
    </w:p>
    <w:p w14:paraId="3839C365" w14:textId="77777777" w:rsidR="0068009C" w:rsidRDefault="0068009C" w:rsidP="006F0DC0">
      <w:pPr>
        <w:spacing w:before="240" w:after="240" w:line="240" w:lineRule="auto"/>
        <w:ind w:left="284" w:hanging="218"/>
        <w:jc w:val="center"/>
        <w:rPr>
          <w:rFonts w:ascii="Arial Nova" w:hAnsi="Arial Nova" w:cs="Arial"/>
          <w:b/>
        </w:rPr>
      </w:pPr>
    </w:p>
    <w:p w14:paraId="0559DB0D" w14:textId="63353AD1" w:rsidR="00A6794D" w:rsidRDefault="00A6794D" w:rsidP="006F0DC0">
      <w:pPr>
        <w:spacing w:before="240" w:after="240" w:line="240" w:lineRule="auto"/>
        <w:ind w:left="284" w:hanging="218"/>
        <w:jc w:val="center"/>
        <w:rPr>
          <w:rFonts w:ascii="Arial Nova" w:hAnsi="Arial Nova" w:cs="Arial"/>
          <w:b/>
        </w:rPr>
      </w:pPr>
    </w:p>
    <w:p w14:paraId="464F1AFF" w14:textId="56B42124" w:rsidR="00A6794D" w:rsidRPr="00F95434" w:rsidRDefault="00A6794D" w:rsidP="00A6794D">
      <w:pPr>
        <w:spacing w:before="240" w:line="240" w:lineRule="auto"/>
        <w:contextualSpacing/>
        <w:jc w:val="center"/>
        <w:rPr>
          <w:rFonts w:ascii="Arial" w:hAnsi="Arial" w:cs="Arial"/>
          <w:b/>
        </w:rPr>
      </w:pPr>
      <w:r w:rsidRPr="00F95434">
        <w:rPr>
          <w:rFonts w:ascii="Arial" w:hAnsi="Arial" w:cs="Arial"/>
          <w:b/>
        </w:rPr>
        <w:lastRenderedPageBreak/>
        <w:t xml:space="preserve">Recaudación por tributo: </w:t>
      </w:r>
      <w:r w:rsidR="005E4DDA">
        <w:rPr>
          <w:rFonts w:ascii="Arial" w:hAnsi="Arial" w:cs="Arial"/>
          <w:b/>
        </w:rPr>
        <w:t>Mayo</w:t>
      </w:r>
      <w:r w:rsidRPr="00F95434">
        <w:rPr>
          <w:rFonts w:ascii="Arial" w:hAnsi="Arial" w:cs="Arial"/>
          <w:b/>
        </w:rPr>
        <w:t xml:space="preserve"> 202</w:t>
      </w:r>
      <w:r w:rsidR="00DB6E7E">
        <w:rPr>
          <w:rFonts w:ascii="Arial" w:hAnsi="Arial" w:cs="Arial"/>
          <w:b/>
        </w:rPr>
        <w:t>6</w:t>
      </w:r>
    </w:p>
    <w:p w14:paraId="0C1E4D81" w14:textId="63987BFE" w:rsidR="00A6794D" w:rsidRDefault="00A6794D" w:rsidP="00520BFD">
      <w:pPr>
        <w:spacing w:before="240" w:line="240" w:lineRule="auto"/>
        <w:contextualSpacing/>
        <w:jc w:val="center"/>
        <w:rPr>
          <w:rFonts w:ascii="Arial" w:hAnsi="Arial" w:cs="Arial"/>
          <w:b/>
        </w:rPr>
      </w:pPr>
      <w:r w:rsidRPr="00F95434">
        <w:rPr>
          <w:rFonts w:ascii="Arial" w:hAnsi="Arial" w:cs="Arial"/>
          <w:b/>
        </w:rPr>
        <w:t>(</w:t>
      </w:r>
      <w:r w:rsidR="009F0EC5">
        <w:rPr>
          <w:rFonts w:ascii="Arial" w:hAnsi="Arial" w:cs="Arial"/>
          <w:b/>
        </w:rPr>
        <w:t>E</w:t>
      </w:r>
      <w:r w:rsidRPr="00F95434">
        <w:rPr>
          <w:rFonts w:ascii="Arial" w:hAnsi="Arial" w:cs="Arial"/>
          <w:b/>
        </w:rPr>
        <w:t>n millones de soles y variación % real)</w:t>
      </w:r>
    </w:p>
    <w:p w14:paraId="67D168A9" w14:textId="7E6ABD8E" w:rsidR="00F879B3" w:rsidRDefault="00F879B3" w:rsidP="00520BFD">
      <w:pPr>
        <w:spacing w:before="240" w:line="240" w:lineRule="auto"/>
        <w:contextualSpacing/>
        <w:jc w:val="center"/>
        <w:rPr>
          <w:noProof/>
        </w:rPr>
      </w:pPr>
    </w:p>
    <w:p w14:paraId="62BA1D70" w14:textId="3EAC2BA0" w:rsidR="0068009C" w:rsidRDefault="0068009C" w:rsidP="00520BFD">
      <w:pPr>
        <w:spacing w:before="240" w:line="240" w:lineRule="auto"/>
        <w:contextualSpacing/>
        <w:jc w:val="center"/>
        <w:rPr>
          <w:noProof/>
        </w:rPr>
      </w:pPr>
      <w:r w:rsidRPr="00A15A98">
        <w:rPr>
          <w:noProof/>
        </w:rPr>
        <w:drawing>
          <wp:inline distT="0" distB="0" distL="0" distR="0" wp14:anchorId="6E127CC7" wp14:editId="3FEEEA5B">
            <wp:extent cx="5400040" cy="4259580"/>
            <wp:effectExtent l="0" t="0" r="0" b="7620"/>
            <wp:docPr id="2106752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4259580"/>
                    </a:xfrm>
                    <a:prstGeom prst="rect">
                      <a:avLst/>
                    </a:prstGeom>
                    <a:noFill/>
                    <a:ln>
                      <a:noFill/>
                    </a:ln>
                  </pic:spPr>
                </pic:pic>
              </a:graphicData>
            </a:graphic>
          </wp:inline>
        </w:drawing>
      </w:r>
    </w:p>
    <w:p w14:paraId="1CE013DD" w14:textId="23404F47" w:rsidR="00CA1E3C" w:rsidRPr="008E208B" w:rsidRDefault="008E208B" w:rsidP="00F879B3">
      <w:pPr>
        <w:spacing w:before="240" w:after="0" w:line="240" w:lineRule="auto"/>
        <w:ind w:left="283" w:hanging="215"/>
        <w:rPr>
          <w:rFonts w:ascii="Arial" w:hAnsi="Arial" w:cs="Arial"/>
          <w:sz w:val="16"/>
          <w:szCs w:val="16"/>
        </w:rPr>
      </w:pPr>
      <w:r w:rsidRPr="008E208B">
        <w:rPr>
          <w:rFonts w:ascii="Arial" w:hAnsi="Arial" w:cs="Arial"/>
          <w:sz w:val="16"/>
          <w:szCs w:val="16"/>
        </w:rPr>
        <w:t xml:space="preserve">Fuente: </w:t>
      </w:r>
      <w:r w:rsidRPr="008E208B">
        <w:rPr>
          <w:rFonts w:ascii="Arial" w:hAnsi="Arial" w:cs="Arial"/>
          <w:color w:val="000000" w:themeColor="text1"/>
          <w:sz w:val="16"/>
          <w:szCs w:val="16"/>
          <w:shd w:val="clear" w:color="auto" w:fill="FFFFFF" w:themeFill="background1"/>
        </w:rPr>
        <w:t>SUNAT.</w:t>
      </w:r>
    </w:p>
    <w:p w14:paraId="54DE201D" w14:textId="65C226ED" w:rsidR="008E208B" w:rsidRPr="008E208B" w:rsidRDefault="008E208B" w:rsidP="00F879B3">
      <w:pPr>
        <w:spacing w:after="240" w:line="240" w:lineRule="auto"/>
        <w:ind w:left="283" w:hanging="215"/>
        <w:rPr>
          <w:rFonts w:ascii="Arial" w:hAnsi="Arial" w:cs="Arial"/>
          <w:sz w:val="16"/>
          <w:szCs w:val="16"/>
        </w:rPr>
      </w:pPr>
      <w:r w:rsidRPr="008E208B">
        <w:rPr>
          <w:rFonts w:ascii="Arial" w:hAnsi="Arial" w:cs="Arial"/>
          <w:sz w:val="16"/>
          <w:szCs w:val="16"/>
        </w:rPr>
        <w:t>Elaboración:</w:t>
      </w:r>
      <w:r w:rsidRPr="008E208B">
        <w:rPr>
          <w:rFonts w:ascii="Arial" w:hAnsi="Arial" w:cs="Arial"/>
          <w:color w:val="000000" w:themeColor="text1"/>
          <w:sz w:val="16"/>
          <w:szCs w:val="16"/>
          <w:shd w:val="clear" w:color="auto" w:fill="FFFFFF" w:themeFill="background1"/>
        </w:rPr>
        <w:t xml:space="preserve"> SUNAT - Gerencia de Estudios Económicos</w:t>
      </w:r>
      <w:r w:rsidR="007D7512">
        <w:rPr>
          <w:rFonts w:ascii="Arial" w:hAnsi="Arial" w:cs="Arial"/>
          <w:color w:val="000000" w:themeColor="text1"/>
          <w:sz w:val="16"/>
          <w:szCs w:val="16"/>
          <w:shd w:val="clear" w:color="auto" w:fill="FFFFFF" w:themeFill="background1"/>
        </w:rPr>
        <w:t>.</w:t>
      </w:r>
    </w:p>
    <w:sectPr w:rsidR="008E208B" w:rsidRPr="008E208B" w:rsidSect="00DE4C9D">
      <w:headerReference w:type="default" r:id="rId14"/>
      <w:footerReference w:type="default" r:id="rId15"/>
      <w:pgSz w:w="11906" w:h="16838"/>
      <w:pgMar w:top="1588" w:right="1701" w:bottom="158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A6C7" w14:textId="77777777" w:rsidR="006C5251" w:rsidRDefault="006C5251" w:rsidP="00D57CD9">
      <w:pPr>
        <w:spacing w:after="0" w:line="240" w:lineRule="auto"/>
      </w:pPr>
      <w:r>
        <w:separator/>
      </w:r>
    </w:p>
  </w:endnote>
  <w:endnote w:type="continuationSeparator" w:id="0">
    <w:p w14:paraId="5EA2354C" w14:textId="77777777" w:rsidR="006C5251" w:rsidRDefault="006C5251" w:rsidP="00D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ntique Olive Roman">
    <w:altName w:val="Corbel"/>
    <w:charset w:val="00"/>
    <w:family w:val="swiss"/>
    <w:pitch w:val="variable"/>
    <w:sig w:usb0="00000007" w:usb1="00000000" w:usb2="000000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D646" w14:textId="2E9C9261" w:rsidR="00845BD7" w:rsidRDefault="00453723">
    <w:pPr>
      <w:pStyle w:val="Piedepgina"/>
    </w:pPr>
    <w:r>
      <w:rPr>
        <w:rFonts w:ascii="Antique Olive Roman" w:hAnsi="Antique Olive Roman" w:cs="Aharoni"/>
        <w:b/>
        <w:noProof/>
        <w:szCs w:val="20"/>
        <w:lang w:val="es-ES_tradnl" w:eastAsia="es-ES_tradnl"/>
      </w:rPr>
      <w:drawing>
        <wp:inline distT="0" distB="0" distL="0" distR="0" wp14:anchorId="32FFDA03" wp14:editId="54CF4525">
          <wp:extent cx="292735" cy="292735"/>
          <wp:effectExtent l="0" t="0" r="0" b="0"/>
          <wp:docPr id="11" name="Imagen 2" descr="Descripción: Descripción: logo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logo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inline>
      </w:drawing>
    </w:r>
    <w:r w:rsidR="00845BD7">
      <w:rPr>
        <w:rFonts w:ascii="Antique Olive Roman" w:hAnsi="Antique Olive Roman" w:cs="Aharoni"/>
        <w:b/>
        <w:szCs w:val="20"/>
      </w:rPr>
      <w:t xml:space="preserve">  @SUNAT</w:t>
    </w:r>
    <w:r w:rsidR="00704AAB">
      <w:rPr>
        <w:rFonts w:ascii="Antique Olive Roman" w:hAnsi="Antique Olive Roman" w:cs="Aharoni"/>
        <w:b/>
        <w:szCs w:val="20"/>
      </w:rPr>
      <w:t>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AB73" w14:textId="77777777" w:rsidR="006C5251" w:rsidRDefault="006C5251" w:rsidP="00D57CD9">
      <w:pPr>
        <w:spacing w:after="0" w:line="240" w:lineRule="auto"/>
      </w:pPr>
      <w:r>
        <w:separator/>
      </w:r>
    </w:p>
  </w:footnote>
  <w:footnote w:type="continuationSeparator" w:id="0">
    <w:p w14:paraId="17F094CA" w14:textId="77777777" w:rsidR="006C5251" w:rsidRDefault="006C5251" w:rsidP="00D57CD9">
      <w:pPr>
        <w:spacing w:after="0" w:line="240" w:lineRule="auto"/>
      </w:pPr>
      <w:r>
        <w:continuationSeparator/>
      </w:r>
    </w:p>
  </w:footnote>
  <w:footnote w:id="1">
    <w:p w14:paraId="20F1B1F6" w14:textId="03E540FF" w:rsidR="00836838" w:rsidRPr="00071DE0" w:rsidRDefault="00836838">
      <w:pPr>
        <w:pStyle w:val="Textonotapie"/>
        <w:rPr>
          <w:rFonts w:ascii="Arial" w:hAnsi="Arial" w:cs="Arial"/>
          <w:lang w:val="es-ES"/>
        </w:rPr>
      </w:pPr>
      <w:r w:rsidRPr="00071DE0">
        <w:rPr>
          <w:rStyle w:val="Refdenotaalpie"/>
          <w:rFonts w:ascii="Arial" w:hAnsi="Arial" w:cs="Arial"/>
          <w:sz w:val="18"/>
          <w:szCs w:val="18"/>
        </w:rPr>
        <w:footnoteRef/>
      </w:r>
      <w:r w:rsidRPr="00071DE0">
        <w:rPr>
          <w:rFonts w:ascii="Arial" w:hAnsi="Arial" w:cs="Arial"/>
          <w:sz w:val="18"/>
          <w:szCs w:val="18"/>
        </w:rPr>
        <w:t xml:space="preserve"> </w:t>
      </w:r>
      <w:r w:rsidRPr="00071DE0">
        <w:rPr>
          <w:rFonts w:ascii="Arial" w:hAnsi="Arial" w:cs="Arial"/>
          <w:sz w:val="18"/>
          <w:szCs w:val="18"/>
          <w:lang w:val="es-ES"/>
        </w:rPr>
        <w:t>Aquellas importaciones que se nacionalizan e</w:t>
      </w:r>
      <w:r w:rsidR="00DE7B57" w:rsidRPr="00071DE0">
        <w:rPr>
          <w:rFonts w:ascii="Arial" w:hAnsi="Arial" w:cs="Arial"/>
          <w:sz w:val="18"/>
          <w:szCs w:val="18"/>
          <w:lang w:val="es-ES"/>
        </w:rPr>
        <w:t>n la fecha</w:t>
      </w:r>
      <w:r w:rsidR="00071DE0">
        <w:rPr>
          <w:rFonts w:ascii="Arial" w:hAnsi="Arial" w:cs="Arial"/>
          <w:sz w:val="18"/>
          <w:szCs w:val="18"/>
          <w:lang w:val="es-ES"/>
        </w:rPr>
        <w:t>,</w:t>
      </w:r>
      <w:r w:rsidR="00DE7B57" w:rsidRPr="00071DE0">
        <w:rPr>
          <w:rFonts w:ascii="Arial" w:hAnsi="Arial" w:cs="Arial"/>
          <w:sz w:val="18"/>
          <w:szCs w:val="18"/>
          <w:lang w:val="es-ES"/>
        </w:rPr>
        <w:t xml:space="preserve"> pero </w:t>
      </w:r>
      <w:r w:rsidRPr="00071DE0">
        <w:rPr>
          <w:rFonts w:ascii="Arial" w:hAnsi="Arial" w:cs="Arial"/>
          <w:sz w:val="18"/>
          <w:szCs w:val="18"/>
          <w:lang w:val="es-ES"/>
        </w:rPr>
        <w:t xml:space="preserve">se pagan </w:t>
      </w:r>
      <w:r w:rsidR="00DE7B57" w:rsidRPr="00071DE0">
        <w:rPr>
          <w:rFonts w:ascii="Arial" w:hAnsi="Arial" w:cs="Arial"/>
          <w:sz w:val="18"/>
          <w:szCs w:val="18"/>
          <w:lang w:val="es-ES"/>
        </w:rPr>
        <w:t>hasta e</w:t>
      </w:r>
      <w:r w:rsidRPr="00071DE0">
        <w:rPr>
          <w:rFonts w:ascii="Arial" w:hAnsi="Arial" w:cs="Arial"/>
          <w:sz w:val="18"/>
          <w:szCs w:val="18"/>
          <w:lang w:val="es-ES"/>
        </w:rPr>
        <w:t>l</w:t>
      </w:r>
      <w:r w:rsidR="00DE7B57" w:rsidRPr="00071DE0">
        <w:rPr>
          <w:rFonts w:ascii="Arial" w:hAnsi="Arial" w:cs="Arial"/>
          <w:sz w:val="18"/>
          <w:szCs w:val="18"/>
          <w:lang w:val="es-ES"/>
        </w:rPr>
        <w:t xml:space="preserve"> último día hábil del mes, por lo que se acredita en la recaudación del mes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8377" w14:textId="3BE0FDCB" w:rsidR="00845BD7" w:rsidRDefault="00453723">
    <w:pPr>
      <w:pStyle w:val="Encabezado"/>
    </w:pPr>
    <w:r>
      <w:rPr>
        <w:noProof/>
        <w:lang w:val="es-ES_tradnl" w:eastAsia="es-ES_tradnl"/>
      </w:rPr>
      <w:drawing>
        <wp:inline distT="0" distB="0" distL="0" distR="0" wp14:anchorId="78AD7F76" wp14:editId="41752E23">
          <wp:extent cx="2070100" cy="680085"/>
          <wp:effectExtent l="0" t="0" r="0" b="0"/>
          <wp:docPr id="10" name="Imagen 1" descr="Descripción: 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313"/>
    <w:multiLevelType w:val="hybridMultilevel"/>
    <w:tmpl w:val="444A436A"/>
    <w:lvl w:ilvl="0" w:tplc="580A0001">
      <w:start w:val="1"/>
      <w:numFmt w:val="bullet"/>
      <w:lvlText w:val=""/>
      <w:lvlJc w:val="left"/>
      <w:pPr>
        <w:ind w:left="786" w:hanging="360"/>
      </w:pPr>
      <w:rPr>
        <w:rFonts w:ascii="Symbol" w:hAnsi="Symbol" w:hint="default"/>
      </w:rPr>
    </w:lvl>
    <w:lvl w:ilvl="1" w:tplc="280A0001">
      <w:start w:val="1"/>
      <w:numFmt w:val="bullet"/>
      <w:lvlText w:val=""/>
      <w:lvlJc w:val="left"/>
      <w:pPr>
        <w:ind w:left="1506" w:hanging="360"/>
      </w:pPr>
      <w:rPr>
        <w:rFonts w:ascii="Symbol" w:hAnsi="Symbol" w:hint="default"/>
      </w:rPr>
    </w:lvl>
    <w:lvl w:ilvl="2" w:tplc="580A0005">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 w15:restartNumberingAfterBreak="0">
    <w:nsid w:val="03452AA8"/>
    <w:multiLevelType w:val="hybridMultilevel"/>
    <w:tmpl w:val="3CF6398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6DC637C"/>
    <w:multiLevelType w:val="hybridMultilevel"/>
    <w:tmpl w:val="92D45D5C"/>
    <w:lvl w:ilvl="0" w:tplc="280A0003">
      <w:start w:val="1"/>
      <w:numFmt w:val="bullet"/>
      <w:lvlText w:val="o"/>
      <w:lvlJc w:val="left"/>
      <w:pPr>
        <w:ind w:left="426" w:hanging="360"/>
      </w:pPr>
      <w:rPr>
        <w:rFonts w:ascii="Courier New" w:hAnsi="Courier New" w:cs="Courier New" w:hint="default"/>
      </w:rPr>
    </w:lvl>
    <w:lvl w:ilvl="1" w:tplc="280A0003" w:tentative="1">
      <w:start w:val="1"/>
      <w:numFmt w:val="bullet"/>
      <w:lvlText w:val="o"/>
      <w:lvlJc w:val="left"/>
      <w:pPr>
        <w:ind w:left="1146" w:hanging="360"/>
      </w:pPr>
      <w:rPr>
        <w:rFonts w:ascii="Courier New" w:hAnsi="Courier New" w:cs="Courier New" w:hint="default"/>
      </w:rPr>
    </w:lvl>
    <w:lvl w:ilvl="2" w:tplc="280A0005" w:tentative="1">
      <w:start w:val="1"/>
      <w:numFmt w:val="bullet"/>
      <w:lvlText w:val=""/>
      <w:lvlJc w:val="left"/>
      <w:pPr>
        <w:ind w:left="1866" w:hanging="360"/>
      </w:pPr>
      <w:rPr>
        <w:rFonts w:ascii="Wingdings" w:hAnsi="Wingdings" w:hint="default"/>
      </w:rPr>
    </w:lvl>
    <w:lvl w:ilvl="3" w:tplc="280A0001" w:tentative="1">
      <w:start w:val="1"/>
      <w:numFmt w:val="bullet"/>
      <w:lvlText w:val=""/>
      <w:lvlJc w:val="left"/>
      <w:pPr>
        <w:ind w:left="2586" w:hanging="360"/>
      </w:pPr>
      <w:rPr>
        <w:rFonts w:ascii="Symbol" w:hAnsi="Symbol" w:hint="default"/>
      </w:rPr>
    </w:lvl>
    <w:lvl w:ilvl="4" w:tplc="280A0003" w:tentative="1">
      <w:start w:val="1"/>
      <w:numFmt w:val="bullet"/>
      <w:lvlText w:val="o"/>
      <w:lvlJc w:val="left"/>
      <w:pPr>
        <w:ind w:left="3306" w:hanging="360"/>
      </w:pPr>
      <w:rPr>
        <w:rFonts w:ascii="Courier New" w:hAnsi="Courier New" w:cs="Courier New" w:hint="default"/>
      </w:rPr>
    </w:lvl>
    <w:lvl w:ilvl="5" w:tplc="280A0005" w:tentative="1">
      <w:start w:val="1"/>
      <w:numFmt w:val="bullet"/>
      <w:lvlText w:val=""/>
      <w:lvlJc w:val="left"/>
      <w:pPr>
        <w:ind w:left="4026" w:hanging="360"/>
      </w:pPr>
      <w:rPr>
        <w:rFonts w:ascii="Wingdings" w:hAnsi="Wingdings" w:hint="default"/>
      </w:rPr>
    </w:lvl>
    <w:lvl w:ilvl="6" w:tplc="280A0001" w:tentative="1">
      <w:start w:val="1"/>
      <w:numFmt w:val="bullet"/>
      <w:lvlText w:val=""/>
      <w:lvlJc w:val="left"/>
      <w:pPr>
        <w:ind w:left="4746" w:hanging="360"/>
      </w:pPr>
      <w:rPr>
        <w:rFonts w:ascii="Symbol" w:hAnsi="Symbol" w:hint="default"/>
      </w:rPr>
    </w:lvl>
    <w:lvl w:ilvl="7" w:tplc="280A0003" w:tentative="1">
      <w:start w:val="1"/>
      <w:numFmt w:val="bullet"/>
      <w:lvlText w:val="o"/>
      <w:lvlJc w:val="left"/>
      <w:pPr>
        <w:ind w:left="5466" w:hanging="360"/>
      </w:pPr>
      <w:rPr>
        <w:rFonts w:ascii="Courier New" w:hAnsi="Courier New" w:cs="Courier New" w:hint="default"/>
      </w:rPr>
    </w:lvl>
    <w:lvl w:ilvl="8" w:tplc="280A0005" w:tentative="1">
      <w:start w:val="1"/>
      <w:numFmt w:val="bullet"/>
      <w:lvlText w:val=""/>
      <w:lvlJc w:val="left"/>
      <w:pPr>
        <w:ind w:left="6186" w:hanging="360"/>
      </w:pPr>
      <w:rPr>
        <w:rFonts w:ascii="Wingdings" w:hAnsi="Wingdings" w:hint="default"/>
      </w:rPr>
    </w:lvl>
  </w:abstractNum>
  <w:abstractNum w:abstractNumId="3" w15:restartNumberingAfterBreak="0">
    <w:nsid w:val="15D075C3"/>
    <w:multiLevelType w:val="hybridMultilevel"/>
    <w:tmpl w:val="32D69FD8"/>
    <w:lvl w:ilvl="0" w:tplc="280A0001">
      <w:start w:val="1"/>
      <w:numFmt w:val="bullet"/>
      <w:lvlText w:val=""/>
      <w:lvlJc w:val="left"/>
      <w:pPr>
        <w:tabs>
          <w:tab w:val="num" w:pos="720"/>
        </w:tabs>
        <w:ind w:left="720" w:hanging="360"/>
      </w:pPr>
      <w:rPr>
        <w:rFonts w:ascii="Symbol" w:hAnsi="Symbol" w:hint="default"/>
      </w:rPr>
    </w:lvl>
    <w:lvl w:ilvl="1" w:tplc="2C006A36" w:tentative="1">
      <w:start w:val="1"/>
      <w:numFmt w:val="bullet"/>
      <w:lvlText w:val="•"/>
      <w:lvlJc w:val="left"/>
      <w:pPr>
        <w:tabs>
          <w:tab w:val="num" w:pos="1440"/>
        </w:tabs>
        <w:ind w:left="1440" w:hanging="360"/>
      </w:pPr>
      <w:rPr>
        <w:rFonts w:ascii="Arial" w:hAnsi="Arial" w:hint="default"/>
      </w:rPr>
    </w:lvl>
    <w:lvl w:ilvl="2" w:tplc="F3D62496" w:tentative="1">
      <w:start w:val="1"/>
      <w:numFmt w:val="bullet"/>
      <w:lvlText w:val="•"/>
      <w:lvlJc w:val="left"/>
      <w:pPr>
        <w:tabs>
          <w:tab w:val="num" w:pos="2160"/>
        </w:tabs>
        <w:ind w:left="2160" w:hanging="360"/>
      </w:pPr>
      <w:rPr>
        <w:rFonts w:ascii="Arial" w:hAnsi="Arial" w:hint="default"/>
      </w:rPr>
    </w:lvl>
    <w:lvl w:ilvl="3" w:tplc="05423846" w:tentative="1">
      <w:start w:val="1"/>
      <w:numFmt w:val="bullet"/>
      <w:lvlText w:val="•"/>
      <w:lvlJc w:val="left"/>
      <w:pPr>
        <w:tabs>
          <w:tab w:val="num" w:pos="2880"/>
        </w:tabs>
        <w:ind w:left="2880" w:hanging="360"/>
      </w:pPr>
      <w:rPr>
        <w:rFonts w:ascii="Arial" w:hAnsi="Arial" w:hint="default"/>
      </w:rPr>
    </w:lvl>
    <w:lvl w:ilvl="4" w:tplc="238C18E6" w:tentative="1">
      <w:start w:val="1"/>
      <w:numFmt w:val="bullet"/>
      <w:lvlText w:val="•"/>
      <w:lvlJc w:val="left"/>
      <w:pPr>
        <w:tabs>
          <w:tab w:val="num" w:pos="3600"/>
        </w:tabs>
        <w:ind w:left="3600" w:hanging="360"/>
      </w:pPr>
      <w:rPr>
        <w:rFonts w:ascii="Arial" w:hAnsi="Arial" w:hint="default"/>
      </w:rPr>
    </w:lvl>
    <w:lvl w:ilvl="5" w:tplc="7090D8FC" w:tentative="1">
      <w:start w:val="1"/>
      <w:numFmt w:val="bullet"/>
      <w:lvlText w:val="•"/>
      <w:lvlJc w:val="left"/>
      <w:pPr>
        <w:tabs>
          <w:tab w:val="num" w:pos="4320"/>
        </w:tabs>
        <w:ind w:left="4320" w:hanging="360"/>
      </w:pPr>
      <w:rPr>
        <w:rFonts w:ascii="Arial" w:hAnsi="Arial" w:hint="default"/>
      </w:rPr>
    </w:lvl>
    <w:lvl w:ilvl="6" w:tplc="C7A24E9A" w:tentative="1">
      <w:start w:val="1"/>
      <w:numFmt w:val="bullet"/>
      <w:lvlText w:val="•"/>
      <w:lvlJc w:val="left"/>
      <w:pPr>
        <w:tabs>
          <w:tab w:val="num" w:pos="5040"/>
        </w:tabs>
        <w:ind w:left="5040" w:hanging="360"/>
      </w:pPr>
      <w:rPr>
        <w:rFonts w:ascii="Arial" w:hAnsi="Arial" w:hint="default"/>
      </w:rPr>
    </w:lvl>
    <w:lvl w:ilvl="7" w:tplc="F89AB5C6" w:tentative="1">
      <w:start w:val="1"/>
      <w:numFmt w:val="bullet"/>
      <w:lvlText w:val="•"/>
      <w:lvlJc w:val="left"/>
      <w:pPr>
        <w:tabs>
          <w:tab w:val="num" w:pos="5760"/>
        </w:tabs>
        <w:ind w:left="5760" w:hanging="360"/>
      </w:pPr>
      <w:rPr>
        <w:rFonts w:ascii="Arial" w:hAnsi="Arial" w:hint="default"/>
      </w:rPr>
    </w:lvl>
    <w:lvl w:ilvl="8" w:tplc="FEE2E4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4049A7"/>
    <w:multiLevelType w:val="hybridMultilevel"/>
    <w:tmpl w:val="A95A4DBA"/>
    <w:lvl w:ilvl="0" w:tplc="280A0001">
      <w:start w:val="1"/>
      <w:numFmt w:val="bullet"/>
      <w:lvlText w:val=""/>
      <w:lvlJc w:val="left"/>
      <w:pPr>
        <w:tabs>
          <w:tab w:val="num" w:pos="720"/>
        </w:tabs>
        <w:ind w:left="720" w:hanging="360"/>
      </w:pPr>
      <w:rPr>
        <w:rFonts w:ascii="Symbol" w:hAnsi="Symbol" w:hint="default"/>
      </w:rPr>
    </w:lvl>
    <w:lvl w:ilvl="1" w:tplc="A8401FFE" w:tentative="1">
      <w:start w:val="1"/>
      <w:numFmt w:val="bullet"/>
      <w:lvlText w:val="•"/>
      <w:lvlJc w:val="left"/>
      <w:pPr>
        <w:tabs>
          <w:tab w:val="num" w:pos="1440"/>
        </w:tabs>
        <w:ind w:left="1440" w:hanging="360"/>
      </w:pPr>
      <w:rPr>
        <w:rFonts w:ascii="Arial" w:hAnsi="Arial" w:hint="default"/>
      </w:rPr>
    </w:lvl>
    <w:lvl w:ilvl="2" w:tplc="A22E5102" w:tentative="1">
      <w:start w:val="1"/>
      <w:numFmt w:val="bullet"/>
      <w:lvlText w:val="•"/>
      <w:lvlJc w:val="left"/>
      <w:pPr>
        <w:tabs>
          <w:tab w:val="num" w:pos="2160"/>
        </w:tabs>
        <w:ind w:left="2160" w:hanging="360"/>
      </w:pPr>
      <w:rPr>
        <w:rFonts w:ascii="Arial" w:hAnsi="Arial" w:hint="default"/>
      </w:rPr>
    </w:lvl>
    <w:lvl w:ilvl="3" w:tplc="0CE295AC" w:tentative="1">
      <w:start w:val="1"/>
      <w:numFmt w:val="bullet"/>
      <w:lvlText w:val="•"/>
      <w:lvlJc w:val="left"/>
      <w:pPr>
        <w:tabs>
          <w:tab w:val="num" w:pos="2880"/>
        </w:tabs>
        <w:ind w:left="2880" w:hanging="360"/>
      </w:pPr>
      <w:rPr>
        <w:rFonts w:ascii="Arial" w:hAnsi="Arial" w:hint="default"/>
      </w:rPr>
    </w:lvl>
    <w:lvl w:ilvl="4" w:tplc="8A64A456" w:tentative="1">
      <w:start w:val="1"/>
      <w:numFmt w:val="bullet"/>
      <w:lvlText w:val="•"/>
      <w:lvlJc w:val="left"/>
      <w:pPr>
        <w:tabs>
          <w:tab w:val="num" w:pos="3600"/>
        </w:tabs>
        <w:ind w:left="3600" w:hanging="360"/>
      </w:pPr>
      <w:rPr>
        <w:rFonts w:ascii="Arial" w:hAnsi="Arial" w:hint="default"/>
      </w:rPr>
    </w:lvl>
    <w:lvl w:ilvl="5" w:tplc="0D828E58" w:tentative="1">
      <w:start w:val="1"/>
      <w:numFmt w:val="bullet"/>
      <w:lvlText w:val="•"/>
      <w:lvlJc w:val="left"/>
      <w:pPr>
        <w:tabs>
          <w:tab w:val="num" w:pos="4320"/>
        </w:tabs>
        <w:ind w:left="4320" w:hanging="360"/>
      </w:pPr>
      <w:rPr>
        <w:rFonts w:ascii="Arial" w:hAnsi="Arial" w:hint="default"/>
      </w:rPr>
    </w:lvl>
    <w:lvl w:ilvl="6" w:tplc="2E086416" w:tentative="1">
      <w:start w:val="1"/>
      <w:numFmt w:val="bullet"/>
      <w:lvlText w:val="•"/>
      <w:lvlJc w:val="left"/>
      <w:pPr>
        <w:tabs>
          <w:tab w:val="num" w:pos="5040"/>
        </w:tabs>
        <w:ind w:left="5040" w:hanging="360"/>
      </w:pPr>
      <w:rPr>
        <w:rFonts w:ascii="Arial" w:hAnsi="Arial" w:hint="default"/>
      </w:rPr>
    </w:lvl>
    <w:lvl w:ilvl="7" w:tplc="31AE2D7A" w:tentative="1">
      <w:start w:val="1"/>
      <w:numFmt w:val="bullet"/>
      <w:lvlText w:val="•"/>
      <w:lvlJc w:val="left"/>
      <w:pPr>
        <w:tabs>
          <w:tab w:val="num" w:pos="5760"/>
        </w:tabs>
        <w:ind w:left="5760" w:hanging="360"/>
      </w:pPr>
      <w:rPr>
        <w:rFonts w:ascii="Arial" w:hAnsi="Arial" w:hint="default"/>
      </w:rPr>
    </w:lvl>
    <w:lvl w:ilvl="8" w:tplc="1A72D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165F0C"/>
    <w:multiLevelType w:val="hybridMultilevel"/>
    <w:tmpl w:val="3036CCA4"/>
    <w:lvl w:ilvl="0" w:tplc="280A0001">
      <w:start w:val="1"/>
      <w:numFmt w:val="bullet"/>
      <w:lvlText w:val=""/>
      <w:lvlJc w:val="left"/>
      <w:pPr>
        <w:ind w:left="426" w:hanging="360"/>
      </w:pPr>
      <w:rPr>
        <w:rFonts w:ascii="Symbol" w:hAnsi="Symbol" w:hint="default"/>
      </w:rPr>
    </w:lvl>
    <w:lvl w:ilvl="1" w:tplc="280A0003" w:tentative="1">
      <w:start w:val="1"/>
      <w:numFmt w:val="bullet"/>
      <w:lvlText w:val="o"/>
      <w:lvlJc w:val="left"/>
      <w:pPr>
        <w:ind w:left="1146" w:hanging="360"/>
      </w:pPr>
      <w:rPr>
        <w:rFonts w:ascii="Courier New" w:hAnsi="Courier New" w:cs="Courier New" w:hint="default"/>
      </w:rPr>
    </w:lvl>
    <w:lvl w:ilvl="2" w:tplc="280A0005" w:tentative="1">
      <w:start w:val="1"/>
      <w:numFmt w:val="bullet"/>
      <w:lvlText w:val=""/>
      <w:lvlJc w:val="left"/>
      <w:pPr>
        <w:ind w:left="1866" w:hanging="360"/>
      </w:pPr>
      <w:rPr>
        <w:rFonts w:ascii="Wingdings" w:hAnsi="Wingdings" w:hint="default"/>
      </w:rPr>
    </w:lvl>
    <w:lvl w:ilvl="3" w:tplc="280A0001" w:tentative="1">
      <w:start w:val="1"/>
      <w:numFmt w:val="bullet"/>
      <w:lvlText w:val=""/>
      <w:lvlJc w:val="left"/>
      <w:pPr>
        <w:ind w:left="2586" w:hanging="360"/>
      </w:pPr>
      <w:rPr>
        <w:rFonts w:ascii="Symbol" w:hAnsi="Symbol" w:hint="default"/>
      </w:rPr>
    </w:lvl>
    <w:lvl w:ilvl="4" w:tplc="280A0003" w:tentative="1">
      <w:start w:val="1"/>
      <w:numFmt w:val="bullet"/>
      <w:lvlText w:val="o"/>
      <w:lvlJc w:val="left"/>
      <w:pPr>
        <w:ind w:left="3306" w:hanging="360"/>
      </w:pPr>
      <w:rPr>
        <w:rFonts w:ascii="Courier New" w:hAnsi="Courier New" w:cs="Courier New" w:hint="default"/>
      </w:rPr>
    </w:lvl>
    <w:lvl w:ilvl="5" w:tplc="280A0005" w:tentative="1">
      <w:start w:val="1"/>
      <w:numFmt w:val="bullet"/>
      <w:lvlText w:val=""/>
      <w:lvlJc w:val="left"/>
      <w:pPr>
        <w:ind w:left="4026" w:hanging="360"/>
      </w:pPr>
      <w:rPr>
        <w:rFonts w:ascii="Wingdings" w:hAnsi="Wingdings" w:hint="default"/>
      </w:rPr>
    </w:lvl>
    <w:lvl w:ilvl="6" w:tplc="280A0001" w:tentative="1">
      <w:start w:val="1"/>
      <w:numFmt w:val="bullet"/>
      <w:lvlText w:val=""/>
      <w:lvlJc w:val="left"/>
      <w:pPr>
        <w:ind w:left="4746" w:hanging="360"/>
      </w:pPr>
      <w:rPr>
        <w:rFonts w:ascii="Symbol" w:hAnsi="Symbol" w:hint="default"/>
      </w:rPr>
    </w:lvl>
    <w:lvl w:ilvl="7" w:tplc="280A0003" w:tentative="1">
      <w:start w:val="1"/>
      <w:numFmt w:val="bullet"/>
      <w:lvlText w:val="o"/>
      <w:lvlJc w:val="left"/>
      <w:pPr>
        <w:ind w:left="5466" w:hanging="360"/>
      </w:pPr>
      <w:rPr>
        <w:rFonts w:ascii="Courier New" w:hAnsi="Courier New" w:cs="Courier New" w:hint="default"/>
      </w:rPr>
    </w:lvl>
    <w:lvl w:ilvl="8" w:tplc="280A0005" w:tentative="1">
      <w:start w:val="1"/>
      <w:numFmt w:val="bullet"/>
      <w:lvlText w:val=""/>
      <w:lvlJc w:val="left"/>
      <w:pPr>
        <w:ind w:left="6186" w:hanging="360"/>
      </w:pPr>
      <w:rPr>
        <w:rFonts w:ascii="Wingdings" w:hAnsi="Wingdings" w:hint="default"/>
      </w:rPr>
    </w:lvl>
  </w:abstractNum>
  <w:abstractNum w:abstractNumId="6" w15:restartNumberingAfterBreak="0">
    <w:nsid w:val="24B01C00"/>
    <w:multiLevelType w:val="hybridMultilevel"/>
    <w:tmpl w:val="CF64EA0A"/>
    <w:lvl w:ilvl="0" w:tplc="280A0001">
      <w:start w:val="1"/>
      <w:numFmt w:val="bullet"/>
      <w:lvlText w:val=""/>
      <w:lvlJc w:val="left"/>
      <w:pPr>
        <w:tabs>
          <w:tab w:val="num" w:pos="720"/>
        </w:tabs>
        <w:ind w:left="720" w:hanging="360"/>
      </w:pPr>
      <w:rPr>
        <w:rFonts w:ascii="Symbol" w:hAnsi="Symbol" w:hint="default"/>
      </w:rPr>
    </w:lvl>
    <w:lvl w:ilvl="1" w:tplc="C2DE59A8" w:tentative="1">
      <w:start w:val="1"/>
      <w:numFmt w:val="bullet"/>
      <w:lvlText w:val="•"/>
      <w:lvlJc w:val="left"/>
      <w:pPr>
        <w:tabs>
          <w:tab w:val="num" w:pos="1440"/>
        </w:tabs>
        <w:ind w:left="1440" w:hanging="360"/>
      </w:pPr>
      <w:rPr>
        <w:rFonts w:ascii="Arial" w:hAnsi="Arial" w:hint="default"/>
      </w:rPr>
    </w:lvl>
    <w:lvl w:ilvl="2" w:tplc="122C7EF8" w:tentative="1">
      <w:start w:val="1"/>
      <w:numFmt w:val="bullet"/>
      <w:lvlText w:val="•"/>
      <w:lvlJc w:val="left"/>
      <w:pPr>
        <w:tabs>
          <w:tab w:val="num" w:pos="2160"/>
        </w:tabs>
        <w:ind w:left="2160" w:hanging="360"/>
      </w:pPr>
      <w:rPr>
        <w:rFonts w:ascii="Arial" w:hAnsi="Arial" w:hint="default"/>
      </w:rPr>
    </w:lvl>
    <w:lvl w:ilvl="3" w:tplc="57747488" w:tentative="1">
      <w:start w:val="1"/>
      <w:numFmt w:val="bullet"/>
      <w:lvlText w:val="•"/>
      <w:lvlJc w:val="left"/>
      <w:pPr>
        <w:tabs>
          <w:tab w:val="num" w:pos="2880"/>
        </w:tabs>
        <w:ind w:left="2880" w:hanging="360"/>
      </w:pPr>
      <w:rPr>
        <w:rFonts w:ascii="Arial" w:hAnsi="Arial" w:hint="default"/>
      </w:rPr>
    </w:lvl>
    <w:lvl w:ilvl="4" w:tplc="E160A228" w:tentative="1">
      <w:start w:val="1"/>
      <w:numFmt w:val="bullet"/>
      <w:lvlText w:val="•"/>
      <w:lvlJc w:val="left"/>
      <w:pPr>
        <w:tabs>
          <w:tab w:val="num" w:pos="3600"/>
        </w:tabs>
        <w:ind w:left="3600" w:hanging="360"/>
      </w:pPr>
      <w:rPr>
        <w:rFonts w:ascii="Arial" w:hAnsi="Arial" w:hint="default"/>
      </w:rPr>
    </w:lvl>
    <w:lvl w:ilvl="5" w:tplc="81B0BD70" w:tentative="1">
      <w:start w:val="1"/>
      <w:numFmt w:val="bullet"/>
      <w:lvlText w:val="•"/>
      <w:lvlJc w:val="left"/>
      <w:pPr>
        <w:tabs>
          <w:tab w:val="num" w:pos="4320"/>
        </w:tabs>
        <w:ind w:left="4320" w:hanging="360"/>
      </w:pPr>
      <w:rPr>
        <w:rFonts w:ascii="Arial" w:hAnsi="Arial" w:hint="default"/>
      </w:rPr>
    </w:lvl>
    <w:lvl w:ilvl="6" w:tplc="04521A78" w:tentative="1">
      <w:start w:val="1"/>
      <w:numFmt w:val="bullet"/>
      <w:lvlText w:val="•"/>
      <w:lvlJc w:val="left"/>
      <w:pPr>
        <w:tabs>
          <w:tab w:val="num" w:pos="5040"/>
        </w:tabs>
        <w:ind w:left="5040" w:hanging="360"/>
      </w:pPr>
      <w:rPr>
        <w:rFonts w:ascii="Arial" w:hAnsi="Arial" w:hint="default"/>
      </w:rPr>
    </w:lvl>
    <w:lvl w:ilvl="7" w:tplc="E18EB7D6" w:tentative="1">
      <w:start w:val="1"/>
      <w:numFmt w:val="bullet"/>
      <w:lvlText w:val="•"/>
      <w:lvlJc w:val="left"/>
      <w:pPr>
        <w:tabs>
          <w:tab w:val="num" w:pos="5760"/>
        </w:tabs>
        <w:ind w:left="5760" w:hanging="360"/>
      </w:pPr>
      <w:rPr>
        <w:rFonts w:ascii="Arial" w:hAnsi="Arial" w:hint="default"/>
      </w:rPr>
    </w:lvl>
    <w:lvl w:ilvl="8" w:tplc="0C3827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BD5300"/>
    <w:multiLevelType w:val="hybridMultilevel"/>
    <w:tmpl w:val="F342EF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D45779D"/>
    <w:multiLevelType w:val="hybridMultilevel"/>
    <w:tmpl w:val="2910BFCE"/>
    <w:lvl w:ilvl="0" w:tplc="280A0001">
      <w:start w:val="1"/>
      <w:numFmt w:val="bullet"/>
      <w:lvlText w:val=""/>
      <w:lvlJc w:val="left"/>
      <w:pPr>
        <w:ind w:left="428" w:hanging="360"/>
      </w:pPr>
      <w:rPr>
        <w:rFonts w:ascii="Symbol" w:hAnsi="Symbol" w:hint="default"/>
      </w:rPr>
    </w:lvl>
    <w:lvl w:ilvl="1" w:tplc="280A0003" w:tentative="1">
      <w:start w:val="1"/>
      <w:numFmt w:val="bullet"/>
      <w:lvlText w:val="o"/>
      <w:lvlJc w:val="left"/>
      <w:pPr>
        <w:ind w:left="1148" w:hanging="360"/>
      </w:pPr>
      <w:rPr>
        <w:rFonts w:ascii="Courier New" w:hAnsi="Courier New" w:cs="Courier New" w:hint="default"/>
      </w:rPr>
    </w:lvl>
    <w:lvl w:ilvl="2" w:tplc="280A0005" w:tentative="1">
      <w:start w:val="1"/>
      <w:numFmt w:val="bullet"/>
      <w:lvlText w:val=""/>
      <w:lvlJc w:val="left"/>
      <w:pPr>
        <w:ind w:left="1868" w:hanging="360"/>
      </w:pPr>
      <w:rPr>
        <w:rFonts w:ascii="Wingdings" w:hAnsi="Wingdings" w:hint="default"/>
      </w:rPr>
    </w:lvl>
    <w:lvl w:ilvl="3" w:tplc="280A0001" w:tentative="1">
      <w:start w:val="1"/>
      <w:numFmt w:val="bullet"/>
      <w:lvlText w:val=""/>
      <w:lvlJc w:val="left"/>
      <w:pPr>
        <w:ind w:left="2588" w:hanging="360"/>
      </w:pPr>
      <w:rPr>
        <w:rFonts w:ascii="Symbol" w:hAnsi="Symbol" w:hint="default"/>
      </w:rPr>
    </w:lvl>
    <w:lvl w:ilvl="4" w:tplc="280A0003" w:tentative="1">
      <w:start w:val="1"/>
      <w:numFmt w:val="bullet"/>
      <w:lvlText w:val="o"/>
      <w:lvlJc w:val="left"/>
      <w:pPr>
        <w:ind w:left="3308" w:hanging="360"/>
      </w:pPr>
      <w:rPr>
        <w:rFonts w:ascii="Courier New" w:hAnsi="Courier New" w:cs="Courier New" w:hint="default"/>
      </w:rPr>
    </w:lvl>
    <w:lvl w:ilvl="5" w:tplc="280A0005" w:tentative="1">
      <w:start w:val="1"/>
      <w:numFmt w:val="bullet"/>
      <w:lvlText w:val=""/>
      <w:lvlJc w:val="left"/>
      <w:pPr>
        <w:ind w:left="4028" w:hanging="360"/>
      </w:pPr>
      <w:rPr>
        <w:rFonts w:ascii="Wingdings" w:hAnsi="Wingdings" w:hint="default"/>
      </w:rPr>
    </w:lvl>
    <w:lvl w:ilvl="6" w:tplc="280A0001" w:tentative="1">
      <w:start w:val="1"/>
      <w:numFmt w:val="bullet"/>
      <w:lvlText w:val=""/>
      <w:lvlJc w:val="left"/>
      <w:pPr>
        <w:ind w:left="4748" w:hanging="360"/>
      </w:pPr>
      <w:rPr>
        <w:rFonts w:ascii="Symbol" w:hAnsi="Symbol" w:hint="default"/>
      </w:rPr>
    </w:lvl>
    <w:lvl w:ilvl="7" w:tplc="280A0003" w:tentative="1">
      <w:start w:val="1"/>
      <w:numFmt w:val="bullet"/>
      <w:lvlText w:val="o"/>
      <w:lvlJc w:val="left"/>
      <w:pPr>
        <w:ind w:left="5468" w:hanging="360"/>
      </w:pPr>
      <w:rPr>
        <w:rFonts w:ascii="Courier New" w:hAnsi="Courier New" w:cs="Courier New" w:hint="default"/>
      </w:rPr>
    </w:lvl>
    <w:lvl w:ilvl="8" w:tplc="280A0005" w:tentative="1">
      <w:start w:val="1"/>
      <w:numFmt w:val="bullet"/>
      <w:lvlText w:val=""/>
      <w:lvlJc w:val="left"/>
      <w:pPr>
        <w:ind w:left="6188" w:hanging="360"/>
      </w:pPr>
      <w:rPr>
        <w:rFonts w:ascii="Wingdings" w:hAnsi="Wingdings" w:hint="default"/>
      </w:rPr>
    </w:lvl>
  </w:abstractNum>
  <w:abstractNum w:abstractNumId="9" w15:restartNumberingAfterBreak="0">
    <w:nsid w:val="2DF833CA"/>
    <w:multiLevelType w:val="hybridMultilevel"/>
    <w:tmpl w:val="08725FD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30EB6A2C"/>
    <w:multiLevelType w:val="hybridMultilevel"/>
    <w:tmpl w:val="D90E8510"/>
    <w:lvl w:ilvl="0" w:tplc="280A0005">
      <w:start w:val="1"/>
      <w:numFmt w:val="bullet"/>
      <w:lvlText w:val=""/>
      <w:lvlJc w:val="left"/>
      <w:pPr>
        <w:ind w:left="2138" w:hanging="360"/>
      </w:pPr>
      <w:rPr>
        <w:rFonts w:ascii="Wingdings" w:hAnsi="Wingdings"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1" w15:restartNumberingAfterBreak="0">
    <w:nsid w:val="3404425A"/>
    <w:multiLevelType w:val="hybridMultilevel"/>
    <w:tmpl w:val="F2262656"/>
    <w:lvl w:ilvl="0" w:tplc="2D0A3BE4">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5B10997"/>
    <w:multiLevelType w:val="hybridMultilevel"/>
    <w:tmpl w:val="1A8A6DE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38345308"/>
    <w:multiLevelType w:val="hybridMultilevel"/>
    <w:tmpl w:val="40268010"/>
    <w:lvl w:ilvl="0" w:tplc="82F8E9DA">
      <w:start w:val="1"/>
      <w:numFmt w:val="bullet"/>
      <w:lvlText w:val="•"/>
      <w:lvlJc w:val="left"/>
      <w:pPr>
        <w:tabs>
          <w:tab w:val="num" w:pos="720"/>
        </w:tabs>
        <w:ind w:left="720" w:hanging="360"/>
      </w:pPr>
      <w:rPr>
        <w:rFonts w:ascii="Arial" w:hAnsi="Arial" w:hint="default"/>
      </w:rPr>
    </w:lvl>
    <w:lvl w:ilvl="1" w:tplc="E3A2383A" w:tentative="1">
      <w:start w:val="1"/>
      <w:numFmt w:val="bullet"/>
      <w:lvlText w:val="•"/>
      <w:lvlJc w:val="left"/>
      <w:pPr>
        <w:tabs>
          <w:tab w:val="num" w:pos="1440"/>
        </w:tabs>
        <w:ind w:left="1440" w:hanging="360"/>
      </w:pPr>
      <w:rPr>
        <w:rFonts w:ascii="Arial" w:hAnsi="Arial" w:hint="default"/>
      </w:rPr>
    </w:lvl>
    <w:lvl w:ilvl="2" w:tplc="5AE20104" w:tentative="1">
      <w:start w:val="1"/>
      <w:numFmt w:val="bullet"/>
      <w:lvlText w:val="•"/>
      <w:lvlJc w:val="left"/>
      <w:pPr>
        <w:tabs>
          <w:tab w:val="num" w:pos="2160"/>
        </w:tabs>
        <w:ind w:left="2160" w:hanging="360"/>
      </w:pPr>
      <w:rPr>
        <w:rFonts w:ascii="Arial" w:hAnsi="Arial" w:hint="default"/>
      </w:rPr>
    </w:lvl>
    <w:lvl w:ilvl="3" w:tplc="743CAAF2" w:tentative="1">
      <w:start w:val="1"/>
      <w:numFmt w:val="bullet"/>
      <w:lvlText w:val="•"/>
      <w:lvlJc w:val="left"/>
      <w:pPr>
        <w:tabs>
          <w:tab w:val="num" w:pos="2880"/>
        </w:tabs>
        <w:ind w:left="2880" w:hanging="360"/>
      </w:pPr>
      <w:rPr>
        <w:rFonts w:ascii="Arial" w:hAnsi="Arial" w:hint="default"/>
      </w:rPr>
    </w:lvl>
    <w:lvl w:ilvl="4" w:tplc="9AF41DC2" w:tentative="1">
      <w:start w:val="1"/>
      <w:numFmt w:val="bullet"/>
      <w:lvlText w:val="•"/>
      <w:lvlJc w:val="left"/>
      <w:pPr>
        <w:tabs>
          <w:tab w:val="num" w:pos="3600"/>
        </w:tabs>
        <w:ind w:left="3600" w:hanging="360"/>
      </w:pPr>
      <w:rPr>
        <w:rFonts w:ascii="Arial" w:hAnsi="Arial" w:hint="default"/>
      </w:rPr>
    </w:lvl>
    <w:lvl w:ilvl="5" w:tplc="DEA4DEE0" w:tentative="1">
      <w:start w:val="1"/>
      <w:numFmt w:val="bullet"/>
      <w:lvlText w:val="•"/>
      <w:lvlJc w:val="left"/>
      <w:pPr>
        <w:tabs>
          <w:tab w:val="num" w:pos="4320"/>
        </w:tabs>
        <w:ind w:left="4320" w:hanging="360"/>
      </w:pPr>
      <w:rPr>
        <w:rFonts w:ascii="Arial" w:hAnsi="Arial" w:hint="default"/>
      </w:rPr>
    </w:lvl>
    <w:lvl w:ilvl="6" w:tplc="C3901B06" w:tentative="1">
      <w:start w:val="1"/>
      <w:numFmt w:val="bullet"/>
      <w:lvlText w:val="•"/>
      <w:lvlJc w:val="left"/>
      <w:pPr>
        <w:tabs>
          <w:tab w:val="num" w:pos="5040"/>
        </w:tabs>
        <w:ind w:left="5040" w:hanging="360"/>
      </w:pPr>
      <w:rPr>
        <w:rFonts w:ascii="Arial" w:hAnsi="Arial" w:hint="default"/>
      </w:rPr>
    </w:lvl>
    <w:lvl w:ilvl="7" w:tplc="1C0095CA" w:tentative="1">
      <w:start w:val="1"/>
      <w:numFmt w:val="bullet"/>
      <w:lvlText w:val="•"/>
      <w:lvlJc w:val="left"/>
      <w:pPr>
        <w:tabs>
          <w:tab w:val="num" w:pos="5760"/>
        </w:tabs>
        <w:ind w:left="5760" w:hanging="360"/>
      </w:pPr>
      <w:rPr>
        <w:rFonts w:ascii="Arial" w:hAnsi="Arial" w:hint="default"/>
      </w:rPr>
    </w:lvl>
    <w:lvl w:ilvl="8" w:tplc="D76CC1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760665"/>
    <w:multiLevelType w:val="hybridMultilevel"/>
    <w:tmpl w:val="FF4213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B8352E9"/>
    <w:multiLevelType w:val="hybridMultilevel"/>
    <w:tmpl w:val="06C299FA"/>
    <w:lvl w:ilvl="0" w:tplc="280A0001">
      <w:start w:val="1"/>
      <w:numFmt w:val="bullet"/>
      <w:lvlText w:val=""/>
      <w:lvlJc w:val="left"/>
      <w:pPr>
        <w:tabs>
          <w:tab w:val="num" w:pos="720"/>
        </w:tabs>
        <w:ind w:left="720" w:hanging="360"/>
      </w:pPr>
      <w:rPr>
        <w:rFonts w:ascii="Symbol" w:hAnsi="Symbol" w:hint="default"/>
      </w:rPr>
    </w:lvl>
    <w:lvl w:ilvl="1" w:tplc="6F966BCE" w:tentative="1">
      <w:start w:val="1"/>
      <w:numFmt w:val="bullet"/>
      <w:lvlText w:val="•"/>
      <w:lvlJc w:val="left"/>
      <w:pPr>
        <w:tabs>
          <w:tab w:val="num" w:pos="1440"/>
        </w:tabs>
        <w:ind w:left="1440" w:hanging="360"/>
      </w:pPr>
      <w:rPr>
        <w:rFonts w:ascii="Arial" w:hAnsi="Arial" w:hint="default"/>
      </w:rPr>
    </w:lvl>
    <w:lvl w:ilvl="2" w:tplc="4FA49952" w:tentative="1">
      <w:start w:val="1"/>
      <w:numFmt w:val="bullet"/>
      <w:lvlText w:val="•"/>
      <w:lvlJc w:val="left"/>
      <w:pPr>
        <w:tabs>
          <w:tab w:val="num" w:pos="2160"/>
        </w:tabs>
        <w:ind w:left="2160" w:hanging="360"/>
      </w:pPr>
      <w:rPr>
        <w:rFonts w:ascii="Arial" w:hAnsi="Arial" w:hint="default"/>
      </w:rPr>
    </w:lvl>
    <w:lvl w:ilvl="3" w:tplc="73ACF222" w:tentative="1">
      <w:start w:val="1"/>
      <w:numFmt w:val="bullet"/>
      <w:lvlText w:val="•"/>
      <w:lvlJc w:val="left"/>
      <w:pPr>
        <w:tabs>
          <w:tab w:val="num" w:pos="2880"/>
        </w:tabs>
        <w:ind w:left="2880" w:hanging="360"/>
      </w:pPr>
      <w:rPr>
        <w:rFonts w:ascii="Arial" w:hAnsi="Arial" w:hint="default"/>
      </w:rPr>
    </w:lvl>
    <w:lvl w:ilvl="4" w:tplc="AEA2F418" w:tentative="1">
      <w:start w:val="1"/>
      <w:numFmt w:val="bullet"/>
      <w:lvlText w:val="•"/>
      <w:lvlJc w:val="left"/>
      <w:pPr>
        <w:tabs>
          <w:tab w:val="num" w:pos="3600"/>
        </w:tabs>
        <w:ind w:left="3600" w:hanging="360"/>
      </w:pPr>
      <w:rPr>
        <w:rFonts w:ascii="Arial" w:hAnsi="Arial" w:hint="default"/>
      </w:rPr>
    </w:lvl>
    <w:lvl w:ilvl="5" w:tplc="E7289DF6" w:tentative="1">
      <w:start w:val="1"/>
      <w:numFmt w:val="bullet"/>
      <w:lvlText w:val="•"/>
      <w:lvlJc w:val="left"/>
      <w:pPr>
        <w:tabs>
          <w:tab w:val="num" w:pos="4320"/>
        </w:tabs>
        <w:ind w:left="4320" w:hanging="360"/>
      </w:pPr>
      <w:rPr>
        <w:rFonts w:ascii="Arial" w:hAnsi="Arial" w:hint="default"/>
      </w:rPr>
    </w:lvl>
    <w:lvl w:ilvl="6" w:tplc="973C5C2A" w:tentative="1">
      <w:start w:val="1"/>
      <w:numFmt w:val="bullet"/>
      <w:lvlText w:val="•"/>
      <w:lvlJc w:val="left"/>
      <w:pPr>
        <w:tabs>
          <w:tab w:val="num" w:pos="5040"/>
        </w:tabs>
        <w:ind w:left="5040" w:hanging="360"/>
      </w:pPr>
      <w:rPr>
        <w:rFonts w:ascii="Arial" w:hAnsi="Arial" w:hint="default"/>
      </w:rPr>
    </w:lvl>
    <w:lvl w:ilvl="7" w:tplc="1A30E3F2" w:tentative="1">
      <w:start w:val="1"/>
      <w:numFmt w:val="bullet"/>
      <w:lvlText w:val="•"/>
      <w:lvlJc w:val="left"/>
      <w:pPr>
        <w:tabs>
          <w:tab w:val="num" w:pos="5760"/>
        </w:tabs>
        <w:ind w:left="5760" w:hanging="360"/>
      </w:pPr>
      <w:rPr>
        <w:rFonts w:ascii="Arial" w:hAnsi="Arial" w:hint="default"/>
      </w:rPr>
    </w:lvl>
    <w:lvl w:ilvl="8" w:tplc="59EE63B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7271F"/>
    <w:multiLevelType w:val="hybridMultilevel"/>
    <w:tmpl w:val="030C32EC"/>
    <w:lvl w:ilvl="0" w:tplc="280A0001">
      <w:start w:val="1"/>
      <w:numFmt w:val="bullet"/>
      <w:lvlText w:val=""/>
      <w:lvlJc w:val="left"/>
      <w:pPr>
        <w:tabs>
          <w:tab w:val="num" w:pos="720"/>
        </w:tabs>
        <w:ind w:left="720" w:hanging="360"/>
      </w:pPr>
      <w:rPr>
        <w:rFonts w:ascii="Symbol" w:hAnsi="Symbol" w:hint="default"/>
      </w:rPr>
    </w:lvl>
    <w:lvl w:ilvl="1" w:tplc="F9F61A98" w:tentative="1">
      <w:start w:val="1"/>
      <w:numFmt w:val="bullet"/>
      <w:lvlText w:val="•"/>
      <w:lvlJc w:val="left"/>
      <w:pPr>
        <w:tabs>
          <w:tab w:val="num" w:pos="1440"/>
        </w:tabs>
        <w:ind w:left="1440" w:hanging="360"/>
      </w:pPr>
      <w:rPr>
        <w:rFonts w:ascii="Arial" w:hAnsi="Arial" w:hint="default"/>
      </w:rPr>
    </w:lvl>
    <w:lvl w:ilvl="2" w:tplc="98C8DCCC" w:tentative="1">
      <w:start w:val="1"/>
      <w:numFmt w:val="bullet"/>
      <w:lvlText w:val="•"/>
      <w:lvlJc w:val="left"/>
      <w:pPr>
        <w:tabs>
          <w:tab w:val="num" w:pos="2160"/>
        </w:tabs>
        <w:ind w:left="2160" w:hanging="360"/>
      </w:pPr>
      <w:rPr>
        <w:rFonts w:ascii="Arial" w:hAnsi="Arial" w:hint="default"/>
      </w:rPr>
    </w:lvl>
    <w:lvl w:ilvl="3" w:tplc="08A02D60" w:tentative="1">
      <w:start w:val="1"/>
      <w:numFmt w:val="bullet"/>
      <w:lvlText w:val="•"/>
      <w:lvlJc w:val="left"/>
      <w:pPr>
        <w:tabs>
          <w:tab w:val="num" w:pos="2880"/>
        </w:tabs>
        <w:ind w:left="2880" w:hanging="360"/>
      </w:pPr>
      <w:rPr>
        <w:rFonts w:ascii="Arial" w:hAnsi="Arial" w:hint="default"/>
      </w:rPr>
    </w:lvl>
    <w:lvl w:ilvl="4" w:tplc="18F26902" w:tentative="1">
      <w:start w:val="1"/>
      <w:numFmt w:val="bullet"/>
      <w:lvlText w:val="•"/>
      <w:lvlJc w:val="left"/>
      <w:pPr>
        <w:tabs>
          <w:tab w:val="num" w:pos="3600"/>
        </w:tabs>
        <w:ind w:left="3600" w:hanging="360"/>
      </w:pPr>
      <w:rPr>
        <w:rFonts w:ascii="Arial" w:hAnsi="Arial" w:hint="default"/>
      </w:rPr>
    </w:lvl>
    <w:lvl w:ilvl="5" w:tplc="F378F5C0" w:tentative="1">
      <w:start w:val="1"/>
      <w:numFmt w:val="bullet"/>
      <w:lvlText w:val="•"/>
      <w:lvlJc w:val="left"/>
      <w:pPr>
        <w:tabs>
          <w:tab w:val="num" w:pos="4320"/>
        </w:tabs>
        <w:ind w:left="4320" w:hanging="360"/>
      </w:pPr>
      <w:rPr>
        <w:rFonts w:ascii="Arial" w:hAnsi="Arial" w:hint="default"/>
      </w:rPr>
    </w:lvl>
    <w:lvl w:ilvl="6" w:tplc="637E5F34" w:tentative="1">
      <w:start w:val="1"/>
      <w:numFmt w:val="bullet"/>
      <w:lvlText w:val="•"/>
      <w:lvlJc w:val="left"/>
      <w:pPr>
        <w:tabs>
          <w:tab w:val="num" w:pos="5040"/>
        </w:tabs>
        <w:ind w:left="5040" w:hanging="360"/>
      </w:pPr>
      <w:rPr>
        <w:rFonts w:ascii="Arial" w:hAnsi="Arial" w:hint="default"/>
      </w:rPr>
    </w:lvl>
    <w:lvl w:ilvl="7" w:tplc="CB4EF7E2" w:tentative="1">
      <w:start w:val="1"/>
      <w:numFmt w:val="bullet"/>
      <w:lvlText w:val="•"/>
      <w:lvlJc w:val="left"/>
      <w:pPr>
        <w:tabs>
          <w:tab w:val="num" w:pos="5760"/>
        </w:tabs>
        <w:ind w:left="5760" w:hanging="360"/>
      </w:pPr>
      <w:rPr>
        <w:rFonts w:ascii="Arial" w:hAnsi="Arial" w:hint="default"/>
      </w:rPr>
    </w:lvl>
    <w:lvl w:ilvl="8" w:tplc="2EF00C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276B72"/>
    <w:multiLevelType w:val="hybridMultilevel"/>
    <w:tmpl w:val="9C7249A0"/>
    <w:lvl w:ilvl="0" w:tplc="580A0001">
      <w:start w:val="1"/>
      <w:numFmt w:val="bullet"/>
      <w:lvlText w:val=""/>
      <w:lvlJc w:val="left"/>
      <w:pPr>
        <w:ind w:left="786" w:hanging="360"/>
      </w:pPr>
      <w:rPr>
        <w:rFonts w:ascii="Symbol" w:hAnsi="Symbol" w:hint="default"/>
      </w:rPr>
    </w:lvl>
    <w:lvl w:ilvl="1" w:tplc="580A0003">
      <w:start w:val="1"/>
      <w:numFmt w:val="bullet"/>
      <w:lvlText w:val="o"/>
      <w:lvlJc w:val="left"/>
      <w:pPr>
        <w:ind w:left="1506" w:hanging="360"/>
      </w:pPr>
      <w:rPr>
        <w:rFonts w:ascii="Courier New" w:hAnsi="Courier New" w:cs="Courier New" w:hint="default"/>
      </w:rPr>
    </w:lvl>
    <w:lvl w:ilvl="2" w:tplc="580A0005">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8" w15:restartNumberingAfterBreak="0">
    <w:nsid w:val="4B9844B5"/>
    <w:multiLevelType w:val="hybridMultilevel"/>
    <w:tmpl w:val="249A6A6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4FFD633F"/>
    <w:multiLevelType w:val="hybridMultilevel"/>
    <w:tmpl w:val="0676413A"/>
    <w:lvl w:ilvl="0" w:tplc="FFFFFFFF">
      <w:start w:val="1"/>
      <w:numFmt w:val="bullet"/>
      <w:lvlText w:val=""/>
      <w:lvlJc w:val="left"/>
      <w:pPr>
        <w:ind w:left="786" w:hanging="360"/>
      </w:pPr>
      <w:rPr>
        <w:rFonts w:ascii="Symbol" w:hAnsi="Symbol" w:hint="default"/>
      </w:rPr>
    </w:lvl>
    <w:lvl w:ilvl="1" w:tplc="E1EE297E">
      <w:start w:val="1"/>
      <w:numFmt w:val="bullet"/>
      <w:lvlText w:val=""/>
      <w:lvlJc w:val="left"/>
      <w:pPr>
        <w:ind w:left="1506" w:hanging="360"/>
      </w:pPr>
      <w:rPr>
        <w:rFonts w:ascii="Symbol" w:hAnsi="Symbol"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0" w15:restartNumberingAfterBreak="0">
    <w:nsid w:val="56721776"/>
    <w:multiLevelType w:val="hybridMultilevel"/>
    <w:tmpl w:val="99D28F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67924A9"/>
    <w:multiLevelType w:val="hybridMultilevel"/>
    <w:tmpl w:val="431286AC"/>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2" w15:restartNumberingAfterBreak="0">
    <w:nsid w:val="6D60597A"/>
    <w:multiLevelType w:val="hybridMultilevel"/>
    <w:tmpl w:val="34DE996E"/>
    <w:lvl w:ilvl="0" w:tplc="580A0001">
      <w:start w:val="1"/>
      <w:numFmt w:val="bullet"/>
      <w:lvlText w:val=""/>
      <w:lvlJc w:val="left"/>
      <w:pPr>
        <w:ind w:left="426" w:hanging="360"/>
      </w:pPr>
      <w:rPr>
        <w:rFonts w:ascii="Symbol" w:hAnsi="Symbol" w:hint="default"/>
      </w:rPr>
    </w:lvl>
    <w:lvl w:ilvl="1" w:tplc="580A0003" w:tentative="1">
      <w:start w:val="1"/>
      <w:numFmt w:val="bullet"/>
      <w:lvlText w:val="o"/>
      <w:lvlJc w:val="left"/>
      <w:pPr>
        <w:ind w:left="1146" w:hanging="360"/>
      </w:pPr>
      <w:rPr>
        <w:rFonts w:ascii="Courier New" w:hAnsi="Courier New" w:cs="Courier New" w:hint="default"/>
      </w:rPr>
    </w:lvl>
    <w:lvl w:ilvl="2" w:tplc="580A0005" w:tentative="1">
      <w:start w:val="1"/>
      <w:numFmt w:val="bullet"/>
      <w:lvlText w:val=""/>
      <w:lvlJc w:val="left"/>
      <w:pPr>
        <w:ind w:left="1866" w:hanging="360"/>
      </w:pPr>
      <w:rPr>
        <w:rFonts w:ascii="Wingdings" w:hAnsi="Wingdings" w:hint="default"/>
      </w:rPr>
    </w:lvl>
    <w:lvl w:ilvl="3" w:tplc="580A0001" w:tentative="1">
      <w:start w:val="1"/>
      <w:numFmt w:val="bullet"/>
      <w:lvlText w:val=""/>
      <w:lvlJc w:val="left"/>
      <w:pPr>
        <w:ind w:left="2586" w:hanging="360"/>
      </w:pPr>
      <w:rPr>
        <w:rFonts w:ascii="Symbol" w:hAnsi="Symbol" w:hint="default"/>
      </w:rPr>
    </w:lvl>
    <w:lvl w:ilvl="4" w:tplc="580A0003" w:tentative="1">
      <w:start w:val="1"/>
      <w:numFmt w:val="bullet"/>
      <w:lvlText w:val="o"/>
      <w:lvlJc w:val="left"/>
      <w:pPr>
        <w:ind w:left="3306" w:hanging="360"/>
      </w:pPr>
      <w:rPr>
        <w:rFonts w:ascii="Courier New" w:hAnsi="Courier New" w:cs="Courier New" w:hint="default"/>
      </w:rPr>
    </w:lvl>
    <w:lvl w:ilvl="5" w:tplc="580A0005" w:tentative="1">
      <w:start w:val="1"/>
      <w:numFmt w:val="bullet"/>
      <w:lvlText w:val=""/>
      <w:lvlJc w:val="left"/>
      <w:pPr>
        <w:ind w:left="4026" w:hanging="360"/>
      </w:pPr>
      <w:rPr>
        <w:rFonts w:ascii="Wingdings" w:hAnsi="Wingdings" w:hint="default"/>
      </w:rPr>
    </w:lvl>
    <w:lvl w:ilvl="6" w:tplc="580A0001" w:tentative="1">
      <w:start w:val="1"/>
      <w:numFmt w:val="bullet"/>
      <w:lvlText w:val=""/>
      <w:lvlJc w:val="left"/>
      <w:pPr>
        <w:ind w:left="4746" w:hanging="360"/>
      </w:pPr>
      <w:rPr>
        <w:rFonts w:ascii="Symbol" w:hAnsi="Symbol" w:hint="default"/>
      </w:rPr>
    </w:lvl>
    <w:lvl w:ilvl="7" w:tplc="580A0003" w:tentative="1">
      <w:start w:val="1"/>
      <w:numFmt w:val="bullet"/>
      <w:lvlText w:val="o"/>
      <w:lvlJc w:val="left"/>
      <w:pPr>
        <w:ind w:left="5466" w:hanging="360"/>
      </w:pPr>
      <w:rPr>
        <w:rFonts w:ascii="Courier New" w:hAnsi="Courier New" w:cs="Courier New" w:hint="default"/>
      </w:rPr>
    </w:lvl>
    <w:lvl w:ilvl="8" w:tplc="580A0005" w:tentative="1">
      <w:start w:val="1"/>
      <w:numFmt w:val="bullet"/>
      <w:lvlText w:val=""/>
      <w:lvlJc w:val="left"/>
      <w:pPr>
        <w:ind w:left="6186" w:hanging="360"/>
      </w:pPr>
      <w:rPr>
        <w:rFonts w:ascii="Wingdings" w:hAnsi="Wingdings" w:hint="default"/>
      </w:rPr>
    </w:lvl>
  </w:abstractNum>
  <w:abstractNum w:abstractNumId="23" w15:restartNumberingAfterBreak="0">
    <w:nsid w:val="6F6A0E08"/>
    <w:multiLevelType w:val="hybridMultilevel"/>
    <w:tmpl w:val="2278AB86"/>
    <w:lvl w:ilvl="0" w:tplc="8AC88782">
      <w:start w:val="1"/>
      <w:numFmt w:val="lowerLetter"/>
      <w:lvlText w:val="%1)"/>
      <w:lvlJc w:val="left"/>
      <w:pPr>
        <w:ind w:left="720" w:hanging="360"/>
      </w:pPr>
      <w:rPr>
        <w:rFonts w:ascii="Arial Narrow" w:hAnsi="Arial Narrow" w:hint="default"/>
        <w:b w:val="0"/>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73AA193C"/>
    <w:multiLevelType w:val="hybridMultilevel"/>
    <w:tmpl w:val="A998E038"/>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num w:numId="1" w16cid:durableId="1194929173">
    <w:abstractNumId w:val="9"/>
  </w:num>
  <w:num w:numId="2" w16cid:durableId="1095832204">
    <w:abstractNumId w:val="12"/>
  </w:num>
  <w:num w:numId="3" w16cid:durableId="5638778">
    <w:abstractNumId w:val="14"/>
  </w:num>
  <w:num w:numId="4" w16cid:durableId="1294290531">
    <w:abstractNumId w:val="6"/>
  </w:num>
  <w:num w:numId="5" w16cid:durableId="51008525">
    <w:abstractNumId w:val="3"/>
  </w:num>
  <w:num w:numId="6" w16cid:durableId="973365221">
    <w:abstractNumId w:val="18"/>
  </w:num>
  <w:num w:numId="7" w16cid:durableId="1023477465">
    <w:abstractNumId w:val="16"/>
  </w:num>
  <w:num w:numId="8" w16cid:durableId="1023476806">
    <w:abstractNumId w:val="13"/>
  </w:num>
  <w:num w:numId="9" w16cid:durableId="84038506">
    <w:abstractNumId w:val="15"/>
  </w:num>
  <w:num w:numId="10" w16cid:durableId="780228886">
    <w:abstractNumId w:val="4"/>
  </w:num>
  <w:num w:numId="11" w16cid:durableId="2028560319">
    <w:abstractNumId w:val="20"/>
  </w:num>
  <w:num w:numId="12" w16cid:durableId="649403511">
    <w:abstractNumId w:val="2"/>
  </w:num>
  <w:num w:numId="13" w16cid:durableId="51119653">
    <w:abstractNumId w:val="17"/>
  </w:num>
  <w:num w:numId="14" w16cid:durableId="1184788846">
    <w:abstractNumId w:val="21"/>
  </w:num>
  <w:num w:numId="15" w16cid:durableId="884827020">
    <w:abstractNumId w:val="5"/>
  </w:num>
  <w:num w:numId="16" w16cid:durableId="1047141352">
    <w:abstractNumId w:val="24"/>
  </w:num>
  <w:num w:numId="17" w16cid:durableId="1473133561">
    <w:abstractNumId w:val="22"/>
  </w:num>
  <w:num w:numId="18" w16cid:durableId="1422330858">
    <w:abstractNumId w:val="7"/>
  </w:num>
  <w:num w:numId="19" w16cid:durableId="1264269774">
    <w:abstractNumId w:val="10"/>
  </w:num>
  <w:num w:numId="20" w16cid:durableId="1222787807">
    <w:abstractNumId w:val="0"/>
  </w:num>
  <w:num w:numId="21" w16cid:durableId="599141270">
    <w:abstractNumId w:val="19"/>
  </w:num>
  <w:num w:numId="22" w16cid:durableId="1010260565">
    <w:abstractNumId w:val="8"/>
  </w:num>
  <w:num w:numId="23" w16cid:durableId="240331413">
    <w:abstractNumId w:val="23"/>
  </w:num>
  <w:num w:numId="24" w16cid:durableId="2139758276">
    <w:abstractNumId w:val="1"/>
  </w:num>
  <w:num w:numId="25" w16cid:durableId="244725250">
    <w:abstractNumId w:val="11"/>
  </w:num>
  <w:num w:numId="26" w16cid:durableId="1391734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24"/>
    <w:rsid w:val="0000227B"/>
    <w:rsid w:val="0000422B"/>
    <w:rsid w:val="000069EA"/>
    <w:rsid w:val="000114FD"/>
    <w:rsid w:val="00014CEB"/>
    <w:rsid w:val="000210A2"/>
    <w:rsid w:val="00022FDB"/>
    <w:rsid w:val="00023B54"/>
    <w:rsid w:val="00024955"/>
    <w:rsid w:val="0003019D"/>
    <w:rsid w:val="00030246"/>
    <w:rsid w:val="00030D8B"/>
    <w:rsid w:val="0003185B"/>
    <w:rsid w:val="000332A0"/>
    <w:rsid w:val="00033496"/>
    <w:rsid w:val="000334E4"/>
    <w:rsid w:val="00047398"/>
    <w:rsid w:val="00053832"/>
    <w:rsid w:val="00056F21"/>
    <w:rsid w:val="00060830"/>
    <w:rsid w:val="00064183"/>
    <w:rsid w:val="00070E68"/>
    <w:rsid w:val="00071DE0"/>
    <w:rsid w:val="00072AF0"/>
    <w:rsid w:val="0007382B"/>
    <w:rsid w:val="0007756B"/>
    <w:rsid w:val="000827CB"/>
    <w:rsid w:val="0008329F"/>
    <w:rsid w:val="0008524D"/>
    <w:rsid w:val="00085624"/>
    <w:rsid w:val="0008567E"/>
    <w:rsid w:val="000868BC"/>
    <w:rsid w:val="0009165A"/>
    <w:rsid w:val="00092EC1"/>
    <w:rsid w:val="00093E9A"/>
    <w:rsid w:val="00094337"/>
    <w:rsid w:val="000A4F40"/>
    <w:rsid w:val="000A63F7"/>
    <w:rsid w:val="000A64D2"/>
    <w:rsid w:val="000B035D"/>
    <w:rsid w:val="000B1D78"/>
    <w:rsid w:val="000B2BC6"/>
    <w:rsid w:val="000B4309"/>
    <w:rsid w:val="000C12C4"/>
    <w:rsid w:val="000C42AC"/>
    <w:rsid w:val="000C6833"/>
    <w:rsid w:val="000C7DD3"/>
    <w:rsid w:val="000D0694"/>
    <w:rsid w:val="000D3905"/>
    <w:rsid w:val="000D71E8"/>
    <w:rsid w:val="000D7B03"/>
    <w:rsid w:val="000D7F46"/>
    <w:rsid w:val="000E26D9"/>
    <w:rsid w:val="000E614F"/>
    <w:rsid w:val="000F161D"/>
    <w:rsid w:val="000F64E6"/>
    <w:rsid w:val="000F6D3F"/>
    <w:rsid w:val="00102162"/>
    <w:rsid w:val="00110149"/>
    <w:rsid w:val="00112477"/>
    <w:rsid w:val="00122C6E"/>
    <w:rsid w:val="0013177F"/>
    <w:rsid w:val="001322C3"/>
    <w:rsid w:val="001323DE"/>
    <w:rsid w:val="001331EF"/>
    <w:rsid w:val="001340EB"/>
    <w:rsid w:val="00135471"/>
    <w:rsid w:val="0013720F"/>
    <w:rsid w:val="00140CE8"/>
    <w:rsid w:val="0014132D"/>
    <w:rsid w:val="00147976"/>
    <w:rsid w:val="001558B1"/>
    <w:rsid w:val="00161A39"/>
    <w:rsid w:val="0016226D"/>
    <w:rsid w:val="0016425D"/>
    <w:rsid w:val="00165611"/>
    <w:rsid w:val="00170EB8"/>
    <w:rsid w:val="00171FE7"/>
    <w:rsid w:val="0017229B"/>
    <w:rsid w:val="00173624"/>
    <w:rsid w:val="00173E01"/>
    <w:rsid w:val="0017495C"/>
    <w:rsid w:val="001762AE"/>
    <w:rsid w:val="00180A57"/>
    <w:rsid w:val="00191991"/>
    <w:rsid w:val="00193F8C"/>
    <w:rsid w:val="00196F22"/>
    <w:rsid w:val="001A031B"/>
    <w:rsid w:val="001A27A4"/>
    <w:rsid w:val="001A2C7A"/>
    <w:rsid w:val="001A413A"/>
    <w:rsid w:val="001A52D3"/>
    <w:rsid w:val="001A5923"/>
    <w:rsid w:val="001A5EFD"/>
    <w:rsid w:val="001B3AF2"/>
    <w:rsid w:val="001B3F28"/>
    <w:rsid w:val="001B5117"/>
    <w:rsid w:val="001C20B7"/>
    <w:rsid w:val="001C418B"/>
    <w:rsid w:val="001C640C"/>
    <w:rsid w:val="001C7AAC"/>
    <w:rsid w:val="001D00DC"/>
    <w:rsid w:val="001D411E"/>
    <w:rsid w:val="001D4E2E"/>
    <w:rsid w:val="001E62B0"/>
    <w:rsid w:val="001E74C3"/>
    <w:rsid w:val="001F0476"/>
    <w:rsid w:val="001F1847"/>
    <w:rsid w:val="001F306A"/>
    <w:rsid w:val="001F50A8"/>
    <w:rsid w:val="001F5473"/>
    <w:rsid w:val="001F6978"/>
    <w:rsid w:val="001F7095"/>
    <w:rsid w:val="00201E93"/>
    <w:rsid w:val="00202198"/>
    <w:rsid w:val="00204E56"/>
    <w:rsid w:val="00215668"/>
    <w:rsid w:val="00221300"/>
    <w:rsid w:val="002222D7"/>
    <w:rsid w:val="00224A2D"/>
    <w:rsid w:val="00224AC8"/>
    <w:rsid w:val="002252A3"/>
    <w:rsid w:val="00226DFC"/>
    <w:rsid w:val="002300EA"/>
    <w:rsid w:val="002305DD"/>
    <w:rsid w:val="00233D7C"/>
    <w:rsid w:val="00234010"/>
    <w:rsid w:val="002340E1"/>
    <w:rsid w:val="002360AD"/>
    <w:rsid w:val="0024252A"/>
    <w:rsid w:val="00245A4D"/>
    <w:rsid w:val="002479DD"/>
    <w:rsid w:val="00247D2E"/>
    <w:rsid w:val="00254F78"/>
    <w:rsid w:val="00257D76"/>
    <w:rsid w:val="00262DAB"/>
    <w:rsid w:val="00262E0A"/>
    <w:rsid w:val="00263C7E"/>
    <w:rsid w:val="00263F9C"/>
    <w:rsid w:val="0026678D"/>
    <w:rsid w:val="00273D3F"/>
    <w:rsid w:val="00273D8E"/>
    <w:rsid w:val="00275244"/>
    <w:rsid w:val="00275FA1"/>
    <w:rsid w:val="00276921"/>
    <w:rsid w:val="002773CB"/>
    <w:rsid w:val="002777D4"/>
    <w:rsid w:val="002815E2"/>
    <w:rsid w:val="00281FE5"/>
    <w:rsid w:val="002876EB"/>
    <w:rsid w:val="0029056C"/>
    <w:rsid w:val="00293404"/>
    <w:rsid w:val="00293BC4"/>
    <w:rsid w:val="00297E3C"/>
    <w:rsid w:val="002A1B46"/>
    <w:rsid w:val="002A1F96"/>
    <w:rsid w:val="002A441B"/>
    <w:rsid w:val="002A6525"/>
    <w:rsid w:val="002A6FDB"/>
    <w:rsid w:val="002A7CBF"/>
    <w:rsid w:val="002B0107"/>
    <w:rsid w:val="002B0F00"/>
    <w:rsid w:val="002C11CA"/>
    <w:rsid w:val="002C2333"/>
    <w:rsid w:val="002C3C53"/>
    <w:rsid w:val="002C5C1F"/>
    <w:rsid w:val="002C7E79"/>
    <w:rsid w:val="002D4363"/>
    <w:rsid w:val="002D5A03"/>
    <w:rsid w:val="002D61D5"/>
    <w:rsid w:val="002E2445"/>
    <w:rsid w:val="002E4C59"/>
    <w:rsid w:val="002E5F91"/>
    <w:rsid w:val="002F0C2F"/>
    <w:rsid w:val="002F0EC1"/>
    <w:rsid w:val="002F19C3"/>
    <w:rsid w:val="002F37F0"/>
    <w:rsid w:val="002F428A"/>
    <w:rsid w:val="002F4743"/>
    <w:rsid w:val="002F681A"/>
    <w:rsid w:val="002F6E9F"/>
    <w:rsid w:val="0030154F"/>
    <w:rsid w:val="00302542"/>
    <w:rsid w:val="00302EAB"/>
    <w:rsid w:val="00303297"/>
    <w:rsid w:val="003149BD"/>
    <w:rsid w:val="00317187"/>
    <w:rsid w:val="003175A1"/>
    <w:rsid w:val="0032048D"/>
    <w:rsid w:val="00320942"/>
    <w:rsid w:val="003220BC"/>
    <w:rsid w:val="00323100"/>
    <w:rsid w:val="003271D2"/>
    <w:rsid w:val="00330FD8"/>
    <w:rsid w:val="00332470"/>
    <w:rsid w:val="003334E5"/>
    <w:rsid w:val="00333DE4"/>
    <w:rsid w:val="003376D8"/>
    <w:rsid w:val="00343AE8"/>
    <w:rsid w:val="00352053"/>
    <w:rsid w:val="003531BB"/>
    <w:rsid w:val="003600F7"/>
    <w:rsid w:val="003608FA"/>
    <w:rsid w:val="00364375"/>
    <w:rsid w:val="00365072"/>
    <w:rsid w:val="00370502"/>
    <w:rsid w:val="00372569"/>
    <w:rsid w:val="00376F0B"/>
    <w:rsid w:val="00380059"/>
    <w:rsid w:val="003810F0"/>
    <w:rsid w:val="00382A48"/>
    <w:rsid w:val="00383E12"/>
    <w:rsid w:val="00383F42"/>
    <w:rsid w:val="003868F9"/>
    <w:rsid w:val="00395199"/>
    <w:rsid w:val="00395410"/>
    <w:rsid w:val="003A2A6D"/>
    <w:rsid w:val="003A5607"/>
    <w:rsid w:val="003B2BD8"/>
    <w:rsid w:val="003B5934"/>
    <w:rsid w:val="003B6E58"/>
    <w:rsid w:val="003B70F3"/>
    <w:rsid w:val="003B72E1"/>
    <w:rsid w:val="003C1862"/>
    <w:rsid w:val="003C2188"/>
    <w:rsid w:val="003C34B9"/>
    <w:rsid w:val="003C3F41"/>
    <w:rsid w:val="003C596A"/>
    <w:rsid w:val="003C6EDF"/>
    <w:rsid w:val="003D234F"/>
    <w:rsid w:val="003E2773"/>
    <w:rsid w:val="003F240D"/>
    <w:rsid w:val="003F52D4"/>
    <w:rsid w:val="003F640C"/>
    <w:rsid w:val="00400FF8"/>
    <w:rsid w:val="00411A38"/>
    <w:rsid w:val="0041377C"/>
    <w:rsid w:val="00416E6C"/>
    <w:rsid w:val="0042265B"/>
    <w:rsid w:val="00422AEC"/>
    <w:rsid w:val="00423BEF"/>
    <w:rsid w:val="00426E1B"/>
    <w:rsid w:val="00427BA3"/>
    <w:rsid w:val="00432173"/>
    <w:rsid w:val="0043263E"/>
    <w:rsid w:val="00433A35"/>
    <w:rsid w:val="00433ED5"/>
    <w:rsid w:val="0043447B"/>
    <w:rsid w:val="00436432"/>
    <w:rsid w:val="00436510"/>
    <w:rsid w:val="00441FED"/>
    <w:rsid w:val="00442A2D"/>
    <w:rsid w:val="004449D5"/>
    <w:rsid w:val="004523BC"/>
    <w:rsid w:val="00452810"/>
    <w:rsid w:val="00453723"/>
    <w:rsid w:val="00453EAD"/>
    <w:rsid w:val="0045421D"/>
    <w:rsid w:val="00455164"/>
    <w:rsid w:val="00456FFB"/>
    <w:rsid w:val="00461918"/>
    <w:rsid w:val="00462386"/>
    <w:rsid w:val="00462E35"/>
    <w:rsid w:val="00462F17"/>
    <w:rsid w:val="00463420"/>
    <w:rsid w:val="00464D6F"/>
    <w:rsid w:val="00466556"/>
    <w:rsid w:val="0047141A"/>
    <w:rsid w:val="00471DD3"/>
    <w:rsid w:val="00472288"/>
    <w:rsid w:val="004731F0"/>
    <w:rsid w:val="00482930"/>
    <w:rsid w:val="00490754"/>
    <w:rsid w:val="00490D19"/>
    <w:rsid w:val="004917B8"/>
    <w:rsid w:val="00492E09"/>
    <w:rsid w:val="0049357D"/>
    <w:rsid w:val="00494F75"/>
    <w:rsid w:val="0049787A"/>
    <w:rsid w:val="004A0DFB"/>
    <w:rsid w:val="004A2727"/>
    <w:rsid w:val="004A38CC"/>
    <w:rsid w:val="004A3ECD"/>
    <w:rsid w:val="004A7404"/>
    <w:rsid w:val="004B38BF"/>
    <w:rsid w:val="004B60C2"/>
    <w:rsid w:val="004C045F"/>
    <w:rsid w:val="004C1B5A"/>
    <w:rsid w:val="004C2526"/>
    <w:rsid w:val="004C26BF"/>
    <w:rsid w:val="004C3BCF"/>
    <w:rsid w:val="004C3CEF"/>
    <w:rsid w:val="004C63A2"/>
    <w:rsid w:val="004C7BB5"/>
    <w:rsid w:val="004D13EA"/>
    <w:rsid w:val="004D639B"/>
    <w:rsid w:val="004E16D2"/>
    <w:rsid w:val="004E2B51"/>
    <w:rsid w:val="004E30C7"/>
    <w:rsid w:val="004F36FB"/>
    <w:rsid w:val="004F5426"/>
    <w:rsid w:val="0050107D"/>
    <w:rsid w:val="005021B7"/>
    <w:rsid w:val="00505D1E"/>
    <w:rsid w:val="00510A5B"/>
    <w:rsid w:val="00511A02"/>
    <w:rsid w:val="00511A52"/>
    <w:rsid w:val="005132F8"/>
    <w:rsid w:val="00516DD3"/>
    <w:rsid w:val="005176E1"/>
    <w:rsid w:val="00520BFD"/>
    <w:rsid w:val="0052163C"/>
    <w:rsid w:val="00525D6E"/>
    <w:rsid w:val="005307AE"/>
    <w:rsid w:val="00531ED8"/>
    <w:rsid w:val="00532333"/>
    <w:rsid w:val="0053546F"/>
    <w:rsid w:val="005369BC"/>
    <w:rsid w:val="005425D9"/>
    <w:rsid w:val="00543EE2"/>
    <w:rsid w:val="00545449"/>
    <w:rsid w:val="00545557"/>
    <w:rsid w:val="005472AB"/>
    <w:rsid w:val="005505B0"/>
    <w:rsid w:val="00550FD6"/>
    <w:rsid w:val="005519BD"/>
    <w:rsid w:val="00557A24"/>
    <w:rsid w:val="00564128"/>
    <w:rsid w:val="00565E62"/>
    <w:rsid w:val="00566C00"/>
    <w:rsid w:val="00570BFB"/>
    <w:rsid w:val="00574BD8"/>
    <w:rsid w:val="00574CE5"/>
    <w:rsid w:val="005764F4"/>
    <w:rsid w:val="00581767"/>
    <w:rsid w:val="00583C99"/>
    <w:rsid w:val="00584313"/>
    <w:rsid w:val="005856C5"/>
    <w:rsid w:val="00586D7D"/>
    <w:rsid w:val="00587B07"/>
    <w:rsid w:val="0059046B"/>
    <w:rsid w:val="005910F9"/>
    <w:rsid w:val="00592141"/>
    <w:rsid w:val="005938EA"/>
    <w:rsid w:val="00594987"/>
    <w:rsid w:val="005A090A"/>
    <w:rsid w:val="005A2B3C"/>
    <w:rsid w:val="005A370E"/>
    <w:rsid w:val="005A4CCF"/>
    <w:rsid w:val="005A675C"/>
    <w:rsid w:val="005A7BB1"/>
    <w:rsid w:val="005B3354"/>
    <w:rsid w:val="005B40D2"/>
    <w:rsid w:val="005C0F73"/>
    <w:rsid w:val="005C25D1"/>
    <w:rsid w:val="005C3E4B"/>
    <w:rsid w:val="005C44B5"/>
    <w:rsid w:val="005D1F3B"/>
    <w:rsid w:val="005D28F3"/>
    <w:rsid w:val="005D362F"/>
    <w:rsid w:val="005D4731"/>
    <w:rsid w:val="005D5065"/>
    <w:rsid w:val="005D513E"/>
    <w:rsid w:val="005D7416"/>
    <w:rsid w:val="005E2C4A"/>
    <w:rsid w:val="005E3E6D"/>
    <w:rsid w:val="005E4DDA"/>
    <w:rsid w:val="005F2052"/>
    <w:rsid w:val="005F2817"/>
    <w:rsid w:val="005F3DD5"/>
    <w:rsid w:val="005F761A"/>
    <w:rsid w:val="005F7ABC"/>
    <w:rsid w:val="00602F7F"/>
    <w:rsid w:val="00603C76"/>
    <w:rsid w:val="00604A54"/>
    <w:rsid w:val="00607D79"/>
    <w:rsid w:val="0061467A"/>
    <w:rsid w:val="00617D26"/>
    <w:rsid w:val="00623525"/>
    <w:rsid w:val="00624044"/>
    <w:rsid w:val="006241DD"/>
    <w:rsid w:val="00627925"/>
    <w:rsid w:val="0063179A"/>
    <w:rsid w:val="00631831"/>
    <w:rsid w:val="006349BB"/>
    <w:rsid w:val="006366CD"/>
    <w:rsid w:val="00641E69"/>
    <w:rsid w:val="00642C75"/>
    <w:rsid w:val="00642D00"/>
    <w:rsid w:val="00643091"/>
    <w:rsid w:val="00643680"/>
    <w:rsid w:val="00646736"/>
    <w:rsid w:val="0064699F"/>
    <w:rsid w:val="006502AC"/>
    <w:rsid w:val="00652BC9"/>
    <w:rsid w:val="00656188"/>
    <w:rsid w:val="006627C7"/>
    <w:rsid w:val="006641F8"/>
    <w:rsid w:val="00665B39"/>
    <w:rsid w:val="00671131"/>
    <w:rsid w:val="006727E8"/>
    <w:rsid w:val="00673819"/>
    <w:rsid w:val="00674F21"/>
    <w:rsid w:val="00675FBE"/>
    <w:rsid w:val="00676F68"/>
    <w:rsid w:val="0068009C"/>
    <w:rsid w:val="006820FC"/>
    <w:rsid w:val="00682E5D"/>
    <w:rsid w:val="00684CEB"/>
    <w:rsid w:val="00690611"/>
    <w:rsid w:val="00694856"/>
    <w:rsid w:val="00694895"/>
    <w:rsid w:val="00694DB2"/>
    <w:rsid w:val="00697269"/>
    <w:rsid w:val="006A1544"/>
    <w:rsid w:val="006A32B6"/>
    <w:rsid w:val="006A75EA"/>
    <w:rsid w:val="006B2F0E"/>
    <w:rsid w:val="006B3CCD"/>
    <w:rsid w:val="006C39D0"/>
    <w:rsid w:val="006C5251"/>
    <w:rsid w:val="006D1EE3"/>
    <w:rsid w:val="006D2C7C"/>
    <w:rsid w:val="006D5620"/>
    <w:rsid w:val="006D6BB9"/>
    <w:rsid w:val="006D70E9"/>
    <w:rsid w:val="006E192D"/>
    <w:rsid w:val="006E1AB6"/>
    <w:rsid w:val="006E206E"/>
    <w:rsid w:val="006E517C"/>
    <w:rsid w:val="006F0DC0"/>
    <w:rsid w:val="006F22A2"/>
    <w:rsid w:val="006F467F"/>
    <w:rsid w:val="006F59E0"/>
    <w:rsid w:val="00704AAB"/>
    <w:rsid w:val="007069D8"/>
    <w:rsid w:val="007112E8"/>
    <w:rsid w:val="007223BC"/>
    <w:rsid w:val="00723654"/>
    <w:rsid w:val="00726771"/>
    <w:rsid w:val="00726AA6"/>
    <w:rsid w:val="007320AA"/>
    <w:rsid w:val="0073357C"/>
    <w:rsid w:val="00733AFF"/>
    <w:rsid w:val="007346EF"/>
    <w:rsid w:val="0073470C"/>
    <w:rsid w:val="007349CA"/>
    <w:rsid w:val="00734DA0"/>
    <w:rsid w:val="00742C60"/>
    <w:rsid w:val="00745118"/>
    <w:rsid w:val="0074622C"/>
    <w:rsid w:val="007505AA"/>
    <w:rsid w:val="00750BD1"/>
    <w:rsid w:val="00750D25"/>
    <w:rsid w:val="007512B1"/>
    <w:rsid w:val="00751B60"/>
    <w:rsid w:val="00753296"/>
    <w:rsid w:val="0075643A"/>
    <w:rsid w:val="007576D7"/>
    <w:rsid w:val="0077615F"/>
    <w:rsid w:val="00776713"/>
    <w:rsid w:val="0077695B"/>
    <w:rsid w:val="00777D9A"/>
    <w:rsid w:val="00777EA6"/>
    <w:rsid w:val="0078160F"/>
    <w:rsid w:val="00784880"/>
    <w:rsid w:val="00791C05"/>
    <w:rsid w:val="00793CDC"/>
    <w:rsid w:val="007A150D"/>
    <w:rsid w:val="007A4C55"/>
    <w:rsid w:val="007A5B4B"/>
    <w:rsid w:val="007A63AD"/>
    <w:rsid w:val="007B005C"/>
    <w:rsid w:val="007B0224"/>
    <w:rsid w:val="007B10BD"/>
    <w:rsid w:val="007B1876"/>
    <w:rsid w:val="007B6265"/>
    <w:rsid w:val="007B7C15"/>
    <w:rsid w:val="007C0BFB"/>
    <w:rsid w:val="007C181E"/>
    <w:rsid w:val="007C25A0"/>
    <w:rsid w:val="007C5CD2"/>
    <w:rsid w:val="007D4D5E"/>
    <w:rsid w:val="007D7512"/>
    <w:rsid w:val="007E151F"/>
    <w:rsid w:val="007E4A43"/>
    <w:rsid w:val="007E7573"/>
    <w:rsid w:val="007F0153"/>
    <w:rsid w:val="007F120C"/>
    <w:rsid w:val="007F241D"/>
    <w:rsid w:val="007F4D4A"/>
    <w:rsid w:val="007F7377"/>
    <w:rsid w:val="00800C82"/>
    <w:rsid w:val="008010C2"/>
    <w:rsid w:val="0080385D"/>
    <w:rsid w:val="00803F4F"/>
    <w:rsid w:val="008058C4"/>
    <w:rsid w:val="00811537"/>
    <w:rsid w:val="00811B92"/>
    <w:rsid w:val="0081453E"/>
    <w:rsid w:val="00820E0D"/>
    <w:rsid w:val="00822074"/>
    <w:rsid w:val="00833478"/>
    <w:rsid w:val="0083616B"/>
    <w:rsid w:val="00836838"/>
    <w:rsid w:val="00837F83"/>
    <w:rsid w:val="008412ED"/>
    <w:rsid w:val="008420F0"/>
    <w:rsid w:val="00845BD7"/>
    <w:rsid w:val="00850753"/>
    <w:rsid w:val="008624EE"/>
    <w:rsid w:val="008665D3"/>
    <w:rsid w:val="00866A6F"/>
    <w:rsid w:val="008711F3"/>
    <w:rsid w:val="00871A7D"/>
    <w:rsid w:val="00873B55"/>
    <w:rsid w:val="008813F1"/>
    <w:rsid w:val="00882183"/>
    <w:rsid w:val="008868D0"/>
    <w:rsid w:val="00893CA7"/>
    <w:rsid w:val="00893EFC"/>
    <w:rsid w:val="00894973"/>
    <w:rsid w:val="008975AE"/>
    <w:rsid w:val="008A1C96"/>
    <w:rsid w:val="008A2097"/>
    <w:rsid w:val="008A3CBE"/>
    <w:rsid w:val="008B05FB"/>
    <w:rsid w:val="008B2D6B"/>
    <w:rsid w:val="008B4A5A"/>
    <w:rsid w:val="008B7E79"/>
    <w:rsid w:val="008B7FC1"/>
    <w:rsid w:val="008C5051"/>
    <w:rsid w:val="008C71CC"/>
    <w:rsid w:val="008D1105"/>
    <w:rsid w:val="008E0A3E"/>
    <w:rsid w:val="008E0E8C"/>
    <w:rsid w:val="008E208B"/>
    <w:rsid w:val="008E3B29"/>
    <w:rsid w:val="008E4015"/>
    <w:rsid w:val="008E567D"/>
    <w:rsid w:val="008E6299"/>
    <w:rsid w:val="008E68AF"/>
    <w:rsid w:val="008E7197"/>
    <w:rsid w:val="008F3DDD"/>
    <w:rsid w:val="009028A6"/>
    <w:rsid w:val="0090294D"/>
    <w:rsid w:val="00902E19"/>
    <w:rsid w:val="00905C08"/>
    <w:rsid w:val="00917B3C"/>
    <w:rsid w:val="00917F70"/>
    <w:rsid w:val="00924A16"/>
    <w:rsid w:val="00925D4A"/>
    <w:rsid w:val="00930196"/>
    <w:rsid w:val="009312E6"/>
    <w:rsid w:val="00931B8E"/>
    <w:rsid w:val="00932603"/>
    <w:rsid w:val="009333B2"/>
    <w:rsid w:val="00933AE0"/>
    <w:rsid w:val="00934434"/>
    <w:rsid w:val="00937B34"/>
    <w:rsid w:val="00940A9F"/>
    <w:rsid w:val="009414C1"/>
    <w:rsid w:val="00941763"/>
    <w:rsid w:val="009425AF"/>
    <w:rsid w:val="00943996"/>
    <w:rsid w:val="0094661A"/>
    <w:rsid w:val="009478FB"/>
    <w:rsid w:val="0095666A"/>
    <w:rsid w:val="00961B2B"/>
    <w:rsid w:val="00962C61"/>
    <w:rsid w:val="00965DE5"/>
    <w:rsid w:val="00975648"/>
    <w:rsid w:val="00983F9E"/>
    <w:rsid w:val="0098593A"/>
    <w:rsid w:val="00991465"/>
    <w:rsid w:val="00993856"/>
    <w:rsid w:val="009A2211"/>
    <w:rsid w:val="009A3157"/>
    <w:rsid w:val="009A4CD2"/>
    <w:rsid w:val="009A5818"/>
    <w:rsid w:val="009A7230"/>
    <w:rsid w:val="009B5684"/>
    <w:rsid w:val="009B7164"/>
    <w:rsid w:val="009C1077"/>
    <w:rsid w:val="009C42D4"/>
    <w:rsid w:val="009C4ABB"/>
    <w:rsid w:val="009C4C85"/>
    <w:rsid w:val="009C6DE3"/>
    <w:rsid w:val="009D2B56"/>
    <w:rsid w:val="009D3635"/>
    <w:rsid w:val="009D4E15"/>
    <w:rsid w:val="009E1B73"/>
    <w:rsid w:val="009E211D"/>
    <w:rsid w:val="009E76B0"/>
    <w:rsid w:val="009F0EC5"/>
    <w:rsid w:val="009F2212"/>
    <w:rsid w:val="009F6E91"/>
    <w:rsid w:val="00A02AEF"/>
    <w:rsid w:val="00A05668"/>
    <w:rsid w:val="00A108F5"/>
    <w:rsid w:val="00A11A80"/>
    <w:rsid w:val="00A13DE2"/>
    <w:rsid w:val="00A217E9"/>
    <w:rsid w:val="00A2451F"/>
    <w:rsid w:val="00A2500C"/>
    <w:rsid w:val="00A2557B"/>
    <w:rsid w:val="00A272A1"/>
    <w:rsid w:val="00A3239D"/>
    <w:rsid w:val="00A33F81"/>
    <w:rsid w:val="00A36709"/>
    <w:rsid w:val="00A37776"/>
    <w:rsid w:val="00A40CB5"/>
    <w:rsid w:val="00A45211"/>
    <w:rsid w:val="00A462FF"/>
    <w:rsid w:val="00A46A7E"/>
    <w:rsid w:val="00A47237"/>
    <w:rsid w:val="00A618A0"/>
    <w:rsid w:val="00A65043"/>
    <w:rsid w:val="00A6794D"/>
    <w:rsid w:val="00A709D3"/>
    <w:rsid w:val="00A726FF"/>
    <w:rsid w:val="00A72975"/>
    <w:rsid w:val="00A73F09"/>
    <w:rsid w:val="00A76EF9"/>
    <w:rsid w:val="00A800CA"/>
    <w:rsid w:val="00A832BF"/>
    <w:rsid w:val="00A848FC"/>
    <w:rsid w:val="00A8492B"/>
    <w:rsid w:val="00A90DDD"/>
    <w:rsid w:val="00A93728"/>
    <w:rsid w:val="00A9615C"/>
    <w:rsid w:val="00A96B2B"/>
    <w:rsid w:val="00AA010D"/>
    <w:rsid w:val="00AA106A"/>
    <w:rsid w:val="00AA121B"/>
    <w:rsid w:val="00AA1368"/>
    <w:rsid w:val="00AA31B4"/>
    <w:rsid w:val="00AA4F62"/>
    <w:rsid w:val="00AB0593"/>
    <w:rsid w:val="00AB1CAA"/>
    <w:rsid w:val="00AB2CA5"/>
    <w:rsid w:val="00AB3F8E"/>
    <w:rsid w:val="00AC36B9"/>
    <w:rsid w:val="00AC4938"/>
    <w:rsid w:val="00AC584A"/>
    <w:rsid w:val="00AC74B4"/>
    <w:rsid w:val="00AD0A1E"/>
    <w:rsid w:val="00AE1052"/>
    <w:rsid w:val="00AE1FC1"/>
    <w:rsid w:val="00AE479C"/>
    <w:rsid w:val="00AE5F09"/>
    <w:rsid w:val="00AF7601"/>
    <w:rsid w:val="00B04D2E"/>
    <w:rsid w:val="00B04FB4"/>
    <w:rsid w:val="00B06A1E"/>
    <w:rsid w:val="00B13734"/>
    <w:rsid w:val="00B215D7"/>
    <w:rsid w:val="00B25147"/>
    <w:rsid w:val="00B273D3"/>
    <w:rsid w:val="00B278CB"/>
    <w:rsid w:val="00B278E9"/>
    <w:rsid w:val="00B27BC4"/>
    <w:rsid w:val="00B3247C"/>
    <w:rsid w:val="00B356FF"/>
    <w:rsid w:val="00B40978"/>
    <w:rsid w:val="00B41CD0"/>
    <w:rsid w:val="00B420EA"/>
    <w:rsid w:val="00B453BD"/>
    <w:rsid w:val="00B46197"/>
    <w:rsid w:val="00B511DB"/>
    <w:rsid w:val="00B54BCE"/>
    <w:rsid w:val="00B56B64"/>
    <w:rsid w:val="00B60867"/>
    <w:rsid w:val="00B6092D"/>
    <w:rsid w:val="00B65040"/>
    <w:rsid w:val="00B7567F"/>
    <w:rsid w:val="00B8202B"/>
    <w:rsid w:val="00B82330"/>
    <w:rsid w:val="00B82E1F"/>
    <w:rsid w:val="00B84507"/>
    <w:rsid w:val="00B852D1"/>
    <w:rsid w:val="00B8541B"/>
    <w:rsid w:val="00B8557C"/>
    <w:rsid w:val="00B85C96"/>
    <w:rsid w:val="00B86FC7"/>
    <w:rsid w:val="00B97E42"/>
    <w:rsid w:val="00BA07A3"/>
    <w:rsid w:val="00BA16F8"/>
    <w:rsid w:val="00BA4289"/>
    <w:rsid w:val="00BA6AD6"/>
    <w:rsid w:val="00BA7F77"/>
    <w:rsid w:val="00BB18BF"/>
    <w:rsid w:val="00BB7C8E"/>
    <w:rsid w:val="00BC25D4"/>
    <w:rsid w:val="00BC5ED5"/>
    <w:rsid w:val="00BC5F87"/>
    <w:rsid w:val="00BC702E"/>
    <w:rsid w:val="00BD19F8"/>
    <w:rsid w:val="00BD48FE"/>
    <w:rsid w:val="00BD5815"/>
    <w:rsid w:val="00BE0559"/>
    <w:rsid w:val="00BE373C"/>
    <w:rsid w:val="00BF3B52"/>
    <w:rsid w:val="00BF3BEB"/>
    <w:rsid w:val="00BF529D"/>
    <w:rsid w:val="00BF5B4E"/>
    <w:rsid w:val="00C01E5D"/>
    <w:rsid w:val="00C042E4"/>
    <w:rsid w:val="00C07566"/>
    <w:rsid w:val="00C137DC"/>
    <w:rsid w:val="00C13BC4"/>
    <w:rsid w:val="00C220B8"/>
    <w:rsid w:val="00C241DA"/>
    <w:rsid w:val="00C278D6"/>
    <w:rsid w:val="00C33535"/>
    <w:rsid w:val="00C344EE"/>
    <w:rsid w:val="00C34B74"/>
    <w:rsid w:val="00C44ACC"/>
    <w:rsid w:val="00C471D1"/>
    <w:rsid w:val="00C527F5"/>
    <w:rsid w:val="00C54E99"/>
    <w:rsid w:val="00C566B0"/>
    <w:rsid w:val="00C62762"/>
    <w:rsid w:val="00C63155"/>
    <w:rsid w:val="00C63FAE"/>
    <w:rsid w:val="00C644E1"/>
    <w:rsid w:val="00C66718"/>
    <w:rsid w:val="00C71C64"/>
    <w:rsid w:val="00C745C7"/>
    <w:rsid w:val="00C76091"/>
    <w:rsid w:val="00C77B80"/>
    <w:rsid w:val="00C80373"/>
    <w:rsid w:val="00C81A9C"/>
    <w:rsid w:val="00C85467"/>
    <w:rsid w:val="00C92EB3"/>
    <w:rsid w:val="00C970C2"/>
    <w:rsid w:val="00CA0318"/>
    <w:rsid w:val="00CA0A2A"/>
    <w:rsid w:val="00CA12BA"/>
    <w:rsid w:val="00CA1E3C"/>
    <w:rsid w:val="00CA2605"/>
    <w:rsid w:val="00CA7612"/>
    <w:rsid w:val="00CB35BB"/>
    <w:rsid w:val="00CB380C"/>
    <w:rsid w:val="00CB647A"/>
    <w:rsid w:val="00CB6D83"/>
    <w:rsid w:val="00CC4064"/>
    <w:rsid w:val="00CD0AE7"/>
    <w:rsid w:val="00CE1AA2"/>
    <w:rsid w:val="00CE7A19"/>
    <w:rsid w:val="00CF0142"/>
    <w:rsid w:val="00CF2BC1"/>
    <w:rsid w:val="00D001A4"/>
    <w:rsid w:val="00D011C2"/>
    <w:rsid w:val="00D05DCB"/>
    <w:rsid w:val="00D0609E"/>
    <w:rsid w:val="00D12D4E"/>
    <w:rsid w:val="00D13AB2"/>
    <w:rsid w:val="00D1542A"/>
    <w:rsid w:val="00D15FFE"/>
    <w:rsid w:val="00D164FC"/>
    <w:rsid w:val="00D17143"/>
    <w:rsid w:val="00D17C32"/>
    <w:rsid w:val="00D200CB"/>
    <w:rsid w:val="00D21725"/>
    <w:rsid w:val="00D24B91"/>
    <w:rsid w:val="00D25DF1"/>
    <w:rsid w:val="00D30760"/>
    <w:rsid w:val="00D320C0"/>
    <w:rsid w:val="00D442C5"/>
    <w:rsid w:val="00D4580A"/>
    <w:rsid w:val="00D45945"/>
    <w:rsid w:val="00D46C87"/>
    <w:rsid w:val="00D5027E"/>
    <w:rsid w:val="00D53BFF"/>
    <w:rsid w:val="00D55B18"/>
    <w:rsid w:val="00D55FD2"/>
    <w:rsid w:val="00D562DE"/>
    <w:rsid w:val="00D56753"/>
    <w:rsid w:val="00D57CD9"/>
    <w:rsid w:val="00D603DE"/>
    <w:rsid w:val="00D6308C"/>
    <w:rsid w:val="00D6682D"/>
    <w:rsid w:val="00D66F2C"/>
    <w:rsid w:val="00D73621"/>
    <w:rsid w:val="00D76966"/>
    <w:rsid w:val="00D76F4C"/>
    <w:rsid w:val="00D82634"/>
    <w:rsid w:val="00D83E19"/>
    <w:rsid w:val="00D83ED7"/>
    <w:rsid w:val="00D87C7B"/>
    <w:rsid w:val="00D87FCC"/>
    <w:rsid w:val="00D95246"/>
    <w:rsid w:val="00D96E00"/>
    <w:rsid w:val="00DA0CB1"/>
    <w:rsid w:val="00DA317B"/>
    <w:rsid w:val="00DA461C"/>
    <w:rsid w:val="00DA522E"/>
    <w:rsid w:val="00DA5E36"/>
    <w:rsid w:val="00DB5284"/>
    <w:rsid w:val="00DB6765"/>
    <w:rsid w:val="00DB6E7E"/>
    <w:rsid w:val="00DC094E"/>
    <w:rsid w:val="00DD06B1"/>
    <w:rsid w:val="00DD0C59"/>
    <w:rsid w:val="00DD129E"/>
    <w:rsid w:val="00DD4DF8"/>
    <w:rsid w:val="00DD71D5"/>
    <w:rsid w:val="00DE1C24"/>
    <w:rsid w:val="00DE34E0"/>
    <w:rsid w:val="00DE4C9D"/>
    <w:rsid w:val="00DE53E9"/>
    <w:rsid w:val="00DE7B57"/>
    <w:rsid w:val="00DF1766"/>
    <w:rsid w:val="00DF234F"/>
    <w:rsid w:val="00DF39E3"/>
    <w:rsid w:val="00E03494"/>
    <w:rsid w:val="00E052EF"/>
    <w:rsid w:val="00E13C8D"/>
    <w:rsid w:val="00E1749E"/>
    <w:rsid w:val="00E17C75"/>
    <w:rsid w:val="00E200A7"/>
    <w:rsid w:val="00E22A6C"/>
    <w:rsid w:val="00E25A61"/>
    <w:rsid w:val="00E26086"/>
    <w:rsid w:val="00E267BF"/>
    <w:rsid w:val="00E3095C"/>
    <w:rsid w:val="00E309F8"/>
    <w:rsid w:val="00E347DE"/>
    <w:rsid w:val="00E34B68"/>
    <w:rsid w:val="00E3550B"/>
    <w:rsid w:val="00E37FB7"/>
    <w:rsid w:val="00E41874"/>
    <w:rsid w:val="00E4340E"/>
    <w:rsid w:val="00E44013"/>
    <w:rsid w:val="00E46866"/>
    <w:rsid w:val="00E474B8"/>
    <w:rsid w:val="00E522CA"/>
    <w:rsid w:val="00E53501"/>
    <w:rsid w:val="00E536A6"/>
    <w:rsid w:val="00E543B4"/>
    <w:rsid w:val="00E57592"/>
    <w:rsid w:val="00E576DC"/>
    <w:rsid w:val="00E65FF4"/>
    <w:rsid w:val="00E66019"/>
    <w:rsid w:val="00E71799"/>
    <w:rsid w:val="00E72A13"/>
    <w:rsid w:val="00E76D13"/>
    <w:rsid w:val="00E76F34"/>
    <w:rsid w:val="00E81717"/>
    <w:rsid w:val="00E84ACB"/>
    <w:rsid w:val="00E874A9"/>
    <w:rsid w:val="00E91799"/>
    <w:rsid w:val="00E93861"/>
    <w:rsid w:val="00E96DE5"/>
    <w:rsid w:val="00E97809"/>
    <w:rsid w:val="00EA107A"/>
    <w:rsid w:val="00EA21C6"/>
    <w:rsid w:val="00EA25F4"/>
    <w:rsid w:val="00EA2CB8"/>
    <w:rsid w:val="00EA3B85"/>
    <w:rsid w:val="00EA40B9"/>
    <w:rsid w:val="00EA7DA4"/>
    <w:rsid w:val="00EB3280"/>
    <w:rsid w:val="00EB3AFB"/>
    <w:rsid w:val="00EB72D2"/>
    <w:rsid w:val="00EC4DBE"/>
    <w:rsid w:val="00EC7110"/>
    <w:rsid w:val="00ED0BE7"/>
    <w:rsid w:val="00ED1288"/>
    <w:rsid w:val="00ED20C0"/>
    <w:rsid w:val="00ED39A4"/>
    <w:rsid w:val="00ED65EF"/>
    <w:rsid w:val="00EE13E8"/>
    <w:rsid w:val="00EE40A2"/>
    <w:rsid w:val="00EF120E"/>
    <w:rsid w:val="00EF147C"/>
    <w:rsid w:val="00EF157B"/>
    <w:rsid w:val="00EF7812"/>
    <w:rsid w:val="00EF7958"/>
    <w:rsid w:val="00F01FF4"/>
    <w:rsid w:val="00F02AAC"/>
    <w:rsid w:val="00F05C72"/>
    <w:rsid w:val="00F10146"/>
    <w:rsid w:val="00F17CFB"/>
    <w:rsid w:val="00F20BA9"/>
    <w:rsid w:val="00F2628F"/>
    <w:rsid w:val="00F26C9A"/>
    <w:rsid w:val="00F30B54"/>
    <w:rsid w:val="00F31A5B"/>
    <w:rsid w:val="00F420D6"/>
    <w:rsid w:val="00F42B7A"/>
    <w:rsid w:val="00F45AC6"/>
    <w:rsid w:val="00F520FC"/>
    <w:rsid w:val="00F549EB"/>
    <w:rsid w:val="00F67ABF"/>
    <w:rsid w:val="00F67FD8"/>
    <w:rsid w:val="00F75094"/>
    <w:rsid w:val="00F76EE4"/>
    <w:rsid w:val="00F77C9C"/>
    <w:rsid w:val="00F826AA"/>
    <w:rsid w:val="00F84764"/>
    <w:rsid w:val="00F879B3"/>
    <w:rsid w:val="00F9114D"/>
    <w:rsid w:val="00F9355E"/>
    <w:rsid w:val="00F94AE0"/>
    <w:rsid w:val="00F951BC"/>
    <w:rsid w:val="00F977D7"/>
    <w:rsid w:val="00FA3B50"/>
    <w:rsid w:val="00FA5F6C"/>
    <w:rsid w:val="00FB1A1B"/>
    <w:rsid w:val="00FB71F2"/>
    <w:rsid w:val="00FB7217"/>
    <w:rsid w:val="00FC2DDC"/>
    <w:rsid w:val="00FC4EC6"/>
    <w:rsid w:val="00FC593B"/>
    <w:rsid w:val="00FD4ED0"/>
    <w:rsid w:val="00FD58FF"/>
    <w:rsid w:val="00FD693F"/>
    <w:rsid w:val="00FD6F6B"/>
    <w:rsid w:val="00FE0647"/>
    <w:rsid w:val="00FE2C86"/>
    <w:rsid w:val="00FE4876"/>
    <w:rsid w:val="00FF20F6"/>
    <w:rsid w:val="00FF25B8"/>
    <w:rsid w:val="00FF6E8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FAD4"/>
  <w15:chartTrackingRefBased/>
  <w15:docId w15:val="{5FBD98D6-341C-4891-BAF1-E24AC22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173624"/>
    <w:pPr>
      <w:tabs>
        <w:tab w:val="center" w:pos="4419"/>
        <w:tab w:val="right" w:pos="8838"/>
      </w:tabs>
      <w:spacing w:after="0" w:line="240" w:lineRule="auto"/>
    </w:pPr>
  </w:style>
  <w:style w:type="character" w:customStyle="1" w:styleId="PiedepginaCar">
    <w:name w:val="Pie de página Car"/>
    <w:basedOn w:val="Fuentedeprrafopredeter"/>
    <w:link w:val="Piedepgina"/>
    <w:rsid w:val="00173624"/>
  </w:style>
  <w:style w:type="paragraph" w:styleId="Prrafodelista">
    <w:name w:val="List Paragraph"/>
    <w:aliases w:val="Titulo de Fígura,TITULO A,Titulo parrafo,Punto,Cuadro 2-1,Footnote,List Paragraph1,Párrafo de lista2,Lista 123,Bulleted List,Fundamentacion,Cita Pie de Página,titulo,Lista vistosa - Énfasis 11,Lista media 2 - Énfasis 41,Viñeta normal,3"/>
    <w:basedOn w:val="Normal"/>
    <w:link w:val="PrrafodelistaCar"/>
    <w:uiPriority w:val="34"/>
    <w:qFormat/>
    <w:rsid w:val="00173624"/>
    <w:pPr>
      <w:spacing w:after="0" w:line="240" w:lineRule="auto"/>
      <w:ind w:left="720"/>
      <w:contextualSpacing/>
    </w:pPr>
    <w:rPr>
      <w:rFonts w:ascii="Times New Roman" w:eastAsia="Times New Roman" w:hAnsi="Times New Roman"/>
      <w:sz w:val="24"/>
      <w:szCs w:val="24"/>
      <w:lang w:eastAsia="es-PE"/>
    </w:rPr>
  </w:style>
  <w:style w:type="paragraph" w:styleId="Textonotapie">
    <w:name w:val="footnote text"/>
    <w:basedOn w:val="Normal"/>
    <w:link w:val="TextonotapieCar"/>
    <w:uiPriority w:val="99"/>
    <w:semiHidden/>
    <w:unhideWhenUsed/>
    <w:rsid w:val="00D57CD9"/>
    <w:pPr>
      <w:spacing w:after="0" w:line="240" w:lineRule="auto"/>
    </w:pPr>
    <w:rPr>
      <w:sz w:val="20"/>
      <w:szCs w:val="20"/>
    </w:rPr>
  </w:style>
  <w:style w:type="character" w:customStyle="1" w:styleId="TextonotapieCar">
    <w:name w:val="Texto nota pie Car"/>
    <w:link w:val="Textonotapie"/>
    <w:uiPriority w:val="99"/>
    <w:semiHidden/>
    <w:rsid w:val="00D57CD9"/>
    <w:rPr>
      <w:sz w:val="20"/>
      <w:szCs w:val="20"/>
    </w:rPr>
  </w:style>
  <w:style w:type="character" w:styleId="Refdenotaalpie">
    <w:name w:val="footnote reference"/>
    <w:uiPriority w:val="99"/>
    <w:semiHidden/>
    <w:unhideWhenUsed/>
    <w:rsid w:val="00D57CD9"/>
    <w:rPr>
      <w:vertAlign w:val="superscript"/>
    </w:rPr>
  </w:style>
  <w:style w:type="paragraph" w:styleId="NormalWeb">
    <w:name w:val="Normal (Web)"/>
    <w:basedOn w:val="Normal"/>
    <w:uiPriority w:val="99"/>
    <w:unhideWhenUsed/>
    <w:rsid w:val="0000227B"/>
    <w:pPr>
      <w:spacing w:before="100" w:beforeAutospacing="1" w:after="100" w:afterAutospacing="1" w:line="240" w:lineRule="auto"/>
    </w:pPr>
    <w:rPr>
      <w:rFonts w:ascii="Times New Roman" w:eastAsia="Times New Roman" w:hAnsi="Times New Roman"/>
      <w:sz w:val="24"/>
      <w:szCs w:val="24"/>
      <w:lang w:eastAsia="es-PE"/>
    </w:rPr>
  </w:style>
  <w:style w:type="paragraph" w:styleId="Encabezado">
    <w:name w:val="header"/>
    <w:basedOn w:val="Normal"/>
    <w:link w:val="EncabezadoCar"/>
    <w:uiPriority w:val="99"/>
    <w:unhideWhenUsed/>
    <w:rsid w:val="00845B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5BD7"/>
  </w:style>
  <w:style w:type="paragraph" w:styleId="Textodeglobo">
    <w:name w:val="Balloon Text"/>
    <w:basedOn w:val="Normal"/>
    <w:link w:val="TextodegloboCar"/>
    <w:uiPriority w:val="99"/>
    <w:semiHidden/>
    <w:unhideWhenUsed/>
    <w:rsid w:val="00845BD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45BD7"/>
    <w:rPr>
      <w:rFonts w:ascii="Tahoma" w:hAnsi="Tahoma" w:cs="Tahoma"/>
      <w:sz w:val="16"/>
      <w:szCs w:val="16"/>
    </w:rPr>
  </w:style>
  <w:style w:type="paragraph" w:customStyle="1" w:styleId="xmsolistparagraph">
    <w:name w:val="x_msolistparagraph"/>
    <w:basedOn w:val="Normal"/>
    <w:rsid w:val="0017495C"/>
    <w:pPr>
      <w:spacing w:before="100" w:beforeAutospacing="1" w:after="100" w:afterAutospacing="1" w:line="240" w:lineRule="auto"/>
    </w:pPr>
    <w:rPr>
      <w:rFonts w:ascii="Times New Roman" w:eastAsia="Times New Roman" w:hAnsi="Times New Roman"/>
      <w:sz w:val="24"/>
      <w:szCs w:val="24"/>
      <w:lang w:eastAsia="es-PE"/>
    </w:rPr>
  </w:style>
  <w:style w:type="character" w:styleId="Refdecomentario">
    <w:name w:val="annotation reference"/>
    <w:basedOn w:val="Fuentedeprrafopredeter"/>
    <w:uiPriority w:val="99"/>
    <w:semiHidden/>
    <w:unhideWhenUsed/>
    <w:rsid w:val="00627925"/>
    <w:rPr>
      <w:sz w:val="16"/>
      <w:szCs w:val="16"/>
    </w:rPr>
  </w:style>
  <w:style w:type="paragraph" w:styleId="Textocomentario">
    <w:name w:val="annotation text"/>
    <w:basedOn w:val="Normal"/>
    <w:link w:val="TextocomentarioCar"/>
    <w:uiPriority w:val="99"/>
    <w:unhideWhenUsed/>
    <w:rsid w:val="00627925"/>
    <w:pPr>
      <w:spacing w:line="240" w:lineRule="auto"/>
    </w:pPr>
    <w:rPr>
      <w:sz w:val="20"/>
      <w:szCs w:val="20"/>
    </w:rPr>
  </w:style>
  <w:style w:type="character" w:customStyle="1" w:styleId="TextocomentarioCar">
    <w:name w:val="Texto comentario Car"/>
    <w:basedOn w:val="Fuentedeprrafopredeter"/>
    <w:link w:val="Textocomentario"/>
    <w:uiPriority w:val="99"/>
    <w:rsid w:val="00627925"/>
    <w:rPr>
      <w:lang w:val="es-PE" w:eastAsia="en-US"/>
    </w:rPr>
  </w:style>
  <w:style w:type="paragraph" w:styleId="Asuntodelcomentario">
    <w:name w:val="annotation subject"/>
    <w:basedOn w:val="Textocomentario"/>
    <w:next w:val="Textocomentario"/>
    <w:link w:val="AsuntodelcomentarioCar"/>
    <w:uiPriority w:val="99"/>
    <w:semiHidden/>
    <w:unhideWhenUsed/>
    <w:rsid w:val="00627925"/>
    <w:rPr>
      <w:b/>
      <w:bCs/>
    </w:rPr>
  </w:style>
  <w:style w:type="character" w:customStyle="1" w:styleId="AsuntodelcomentarioCar">
    <w:name w:val="Asunto del comentario Car"/>
    <w:basedOn w:val="TextocomentarioCar"/>
    <w:link w:val="Asuntodelcomentario"/>
    <w:uiPriority w:val="99"/>
    <w:semiHidden/>
    <w:rsid w:val="00627925"/>
    <w:rPr>
      <w:b/>
      <w:bCs/>
      <w:lang w:val="es-PE" w:eastAsia="en-US"/>
    </w:rPr>
  </w:style>
  <w:style w:type="character" w:customStyle="1" w:styleId="PrrafodelistaCar">
    <w:name w:val="Párrafo de lista Car"/>
    <w:aliases w:val="Titulo de Fígura Car,TITULO A Car,Titulo parrafo Car,Punto Car,Cuadro 2-1 Car,Footnote Car,List Paragraph1 Car,Párrafo de lista2 Car,Lista 123 Car,Bulleted List Car,Fundamentacion Car,Cita Pie de Página Car,titulo Car,3 Car"/>
    <w:link w:val="Prrafodelista"/>
    <w:uiPriority w:val="34"/>
    <w:qFormat/>
    <w:locked/>
    <w:rsid w:val="00070E68"/>
    <w:rPr>
      <w:rFonts w:ascii="Times New Roman" w:eastAsia="Times New Roman" w:hAnsi="Times New Roman"/>
      <w:sz w:val="24"/>
      <w:szCs w:val="24"/>
      <w:lang w:val="es-PE" w:eastAsia="es-PE"/>
    </w:rPr>
  </w:style>
  <w:style w:type="paragraph" w:styleId="Revisin">
    <w:name w:val="Revision"/>
    <w:hidden/>
    <w:uiPriority w:val="99"/>
    <w:semiHidden/>
    <w:rsid w:val="00A800CA"/>
    <w:rPr>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3733">
      <w:bodyDiv w:val="1"/>
      <w:marLeft w:val="0"/>
      <w:marRight w:val="0"/>
      <w:marTop w:val="0"/>
      <w:marBottom w:val="0"/>
      <w:divBdr>
        <w:top w:val="none" w:sz="0" w:space="0" w:color="auto"/>
        <w:left w:val="none" w:sz="0" w:space="0" w:color="auto"/>
        <w:bottom w:val="none" w:sz="0" w:space="0" w:color="auto"/>
        <w:right w:val="none" w:sz="0" w:space="0" w:color="auto"/>
      </w:divBdr>
    </w:div>
    <w:div w:id="629824183">
      <w:bodyDiv w:val="1"/>
      <w:marLeft w:val="0"/>
      <w:marRight w:val="0"/>
      <w:marTop w:val="0"/>
      <w:marBottom w:val="0"/>
      <w:divBdr>
        <w:top w:val="none" w:sz="0" w:space="0" w:color="auto"/>
        <w:left w:val="none" w:sz="0" w:space="0" w:color="auto"/>
        <w:bottom w:val="none" w:sz="0" w:space="0" w:color="auto"/>
        <w:right w:val="none" w:sz="0" w:space="0" w:color="auto"/>
      </w:divBdr>
    </w:div>
    <w:div w:id="951204311">
      <w:bodyDiv w:val="1"/>
      <w:marLeft w:val="0"/>
      <w:marRight w:val="0"/>
      <w:marTop w:val="0"/>
      <w:marBottom w:val="0"/>
      <w:divBdr>
        <w:top w:val="none" w:sz="0" w:space="0" w:color="auto"/>
        <w:left w:val="none" w:sz="0" w:space="0" w:color="auto"/>
        <w:bottom w:val="none" w:sz="0" w:space="0" w:color="auto"/>
        <w:right w:val="none" w:sz="0" w:space="0" w:color="auto"/>
      </w:divBdr>
    </w:div>
    <w:div w:id="1371345224">
      <w:bodyDiv w:val="1"/>
      <w:marLeft w:val="0"/>
      <w:marRight w:val="0"/>
      <w:marTop w:val="0"/>
      <w:marBottom w:val="0"/>
      <w:divBdr>
        <w:top w:val="none" w:sz="0" w:space="0" w:color="auto"/>
        <w:left w:val="none" w:sz="0" w:space="0" w:color="auto"/>
        <w:bottom w:val="none" w:sz="0" w:space="0" w:color="auto"/>
        <w:right w:val="none" w:sz="0" w:space="0" w:color="auto"/>
      </w:divBdr>
    </w:div>
    <w:div w:id="1531138129">
      <w:bodyDiv w:val="1"/>
      <w:marLeft w:val="0"/>
      <w:marRight w:val="0"/>
      <w:marTop w:val="0"/>
      <w:marBottom w:val="0"/>
      <w:divBdr>
        <w:top w:val="none" w:sz="0" w:space="0" w:color="auto"/>
        <w:left w:val="none" w:sz="0" w:space="0" w:color="auto"/>
        <w:bottom w:val="none" w:sz="0" w:space="0" w:color="auto"/>
        <w:right w:val="none" w:sz="0" w:space="0" w:color="auto"/>
      </w:divBdr>
    </w:div>
    <w:div w:id="190686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Ingresos Tributarios del Gobierno Central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65000"/>
                </a:sysClr>
              </a:solidFill>
            </a:ln>
            <a:effectLst/>
          </c:spPr>
          <c:invertIfNegative val="0"/>
          <c:dPt>
            <c:idx val="0"/>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D696-41BA-8835-E5D445892637}"/>
              </c:ext>
            </c:extLst>
          </c:dPt>
          <c:dPt>
            <c:idx val="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3-D696-41BA-8835-E5D445892637}"/>
              </c:ext>
            </c:extLst>
          </c:dPt>
          <c:dPt>
            <c:idx val="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5-D696-41BA-8835-E5D445892637}"/>
              </c:ext>
            </c:extLst>
          </c:dPt>
          <c:dPt>
            <c:idx val="4"/>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07-D696-41BA-8835-E5D445892637}"/>
              </c:ext>
            </c:extLst>
          </c:dPt>
          <c:dPt>
            <c:idx val="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9-D696-41BA-8835-E5D445892637}"/>
              </c:ext>
            </c:extLst>
          </c:dPt>
          <c:dPt>
            <c:idx val="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D696-41BA-8835-E5D445892637}"/>
              </c:ext>
            </c:extLst>
          </c:dPt>
          <c:dPt>
            <c:idx val="1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D-D696-41BA-8835-E5D445892637}"/>
              </c:ext>
            </c:extLst>
          </c:dPt>
          <c:dPt>
            <c:idx val="1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F-D696-41BA-8835-E5D445892637}"/>
              </c:ext>
            </c:extLst>
          </c:dPt>
          <c:dPt>
            <c:idx val="1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1-D696-41BA-8835-E5D445892637}"/>
              </c:ext>
            </c:extLst>
          </c:dPt>
          <c:dPt>
            <c:idx val="1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3-D696-41BA-8835-E5D445892637}"/>
              </c:ext>
            </c:extLst>
          </c:dPt>
          <c:dPt>
            <c:idx val="16"/>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5-D696-41BA-8835-E5D445892637}"/>
              </c:ext>
            </c:extLst>
          </c:dPt>
          <c:dPt>
            <c:idx val="2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7-D696-41BA-8835-E5D445892637}"/>
              </c:ext>
            </c:extLst>
          </c:dPt>
          <c:dPt>
            <c:idx val="2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9-D696-41BA-8835-E5D445892637}"/>
              </c:ext>
            </c:extLst>
          </c:dPt>
          <c:dPt>
            <c:idx val="27"/>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B-D696-41BA-8835-E5D445892637}"/>
              </c:ext>
            </c:extLst>
          </c:dPt>
          <c:dPt>
            <c:idx val="28"/>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D-D696-41BA-8835-E5D445892637}"/>
              </c:ext>
            </c:extLst>
          </c:dPt>
          <c:dLbls>
            <c:dLbl>
              <c:idx val="6"/>
              <c:numFmt formatCode="#\ ##0" sourceLinked="0"/>
              <c:spPr>
                <a:noFill/>
                <a:ln>
                  <a:noFill/>
                </a:ln>
                <a:effectLst/>
              </c:spPr>
              <c:txPr>
                <a:bodyPr rot="0" spcFirstLastPara="1" vertOverflow="ellipsis" vert="horz" wrap="square" lIns="38100" tIns="19050" rIns="38100" bIns="19050" anchor="ctr" anchorCtr="1">
                  <a:spAutoFit/>
                </a:bodyPr>
                <a:lstStyle/>
                <a:p>
                  <a:pPr>
                    <a:defRPr sz="45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dLblPos val="ctr"/>
              <c:showLegendKey val="0"/>
              <c:showVal val="1"/>
              <c:showCatName val="0"/>
              <c:showSerName val="0"/>
              <c:showPercent val="0"/>
              <c:showBubbleSize val="0"/>
              <c:extLst>
                <c:ext xmlns:c16="http://schemas.microsoft.com/office/drawing/2014/chart" uri="{C3380CC4-5D6E-409C-BE32-E72D297353CC}">
                  <c16:uniqueId val="{0000000B-D696-41BA-8835-E5D445892637}"/>
                </c:ext>
              </c:extLst>
            </c:dLbl>
            <c:dLbl>
              <c:idx val="25"/>
              <c:numFmt formatCode="#\ ##0" sourceLinked="0"/>
              <c:spPr>
                <a:noFill/>
                <a:ln>
                  <a:noFill/>
                </a:ln>
                <a:effectLst/>
              </c:spPr>
              <c:txPr>
                <a:bodyPr rot="0" spcFirstLastPara="1" vertOverflow="ellipsis" vert="horz" wrap="square" lIns="38100" tIns="19050" rIns="38100" bIns="19050" anchor="ctr" anchorCtr="1">
                  <a:spAutoFit/>
                </a:bodyPr>
                <a:lstStyle/>
                <a:p>
                  <a:pPr>
                    <a:defRPr sz="4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PE"/>
                </a:p>
              </c:txPr>
              <c:dLblPos val="ctr"/>
              <c:showLegendKey val="0"/>
              <c:showVal val="1"/>
              <c:showCatName val="0"/>
              <c:showSerName val="0"/>
              <c:showPercent val="0"/>
              <c:showBubbleSize val="0"/>
              <c:extLst>
                <c:ext xmlns:c16="http://schemas.microsoft.com/office/drawing/2014/chart" uri="{C3380CC4-5D6E-409C-BE32-E72D297353CC}">
                  <c16:uniqueId val="{00000019-D696-41BA-8835-E5D445892637}"/>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4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'Proyección_Total Sunat 20-26'!$A$2:$A$30</c:f>
              <c:strCache>
                <c:ptCount val="29"/>
                <c:pt idx="0">
                  <c:v>E24</c:v>
                </c:pt>
                <c:pt idx="1">
                  <c:v>F</c:v>
                </c:pt>
                <c:pt idx="2">
                  <c:v>M</c:v>
                </c:pt>
                <c:pt idx="3">
                  <c:v>A</c:v>
                </c:pt>
                <c:pt idx="4">
                  <c:v>M</c:v>
                </c:pt>
                <c:pt idx="5">
                  <c:v>J</c:v>
                </c:pt>
                <c:pt idx="6">
                  <c:v>JL</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pt idx="27">
                  <c:v>A</c:v>
                </c:pt>
                <c:pt idx="28">
                  <c:v>M</c:v>
                </c:pt>
              </c:strCache>
            </c:strRef>
          </c:cat>
          <c:val>
            <c:numRef>
              <c:f>'Proyección_Total Sunat 20-26'!$B$2:$B$30</c:f>
              <c:numCache>
                <c:formatCode>#,##0</c:formatCode>
                <c:ptCount val="29"/>
                <c:pt idx="0">
                  <c:v>14273.160331958179</c:v>
                </c:pt>
                <c:pt idx="1">
                  <c:v>11372.49631634919</c:v>
                </c:pt>
                <c:pt idx="2">
                  <c:v>11708.186283267689</c:v>
                </c:pt>
                <c:pt idx="3">
                  <c:v>17615.965010290001</c:v>
                </c:pt>
                <c:pt idx="4">
                  <c:v>11575.844016387562</c:v>
                </c:pt>
                <c:pt idx="5">
                  <c:v>10733.54294333</c:v>
                </c:pt>
                <c:pt idx="6">
                  <c:v>11855.888880300001</c:v>
                </c:pt>
                <c:pt idx="7">
                  <c:v>12308.76978113</c:v>
                </c:pt>
                <c:pt idx="8">
                  <c:v>12528.486041329996</c:v>
                </c:pt>
                <c:pt idx="9">
                  <c:v>12689.829916420003</c:v>
                </c:pt>
                <c:pt idx="10">
                  <c:v>14222.501813840003</c:v>
                </c:pt>
                <c:pt idx="11">
                  <c:v>14871.743447996372</c:v>
                </c:pt>
                <c:pt idx="12">
                  <c:v>16056.334721688958</c:v>
                </c:pt>
                <c:pt idx="13">
                  <c:v>12388.629414640001</c:v>
                </c:pt>
                <c:pt idx="14">
                  <c:v>14401.919667142682</c:v>
                </c:pt>
                <c:pt idx="15">
                  <c:v>21074.889110072727</c:v>
                </c:pt>
                <c:pt idx="16">
                  <c:v>13120.129543590003</c:v>
                </c:pt>
                <c:pt idx="17">
                  <c:v>12306.800849039997</c:v>
                </c:pt>
                <c:pt idx="18">
                  <c:v>12906.884721784292</c:v>
                </c:pt>
                <c:pt idx="19">
                  <c:v>14845.428852910001</c:v>
                </c:pt>
                <c:pt idx="20">
                  <c:v>13122.607935369997</c:v>
                </c:pt>
                <c:pt idx="21">
                  <c:v>14401.723602429998</c:v>
                </c:pt>
                <c:pt idx="22">
                  <c:v>14870.399843269865</c:v>
                </c:pt>
                <c:pt idx="23">
                  <c:v>15659.988424757603</c:v>
                </c:pt>
                <c:pt idx="24">
                  <c:v>16488.7592185955</c:v>
                </c:pt>
                <c:pt idx="25">
                  <c:v>13770.83434204</c:v>
                </c:pt>
                <c:pt idx="26">
                  <c:v>16703.506267550001</c:v>
                </c:pt>
                <c:pt idx="27">
                  <c:v>24963.767664039999</c:v>
                </c:pt>
                <c:pt idx="28">
                  <c:v>16047.604340374548</c:v>
                </c:pt>
              </c:numCache>
            </c:numRef>
          </c:val>
          <c:extLst>
            <c:ext xmlns:c16="http://schemas.microsoft.com/office/drawing/2014/chart" uri="{C3380CC4-5D6E-409C-BE32-E72D297353CC}">
              <c16:uniqueId val="{0000001E-D696-41BA-8835-E5D445892637}"/>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D696-41BA-8835-E5D445892637}"/>
                </c:ext>
              </c:extLst>
            </c:dLbl>
            <c:dLbl>
              <c:idx val="4"/>
              <c:tx>
                <c:rich>
                  <a:bodyPr/>
                  <a:lstStyle/>
                  <a:p>
                    <a:r>
                      <a:rPr lang="en-US"/>
                      <a:t>-12,3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D696-41BA-8835-E5D445892637}"/>
                </c:ext>
              </c:extLst>
            </c:dLbl>
            <c:dLbl>
              <c:idx val="5"/>
              <c:tx>
                <c:rich>
                  <a:bodyPr/>
                  <a:lstStyle/>
                  <a:p>
                    <a:r>
                      <a:rPr lang="en-US"/>
                      <a:t>3,3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D696-41BA-8835-E5D445892637}"/>
                </c:ext>
              </c:extLst>
            </c:dLbl>
            <c:dLbl>
              <c:idx val="6"/>
              <c:tx>
                <c:rich>
                  <a:bodyPr rot="0" spcFirstLastPara="1" vertOverflow="ellipsis" vert="horz" wrap="square" lIns="38100" tIns="19050" rIns="38100" bIns="19050" anchor="ctr" anchorCtr="1">
                    <a:spAutoFit/>
                  </a:bodyPr>
                  <a:lstStyle/>
                  <a:p>
                    <a:pPr>
                      <a:defRPr sz="600" b="0" i="0" u="none" strike="noStrike" kern="1200" baseline="0">
                        <a:solidFill>
                          <a:srgbClr val="0070C0"/>
                        </a:solidFill>
                        <a:latin typeface="Arial" panose="020B0604020202020204" pitchFamily="34" charset="0"/>
                        <a:ea typeface="+mn-ea"/>
                        <a:cs typeface="Arial" panose="020B0604020202020204" pitchFamily="34" charset="0"/>
                      </a:defRPr>
                    </a:pPr>
                    <a:r>
                      <a:rPr lang="en-US" sz="600" b="0">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D696-41BA-8835-E5D445892637}"/>
                </c:ext>
              </c:extLst>
            </c:dLbl>
            <c:dLbl>
              <c:idx val="24"/>
              <c:layout>
                <c:manualLayout>
                  <c:x val="-8.2461614726489704E-3"/>
                  <c:y val="-4.08640895196742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696-41BA-8835-E5D445892637}"/>
                </c:ext>
              </c:extLst>
            </c:dLbl>
            <c:dLbl>
              <c:idx val="25"/>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t"/>
              <c:showLegendKey val="0"/>
              <c:showVal val="1"/>
              <c:showCatName val="0"/>
              <c:showSerName val="0"/>
              <c:showPercent val="0"/>
              <c:showBubbleSize val="0"/>
              <c:extLst>
                <c:ext xmlns:c16="http://schemas.microsoft.com/office/drawing/2014/chart" uri="{C3380CC4-5D6E-409C-BE32-E72D297353CC}">
                  <c16:uniqueId val="{00000024-D696-41BA-8835-E5D44589263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20-26'!$A$2:$A$30</c:f>
              <c:strCache>
                <c:ptCount val="29"/>
                <c:pt idx="0">
                  <c:v>E24</c:v>
                </c:pt>
                <c:pt idx="1">
                  <c:v>F</c:v>
                </c:pt>
                <c:pt idx="2">
                  <c:v>M</c:v>
                </c:pt>
                <c:pt idx="3">
                  <c:v>A</c:v>
                </c:pt>
                <c:pt idx="4">
                  <c:v>M</c:v>
                </c:pt>
                <c:pt idx="5">
                  <c:v>J</c:v>
                </c:pt>
                <c:pt idx="6">
                  <c:v>JL</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pt idx="27">
                  <c:v>A</c:v>
                </c:pt>
                <c:pt idx="28">
                  <c:v>M</c:v>
                </c:pt>
              </c:strCache>
            </c:strRef>
          </c:cat>
          <c:val>
            <c:numRef>
              <c:f>'Proyección_Total Sunat 20-26'!$C$2:$C$30</c:f>
              <c:numCache>
                <c:formatCode>0.0</c:formatCode>
                <c:ptCount val="29"/>
                <c:pt idx="0">
                  <c:v>3.4718881059546014</c:v>
                </c:pt>
                <c:pt idx="1">
                  <c:v>-7.0995890279546341</c:v>
                </c:pt>
                <c:pt idx="2">
                  <c:v>-25.531447370402493</c:v>
                </c:pt>
                <c:pt idx="3">
                  <c:v>3.9689887993859863</c:v>
                </c:pt>
                <c:pt idx="4">
                  <c:v>-1.5567716727384218</c:v>
                </c:pt>
                <c:pt idx="5">
                  <c:v>3.873456911360873</c:v>
                </c:pt>
                <c:pt idx="6">
                  <c:v>11.787826135034575</c:v>
                </c:pt>
                <c:pt idx="7">
                  <c:v>6.9526398788274824</c:v>
                </c:pt>
                <c:pt idx="8">
                  <c:v>11.346969737190093</c:v>
                </c:pt>
                <c:pt idx="9">
                  <c:v>3.8867895839538757</c:v>
                </c:pt>
                <c:pt idx="10">
                  <c:v>12.764695055062415</c:v>
                </c:pt>
                <c:pt idx="11">
                  <c:v>26.282068832639084</c:v>
                </c:pt>
                <c:pt idx="12">
                  <c:v>10.448229389074303</c:v>
                </c:pt>
                <c:pt idx="13">
                  <c:v>7.3491053299918008</c:v>
                </c:pt>
                <c:pt idx="14">
                  <c:v>21.456051749513485</c:v>
                </c:pt>
                <c:pt idx="15">
                  <c:v>17.691105015727949</c:v>
                </c:pt>
                <c:pt idx="16">
                  <c:v>11.460621922870651</c:v>
                </c:pt>
                <c:pt idx="17">
                  <c:v>12.747776813981314</c:v>
                </c:pt>
                <c:pt idx="18">
                  <c:v>7.0566576603857456</c:v>
                </c:pt>
                <c:pt idx="19">
                  <c:v>19.288821840927106</c:v>
                </c:pt>
                <c:pt idx="20">
                  <c:v>3.3384259246441728</c:v>
                </c:pt>
                <c:pt idx="21">
                  <c:v>11.97660924135886</c:v>
                </c:pt>
                <c:pt idx="22">
                  <c:v>3.1438043929590265</c:v>
                </c:pt>
                <c:pt idx="23">
                  <c:v>3.7351308902384472</c:v>
                </c:pt>
                <c:pt idx="24">
                  <c:v>0.97565857650963039</c:v>
                </c:pt>
                <c:pt idx="25" formatCode="#,##0.0">
                  <c:v>8.7491575945849434</c:v>
                </c:pt>
                <c:pt idx="26" formatCode="#,##0.0">
                  <c:v>11.730252111936812</c:v>
                </c:pt>
                <c:pt idx="27" formatCode="#,##0.0">
                  <c:v>13.881305206549444</c:v>
                </c:pt>
                <c:pt idx="28" formatCode="#,##0.0">
                  <c:v>17.713642964784544</c:v>
                </c:pt>
              </c:numCache>
            </c:numRef>
          </c:val>
          <c:smooth val="1"/>
          <c:extLst>
            <c:ext xmlns:c16="http://schemas.microsoft.com/office/drawing/2014/chart" uri="{C3380CC4-5D6E-409C-BE32-E72D297353CC}">
              <c16:uniqueId val="{00000025-D696-41BA-8835-E5D445892637}"/>
            </c:ext>
          </c:extLst>
        </c:ser>
        <c:ser>
          <c:idx val="2"/>
          <c:order val="2"/>
          <c:tx>
            <c:strRef>
              <c:f>'Proyección_Total Sunat 20-26'!$D$1</c:f>
              <c:strCache>
                <c:ptCount val="1"/>
                <c:pt idx="0">
                  <c:v>Col</c:v>
                </c:pt>
              </c:strCache>
            </c:strRef>
          </c:tx>
          <c:spPr>
            <a:ln w="9525" cap="rnd">
              <a:solidFill>
                <a:sysClr val="windowText" lastClr="000000"/>
              </a:solidFill>
              <a:prstDash val="dashDot"/>
              <a:round/>
            </a:ln>
            <a:effectLst/>
          </c:spPr>
          <c:marker>
            <c:symbol val="none"/>
          </c:marker>
          <c:cat>
            <c:strRef>
              <c:f>'Proyección_Total Sunat 20-26'!$A$2:$A$30</c:f>
              <c:strCache>
                <c:ptCount val="29"/>
                <c:pt idx="0">
                  <c:v>E24</c:v>
                </c:pt>
                <c:pt idx="1">
                  <c:v>F</c:v>
                </c:pt>
                <c:pt idx="2">
                  <c:v>M</c:v>
                </c:pt>
                <c:pt idx="3">
                  <c:v>A</c:v>
                </c:pt>
                <c:pt idx="4">
                  <c:v>M</c:v>
                </c:pt>
                <c:pt idx="5">
                  <c:v>J</c:v>
                </c:pt>
                <c:pt idx="6">
                  <c:v>JL</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pt idx="27">
                  <c:v>A</c:v>
                </c:pt>
                <c:pt idx="28">
                  <c:v>M</c:v>
                </c:pt>
              </c:strCache>
            </c:strRef>
          </c:cat>
          <c:val>
            <c:numRef>
              <c:f>'Proyección_Total Sunat 20-26'!$D$2:$D$30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numCache>
            </c:numRef>
          </c:val>
          <c:smooth val="0"/>
          <c:extLst>
            <c:ext xmlns:c16="http://schemas.microsoft.com/office/drawing/2014/chart" uri="{C3380CC4-5D6E-409C-BE32-E72D297353CC}">
              <c16:uniqueId val="{00000026-D696-41BA-8835-E5D445892637}"/>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Impuesto a la Renta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65000"/>
                </a:sysClr>
              </a:solidFill>
            </a:ln>
            <a:effectLst/>
          </c:spPr>
          <c:invertIfNegative val="0"/>
          <c:dPt>
            <c:idx val="0"/>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F756-411F-B7D6-A5D54B547398}"/>
              </c:ext>
            </c:extLst>
          </c:dPt>
          <c:dPt>
            <c:idx val="1"/>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3-F756-411F-B7D6-A5D54B547398}"/>
              </c:ext>
            </c:extLst>
          </c:dPt>
          <c:dPt>
            <c:idx val="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5-F756-411F-B7D6-A5D54B547398}"/>
              </c:ext>
            </c:extLst>
          </c:dPt>
          <c:dPt>
            <c:idx val="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7-F756-411F-B7D6-A5D54B547398}"/>
              </c:ext>
            </c:extLst>
          </c:dPt>
          <c:dPt>
            <c:idx val="4"/>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09-F756-411F-B7D6-A5D54B547398}"/>
              </c:ext>
            </c:extLst>
          </c:dPt>
          <c:dPt>
            <c:idx val="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F756-411F-B7D6-A5D54B547398}"/>
              </c:ext>
            </c:extLst>
          </c:dPt>
          <c:dPt>
            <c:idx val="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D-F756-411F-B7D6-A5D54B547398}"/>
              </c:ext>
            </c:extLst>
          </c:dPt>
          <c:dPt>
            <c:idx val="1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F-F756-411F-B7D6-A5D54B547398}"/>
              </c:ext>
            </c:extLst>
          </c:dPt>
          <c:dPt>
            <c:idx val="1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1-F756-411F-B7D6-A5D54B547398}"/>
              </c:ext>
            </c:extLst>
          </c:dPt>
          <c:dPt>
            <c:idx val="1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3-F756-411F-B7D6-A5D54B547398}"/>
              </c:ext>
            </c:extLst>
          </c:dPt>
          <c:dPt>
            <c:idx val="1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5-F756-411F-B7D6-A5D54B547398}"/>
              </c:ext>
            </c:extLst>
          </c:dPt>
          <c:dPt>
            <c:idx val="16"/>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7-F756-411F-B7D6-A5D54B547398}"/>
              </c:ext>
            </c:extLst>
          </c:dPt>
          <c:dPt>
            <c:idx val="2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9-F756-411F-B7D6-A5D54B547398}"/>
              </c:ext>
            </c:extLst>
          </c:dPt>
          <c:dPt>
            <c:idx val="2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B-F756-411F-B7D6-A5D54B547398}"/>
              </c:ext>
            </c:extLst>
          </c:dPt>
          <c:dPt>
            <c:idx val="28"/>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D-F756-411F-B7D6-A5D54B547398}"/>
              </c:ext>
            </c:extLst>
          </c:dPt>
          <c:dLbls>
            <c:dLbl>
              <c:idx val="4"/>
              <c:layout>
                <c:manualLayout>
                  <c:x val="0"/>
                  <c:y val="-1.0973936899862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756-411F-B7D6-A5D54B547398}"/>
                </c:ext>
              </c:extLst>
            </c:dLbl>
            <c:dLbl>
              <c:idx val="1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756-411F-B7D6-A5D54B547398}"/>
                </c:ext>
              </c:extLst>
            </c:dLbl>
            <c:dLbl>
              <c:idx val="2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756-411F-B7D6-A5D54B54739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P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20-26'!$A$2:$A$30</c:f>
              <c:strCache>
                <c:ptCount val="29"/>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pt idx="27">
                  <c:v>A</c:v>
                </c:pt>
                <c:pt idx="28">
                  <c:v>M</c:v>
                </c:pt>
              </c:strCache>
            </c:strRef>
          </c:cat>
          <c:val>
            <c:numRef>
              <c:f>'Proyección_Total Sunat 20-26'!$B$2:$B$30</c:f>
              <c:numCache>
                <c:formatCode>#,##0</c:formatCode>
                <c:ptCount val="29"/>
                <c:pt idx="0">
                  <c:v>6083.7613913000005</c:v>
                </c:pt>
                <c:pt idx="1">
                  <c:v>5115.9879550200003</c:v>
                </c:pt>
                <c:pt idx="2">
                  <c:v>6182.4546934699983</c:v>
                </c:pt>
                <c:pt idx="3">
                  <c:v>10348.54488132</c:v>
                </c:pt>
                <c:pt idx="4">
                  <c:v>4519.2093456800003</c:v>
                </c:pt>
                <c:pt idx="5">
                  <c:v>4827.0634809200001</c:v>
                </c:pt>
                <c:pt idx="6">
                  <c:v>4750.0996475399998</c:v>
                </c:pt>
                <c:pt idx="7">
                  <c:v>4645.4414576100007</c:v>
                </c:pt>
                <c:pt idx="8">
                  <c:v>4444.967810189999</c:v>
                </c:pt>
                <c:pt idx="9">
                  <c:v>4903.1188006199991</c:v>
                </c:pt>
                <c:pt idx="10">
                  <c:v>4672.2937762600013</c:v>
                </c:pt>
                <c:pt idx="11">
                  <c:v>5237.6366822099999</c:v>
                </c:pt>
                <c:pt idx="12">
                  <c:v>6775.0881106999996</c:v>
                </c:pt>
                <c:pt idx="13">
                  <c:v>4974.0113190999991</c:v>
                </c:pt>
                <c:pt idx="14">
                  <c:v>7912.2089021299989</c:v>
                </c:pt>
                <c:pt idx="15">
                  <c:v>13926.771852489997</c:v>
                </c:pt>
                <c:pt idx="16">
                  <c:v>5534.744625049997</c:v>
                </c:pt>
                <c:pt idx="17">
                  <c:v>5221.4238385999988</c:v>
                </c:pt>
                <c:pt idx="18">
                  <c:v>4995.8624596399986</c:v>
                </c:pt>
                <c:pt idx="19">
                  <c:v>5999.3383045099999</c:v>
                </c:pt>
                <c:pt idx="20">
                  <c:v>4796.6632286799986</c:v>
                </c:pt>
                <c:pt idx="21">
                  <c:v>6152.2323573999984</c:v>
                </c:pt>
                <c:pt idx="22">
                  <c:v>6915.1317328899977</c:v>
                </c:pt>
                <c:pt idx="23">
                  <c:v>5808.7090823999988</c:v>
                </c:pt>
                <c:pt idx="24">
                  <c:v>7196.2324773400014</c:v>
                </c:pt>
                <c:pt idx="25">
                  <c:v>6262.1033283500001</c:v>
                </c:pt>
                <c:pt idx="26">
                  <c:v>9635.006607360001</c:v>
                </c:pt>
                <c:pt idx="27">
                  <c:v>14780.84993475</c:v>
                </c:pt>
                <c:pt idx="28">
                  <c:v>6990.1203159100005</c:v>
                </c:pt>
              </c:numCache>
            </c:numRef>
          </c:val>
          <c:extLst>
            <c:ext xmlns:c16="http://schemas.microsoft.com/office/drawing/2014/chart" uri="{C3380CC4-5D6E-409C-BE32-E72D297353CC}">
              <c16:uniqueId val="{0000001E-F756-411F-B7D6-A5D54B547398}"/>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F756-411F-B7D6-A5D54B547398}"/>
                </c:ext>
              </c:extLst>
            </c:dLbl>
            <c:dLbl>
              <c:idx val="4"/>
              <c:tx>
                <c:rich>
                  <a:bodyPr/>
                  <a:lstStyle/>
                  <a:p>
                    <a:r>
                      <a:rPr lang="en-US"/>
                      <a:t>-12,3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F756-411F-B7D6-A5D54B547398}"/>
                </c:ext>
              </c:extLst>
            </c:dLbl>
            <c:dLbl>
              <c:idx val="5"/>
              <c:tx>
                <c:rich>
                  <a:bodyPr/>
                  <a:lstStyle/>
                  <a:p>
                    <a:r>
                      <a:rPr lang="en-US"/>
                      <a:t>3,3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F756-411F-B7D6-A5D54B547398}"/>
                </c:ext>
              </c:extLst>
            </c:dLbl>
            <c:dLbl>
              <c:idx val="6"/>
              <c:tx>
                <c:rich>
                  <a:bodyPr rot="0" spcFirstLastPara="1" vertOverflow="ellipsis" vert="horz" wrap="square" lIns="38100" tIns="19050" rIns="38100" bIns="19050" anchor="ctr" anchorCtr="1">
                    <a:spAutoFit/>
                  </a:bodyPr>
                  <a:lstStyle/>
                  <a:p>
                    <a:pPr>
                      <a:defRPr sz="700" b="1"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r>
                      <a:rPr lang="en-US" sz="700">
                        <a:solidFill>
                          <a:schemeClr val="accent5">
                            <a:lumMod val="75000"/>
                          </a:schemeClr>
                        </a:solidFill>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F756-411F-B7D6-A5D54B547398}"/>
                </c:ext>
              </c:extLst>
            </c:dLbl>
            <c:dLbl>
              <c:idx val="28"/>
              <c:layout>
                <c:manualLayout>
                  <c:x val="-1.7987633501967398E-2"/>
                  <c:y val="5.02966297600789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F756-411F-B7D6-A5D54B54739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20-26'!$C$2:$C$30</c:f>
              <c:numCache>
                <c:formatCode>0.0</c:formatCode>
                <c:ptCount val="29"/>
                <c:pt idx="0">
                  <c:v>0.31916342602207326</c:v>
                </c:pt>
                <c:pt idx="1">
                  <c:v>-4.2325358737743235</c:v>
                </c:pt>
                <c:pt idx="2">
                  <c:v>-32.621602443718359</c:v>
                </c:pt>
                <c:pt idx="3">
                  <c:v>4.2274666993336263</c:v>
                </c:pt>
                <c:pt idx="4">
                  <c:v>5.3554701736694854</c:v>
                </c:pt>
                <c:pt idx="5">
                  <c:v>24.870039964421252</c:v>
                </c:pt>
                <c:pt idx="6">
                  <c:v>17.457950056473081</c:v>
                </c:pt>
                <c:pt idx="7">
                  <c:v>13.461689859442028</c:v>
                </c:pt>
                <c:pt idx="8">
                  <c:v>11.063398904200072</c:v>
                </c:pt>
                <c:pt idx="9">
                  <c:v>12.329424912683917</c:v>
                </c:pt>
                <c:pt idx="10">
                  <c:v>0.69604916477215006</c:v>
                </c:pt>
                <c:pt idx="11">
                  <c:v>15.503049017677938</c:v>
                </c:pt>
                <c:pt idx="12">
                  <c:v>9.3389735746161051</c:v>
                </c:pt>
                <c:pt idx="13">
                  <c:v>-4.1905762477277957</c:v>
                </c:pt>
                <c:pt idx="14">
                  <c:v>26.364534377046823</c:v>
                </c:pt>
                <c:pt idx="15">
                  <c:v>32.390235556237968</c:v>
                </c:pt>
                <c:pt idx="16">
                  <c:v>20.440106884571605</c:v>
                </c:pt>
                <c:pt idx="17">
                  <c:v>6.3682097480224575</c:v>
                </c:pt>
                <c:pt idx="18">
                  <c:v>3.427046392637334</c:v>
                </c:pt>
                <c:pt idx="19">
                  <c:v>27.731499739419863</c:v>
                </c:pt>
                <c:pt idx="20">
                  <c:v>6.4659882150903902</c:v>
                </c:pt>
                <c:pt idx="21">
                  <c:v>23.802369078023332</c:v>
                </c:pt>
                <c:pt idx="22">
                  <c:v>46.004692407703416</c:v>
                </c:pt>
                <c:pt idx="23">
                  <c:v>9.254809492929672</c:v>
                </c:pt>
                <c:pt idx="24">
                  <c:v>4.4396406233149444</c:v>
                </c:pt>
                <c:pt idx="25">
                  <c:v>23.169270633844086</c:v>
                </c:pt>
                <c:pt idx="26">
                  <c:v>17.31074425534338</c:v>
                </c:pt>
                <c:pt idx="27">
                  <c:v>2.0373421509275902</c:v>
                </c:pt>
                <c:pt idx="28">
                  <c:v>21.546303915576836</c:v>
                </c:pt>
              </c:numCache>
            </c:numRef>
          </c:val>
          <c:smooth val="1"/>
          <c:extLst>
            <c:ext xmlns:c16="http://schemas.microsoft.com/office/drawing/2014/chart" uri="{C3380CC4-5D6E-409C-BE32-E72D297353CC}">
              <c16:uniqueId val="{00000024-F756-411F-B7D6-A5D54B547398}"/>
            </c:ext>
          </c:extLst>
        </c:ser>
        <c:ser>
          <c:idx val="2"/>
          <c:order val="2"/>
          <c:tx>
            <c:strRef>
              <c:f>'Proyección_Total Sunat 20-26'!$D$1</c:f>
              <c:strCache>
                <c:ptCount val="1"/>
                <c:pt idx="0">
                  <c:v>Col</c:v>
                </c:pt>
              </c:strCache>
            </c:strRef>
          </c:tx>
          <c:spPr>
            <a:ln w="12700" cap="rnd">
              <a:solidFill>
                <a:schemeClr val="tx1"/>
              </a:solidFill>
              <a:prstDash val="dash"/>
              <a:round/>
            </a:ln>
            <a:effectLst/>
          </c:spPr>
          <c:marker>
            <c:symbol val="none"/>
          </c:marker>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20-26'!$D$2:$D$30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numCache>
            </c:numRef>
          </c:val>
          <c:smooth val="0"/>
          <c:extLst>
            <c:ext xmlns:c16="http://schemas.microsoft.com/office/drawing/2014/chart" uri="{C3380CC4-5D6E-409C-BE32-E72D297353CC}">
              <c16:uniqueId val="{00000025-F756-411F-B7D6-A5D54B547398}"/>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Impuesto General a las Ventas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65000"/>
                </a:sysClr>
              </a:solidFill>
            </a:ln>
            <a:effectLst/>
          </c:spPr>
          <c:invertIfNegative val="0"/>
          <c:dPt>
            <c:idx val="0"/>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1090-4B0E-9A63-0039695C629F}"/>
              </c:ext>
            </c:extLst>
          </c:dPt>
          <c:dPt>
            <c:idx val="1"/>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3-1090-4B0E-9A63-0039695C629F}"/>
              </c:ext>
            </c:extLst>
          </c:dPt>
          <c:dPt>
            <c:idx val="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5-1090-4B0E-9A63-0039695C629F}"/>
              </c:ext>
            </c:extLst>
          </c:dPt>
          <c:dPt>
            <c:idx val="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7-1090-4B0E-9A63-0039695C629F}"/>
              </c:ext>
            </c:extLst>
          </c:dPt>
          <c:dPt>
            <c:idx val="4"/>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09-1090-4B0E-9A63-0039695C629F}"/>
              </c:ext>
            </c:extLst>
          </c:dPt>
          <c:dPt>
            <c:idx val="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1090-4B0E-9A63-0039695C629F}"/>
              </c:ext>
            </c:extLst>
          </c:dPt>
          <c:dPt>
            <c:idx val="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D-1090-4B0E-9A63-0039695C629F}"/>
              </c:ext>
            </c:extLst>
          </c:dPt>
          <c:dPt>
            <c:idx val="1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F-1090-4B0E-9A63-0039695C629F}"/>
              </c:ext>
            </c:extLst>
          </c:dPt>
          <c:dPt>
            <c:idx val="1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1-1090-4B0E-9A63-0039695C629F}"/>
              </c:ext>
            </c:extLst>
          </c:dPt>
          <c:dPt>
            <c:idx val="1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3-1090-4B0E-9A63-0039695C629F}"/>
              </c:ext>
            </c:extLst>
          </c:dPt>
          <c:dPt>
            <c:idx val="1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5-1090-4B0E-9A63-0039695C629F}"/>
              </c:ext>
            </c:extLst>
          </c:dPt>
          <c:dPt>
            <c:idx val="16"/>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7-1090-4B0E-9A63-0039695C629F}"/>
              </c:ext>
            </c:extLst>
          </c:dPt>
          <c:dPt>
            <c:idx val="2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9-1090-4B0E-9A63-0039695C629F}"/>
              </c:ext>
            </c:extLst>
          </c:dPt>
          <c:dPt>
            <c:idx val="2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B-1090-4B0E-9A63-0039695C629F}"/>
              </c:ext>
            </c:extLst>
          </c:dPt>
          <c:dPt>
            <c:idx val="28"/>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D-1090-4B0E-9A63-0039695C629F}"/>
              </c:ext>
            </c:extLst>
          </c:dPt>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90-4B0E-9A63-0039695C629F}"/>
                </c:ext>
              </c:extLst>
            </c:dLbl>
            <c:dLbl>
              <c:idx val="1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090-4B0E-9A63-0039695C629F}"/>
                </c:ext>
              </c:extLst>
            </c:dLbl>
            <c:dLbl>
              <c:idx val="2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090-4B0E-9A63-0039695C629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P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20-26'!$A$2:$A$30</c:f>
              <c:strCache>
                <c:ptCount val="29"/>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pt idx="27">
                  <c:v>A</c:v>
                </c:pt>
                <c:pt idx="28">
                  <c:v>M</c:v>
                </c:pt>
              </c:strCache>
            </c:strRef>
          </c:cat>
          <c:val>
            <c:numRef>
              <c:f>'Proyección_Total Sunat 20-26'!$B$2:$B$30</c:f>
              <c:numCache>
                <c:formatCode>#,##0</c:formatCode>
                <c:ptCount val="29"/>
                <c:pt idx="0">
                  <c:v>8568.6613640169817</c:v>
                </c:pt>
                <c:pt idx="1">
                  <c:v>6423.1703576292884</c:v>
                </c:pt>
                <c:pt idx="2">
                  <c:v>6197.4658170813027</c:v>
                </c:pt>
                <c:pt idx="3">
                  <c:v>7268.5934985380663</c:v>
                </c:pt>
                <c:pt idx="4">
                  <c:v>6873.0580742298771</c:v>
                </c:pt>
                <c:pt idx="5">
                  <c:v>6649.611658182951</c:v>
                </c:pt>
                <c:pt idx="6">
                  <c:v>7679.8037981947818</c:v>
                </c:pt>
                <c:pt idx="7">
                  <c:v>7570.6870529525277</c:v>
                </c:pt>
                <c:pt idx="8">
                  <c:v>7712.4177894934237</c:v>
                </c:pt>
                <c:pt idx="9">
                  <c:v>7779.7134365153115</c:v>
                </c:pt>
                <c:pt idx="10">
                  <c:v>7741.1629215457779</c:v>
                </c:pt>
                <c:pt idx="11">
                  <c:v>7952.284066457727</c:v>
                </c:pt>
                <c:pt idx="12">
                  <c:v>9601.2344554960073</c:v>
                </c:pt>
                <c:pt idx="13">
                  <c:v>7322.8018243129191</c:v>
                </c:pt>
                <c:pt idx="14">
                  <c:v>7358.0497814513947</c:v>
                </c:pt>
                <c:pt idx="15">
                  <c:v>7336.6613532597594</c:v>
                </c:pt>
                <c:pt idx="16">
                  <c:v>7379.6168843733649</c:v>
                </c:pt>
                <c:pt idx="17">
                  <c:v>7451.7761883567773</c:v>
                </c:pt>
                <c:pt idx="18">
                  <c:v>7708.4902510574439</c:v>
                </c:pt>
                <c:pt idx="19">
                  <c:v>8055.3729946529957</c:v>
                </c:pt>
                <c:pt idx="20">
                  <c:v>7766.9758004755085</c:v>
                </c:pt>
                <c:pt idx="21">
                  <c:v>8124.8371751984041</c:v>
                </c:pt>
                <c:pt idx="22">
                  <c:v>7985.4592083660009</c:v>
                </c:pt>
                <c:pt idx="23">
                  <c:v>8355.263333127632</c:v>
                </c:pt>
                <c:pt idx="24">
                  <c:v>9623.8032266354512</c:v>
                </c:pt>
                <c:pt idx="25">
                  <c:v>7751.6062643712676</c:v>
                </c:pt>
                <c:pt idx="26">
                  <c:v>8286.6374581533692</c:v>
                </c:pt>
                <c:pt idx="27">
                  <c:v>9093.86201979</c:v>
                </c:pt>
                <c:pt idx="28">
                  <c:v>8549.9857389200006</c:v>
                </c:pt>
              </c:numCache>
            </c:numRef>
          </c:val>
          <c:extLst>
            <c:ext xmlns:c16="http://schemas.microsoft.com/office/drawing/2014/chart" uri="{C3380CC4-5D6E-409C-BE32-E72D297353CC}">
              <c16:uniqueId val="{0000001E-1090-4B0E-9A63-0039695C629F}"/>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1090-4B0E-9A63-0039695C629F}"/>
                </c:ext>
              </c:extLst>
            </c:dLbl>
            <c:dLbl>
              <c:idx val="4"/>
              <c:tx>
                <c:rich>
                  <a:bodyPr/>
                  <a:lstStyle/>
                  <a:p>
                    <a:r>
                      <a:rPr lang="en-US"/>
                      <a:t>-12,3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1090-4B0E-9A63-0039695C629F}"/>
                </c:ext>
              </c:extLst>
            </c:dLbl>
            <c:dLbl>
              <c:idx val="5"/>
              <c:tx>
                <c:rich>
                  <a:bodyPr/>
                  <a:lstStyle/>
                  <a:p>
                    <a:r>
                      <a:rPr lang="en-US"/>
                      <a:t>3,3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1090-4B0E-9A63-0039695C629F}"/>
                </c:ext>
              </c:extLst>
            </c:dLbl>
            <c:dLbl>
              <c:idx val="6"/>
              <c:tx>
                <c:rich>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r>
                      <a:rPr lang="en-US" sz="700">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1090-4B0E-9A63-0039695C629F}"/>
                </c:ext>
              </c:extLst>
            </c:dLbl>
            <c:dLbl>
              <c:idx val="25"/>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6="http://schemas.microsoft.com/office/drawing/2014/chart" uri="{C3380CC4-5D6E-409C-BE32-E72D297353CC}">
                  <c16:uniqueId val="{00000023-1090-4B0E-9A63-0039695C629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20-26'!$C$2:$C$30</c:f>
              <c:numCache>
                <c:formatCode>0.0</c:formatCode>
                <c:ptCount val="29"/>
                <c:pt idx="0">
                  <c:v>4.786777458753555</c:v>
                </c:pt>
                <c:pt idx="1">
                  <c:v>-5.3171895939417073</c:v>
                </c:pt>
                <c:pt idx="2">
                  <c:v>-12.932150259165287</c:v>
                </c:pt>
                <c:pt idx="3">
                  <c:v>13.44405687912278</c:v>
                </c:pt>
                <c:pt idx="4">
                  <c:v>-4.8502621304448823</c:v>
                </c:pt>
                <c:pt idx="5">
                  <c:v>0.15184896994735464</c:v>
                </c:pt>
                <c:pt idx="6">
                  <c:v>10.9932940599478</c:v>
                </c:pt>
                <c:pt idx="7">
                  <c:v>4.4384036193755083</c:v>
                </c:pt>
                <c:pt idx="8">
                  <c:v>10.233551184084044</c:v>
                </c:pt>
                <c:pt idx="9">
                  <c:v>4.3378236542111814</c:v>
                </c:pt>
                <c:pt idx="10">
                  <c:v>3.9538543224549194</c:v>
                </c:pt>
                <c:pt idx="11">
                  <c:v>13.704905360434472</c:v>
                </c:pt>
                <c:pt idx="12">
                  <c:v>10.013583851674767</c:v>
                </c:pt>
                <c:pt idx="13">
                  <c:v>12.346309977957958</c:v>
                </c:pt>
                <c:pt idx="14">
                  <c:v>17.229518278383416</c:v>
                </c:pt>
                <c:pt idx="15">
                  <c:v>-0.70374405016023767</c:v>
                </c:pt>
                <c:pt idx="16">
                  <c:v>5.5892748345015342</c:v>
                </c:pt>
                <c:pt idx="17">
                  <c:v>10.196913880765246</c:v>
                </c:pt>
                <c:pt idx="18">
                  <c:v>-1.2935410460986008</c:v>
                </c:pt>
                <c:pt idx="19">
                  <c:v>5.2378606009419126</c:v>
                </c:pt>
                <c:pt idx="20">
                  <c:v>-0.64226418141511976</c:v>
                </c:pt>
                <c:pt idx="21">
                  <c:v>3.0432880167590826</c:v>
                </c:pt>
                <c:pt idx="22">
                  <c:v>1.7630665010580415</c:v>
                </c:pt>
                <c:pt idx="23">
                  <c:v>3.5057708891686579</c:v>
                </c:pt>
                <c:pt idx="24">
                  <c:v>-1.4413398153870549</c:v>
                </c:pt>
                <c:pt idx="25">
                  <c:v>3.5626925977587653</c:v>
                </c:pt>
                <c:pt idx="26">
                  <c:v>8.4923547919481877</c:v>
                </c:pt>
                <c:pt idx="27">
                  <c:v>19.168117289582586</c:v>
                </c:pt>
                <c:pt idx="28">
                  <c:v>11.502926923601841</c:v>
                </c:pt>
              </c:numCache>
            </c:numRef>
          </c:val>
          <c:smooth val="1"/>
          <c:extLst>
            <c:ext xmlns:c16="http://schemas.microsoft.com/office/drawing/2014/chart" uri="{C3380CC4-5D6E-409C-BE32-E72D297353CC}">
              <c16:uniqueId val="{00000024-1090-4B0E-9A63-0039695C629F}"/>
            </c:ext>
          </c:extLst>
        </c:ser>
        <c:ser>
          <c:idx val="2"/>
          <c:order val="2"/>
          <c:tx>
            <c:strRef>
              <c:f>'Proyección_Total Sunat 20-26'!$D$1</c:f>
              <c:strCache>
                <c:ptCount val="1"/>
                <c:pt idx="0">
                  <c:v>Col</c:v>
                </c:pt>
              </c:strCache>
            </c:strRef>
          </c:tx>
          <c:spPr>
            <a:ln w="12700" cap="rnd">
              <a:solidFill>
                <a:schemeClr val="tx1"/>
              </a:solidFill>
              <a:prstDash val="dash"/>
              <a:round/>
            </a:ln>
            <a:effectLst/>
          </c:spPr>
          <c:marker>
            <c:symbol val="none"/>
          </c:marker>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20-26'!$D$2:$D$30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numCache>
            </c:numRef>
          </c:val>
          <c:smooth val="0"/>
          <c:extLst>
            <c:ext xmlns:c16="http://schemas.microsoft.com/office/drawing/2014/chart" uri="{C3380CC4-5D6E-409C-BE32-E72D297353CC}">
              <c16:uniqueId val="{00000025-1090-4B0E-9A63-0039695C629F}"/>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Impuesto Selectivo al Consumo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65000"/>
                </a:sysClr>
              </a:solidFill>
            </a:ln>
            <a:effectLst/>
          </c:spPr>
          <c:invertIfNegative val="0"/>
          <c:dPt>
            <c:idx val="0"/>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B632-4C84-AEB5-8FA950149EB3}"/>
              </c:ext>
            </c:extLst>
          </c:dPt>
          <c:dPt>
            <c:idx val="1"/>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3-B632-4C84-AEB5-8FA950149EB3}"/>
              </c:ext>
            </c:extLst>
          </c:dPt>
          <c:dPt>
            <c:idx val="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5-B632-4C84-AEB5-8FA950149EB3}"/>
              </c:ext>
            </c:extLst>
          </c:dPt>
          <c:dPt>
            <c:idx val="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7-B632-4C84-AEB5-8FA950149EB3}"/>
              </c:ext>
            </c:extLst>
          </c:dPt>
          <c:dPt>
            <c:idx val="4"/>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09-B632-4C84-AEB5-8FA950149EB3}"/>
              </c:ext>
            </c:extLst>
          </c:dPt>
          <c:dPt>
            <c:idx val="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B632-4C84-AEB5-8FA950149EB3}"/>
              </c:ext>
            </c:extLst>
          </c:dPt>
          <c:dPt>
            <c:idx val="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D-B632-4C84-AEB5-8FA950149EB3}"/>
              </c:ext>
            </c:extLst>
          </c:dPt>
          <c:dPt>
            <c:idx val="1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F-B632-4C84-AEB5-8FA950149EB3}"/>
              </c:ext>
            </c:extLst>
          </c:dPt>
          <c:dPt>
            <c:idx val="1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1-B632-4C84-AEB5-8FA950149EB3}"/>
              </c:ext>
            </c:extLst>
          </c:dPt>
          <c:dPt>
            <c:idx val="1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3-B632-4C84-AEB5-8FA950149EB3}"/>
              </c:ext>
            </c:extLst>
          </c:dPt>
          <c:dPt>
            <c:idx val="1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5-B632-4C84-AEB5-8FA950149EB3}"/>
              </c:ext>
            </c:extLst>
          </c:dPt>
          <c:dPt>
            <c:idx val="16"/>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7-B632-4C84-AEB5-8FA950149EB3}"/>
              </c:ext>
            </c:extLst>
          </c:dPt>
          <c:dPt>
            <c:idx val="2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9-B632-4C84-AEB5-8FA950149EB3}"/>
              </c:ext>
            </c:extLst>
          </c:dPt>
          <c:dPt>
            <c:idx val="2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B-B632-4C84-AEB5-8FA950149EB3}"/>
              </c:ext>
            </c:extLst>
          </c:dPt>
          <c:dPt>
            <c:idx val="28"/>
            <c:invertIfNegative val="0"/>
            <c:bubble3D val="0"/>
            <c:spPr>
              <a:solidFill>
                <a:srgbClr val="5B9BD5">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D-B632-4C84-AEB5-8FA950149EB3}"/>
              </c:ext>
            </c:extLst>
          </c:dPt>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632-4C84-AEB5-8FA950149EB3}"/>
                </c:ext>
              </c:extLst>
            </c:dLbl>
            <c:dLbl>
              <c:idx val="1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632-4C84-AEB5-8FA950149EB3}"/>
                </c:ext>
              </c:extLst>
            </c:dLbl>
            <c:dLbl>
              <c:idx val="2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632-4C84-AEB5-8FA950149EB3}"/>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P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20-26'!$A$2:$A$30</c:f>
              <c:strCache>
                <c:ptCount val="29"/>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pt idx="27">
                  <c:v>A</c:v>
                </c:pt>
                <c:pt idx="28">
                  <c:v>M</c:v>
                </c:pt>
              </c:strCache>
            </c:strRef>
          </c:cat>
          <c:val>
            <c:numRef>
              <c:f>'Proyección_Total Sunat 20-26'!$B$2:$B$30</c:f>
              <c:numCache>
                <c:formatCode>#,##0</c:formatCode>
                <c:ptCount val="29"/>
                <c:pt idx="0">
                  <c:v>856.77750007999987</c:v>
                </c:pt>
                <c:pt idx="1">
                  <c:v>705.33661181000002</c:v>
                </c:pt>
                <c:pt idx="2">
                  <c:v>669.94579786999986</c:v>
                </c:pt>
                <c:pt idx="3">
                  <c:v>747.89826396527292</c:v>
                </c:pt>
                <c:pt idx="4">
                  <c:v>712.62320948188506</c:v>
                </c:pt>
                <c:pt idx="5">
                  <c:v>791.67105492000019</c:v>
                </c:pt>
                <c:pt idx="6">
                  <c:v>699.36893914133861</c:v>
                </c:pt>
                <c:pt idx="7">
                  <c:v>767.34954430914206</c:v>
                </c:pt>
                <c:pt idx="8">
                  <c:v>778.94329553771047</c:v>
                </c:pt>
                <c:pt idx="9">
                  <c:v>693.83201307000002</c:v>
                </c:pt>
                <c:pt idx="10">
                  <c:v>750.28737591170488</c:v>
                </c:pt>
                <c:pt idx="11">
                  <c:v>738.92869288423526</c:v>
                </c:pt>
                <c:pt idx="12">
                  <c:v>920.43264454550365</c:v>
                </c:pt>
                <c:pt idx="13">
                  <c:v>811.31984803</c:v>
                </c:pt>
                <c:pt idx="14">
                  <c:v>737.78759690639743</c:v>
                </c:pt>
                <c:pt idx="15">
                  <c:v>642.87370895000004</c:v>
                </c:pt>
                <c:pt idx="16">
                  <c:v>789.20010083542036</c:v>
                </c:pt>
                <c:pt idx="17">
                  <c:v>895.50561968741249</c:v>
                </c:pt>
                <c:pt idx="18">
                  <c:v>850.43052547952823</c:v>
                </c:pt>
                <c:pt idx="19">
                  <c:v>846.67934265251688</c:v>
                </c:pt>
                <c:pt idx="20">
                  <c:v>775.55148125474886</c:v>
                </c:pt>
                <c:pt idx="21">
                  <c:v>863.17684086751149</c:v>
                </c:pt>
                <c:pt idx="22">
                  <c:v>918.00705291999986</c:v>
                </c:pt>
                <c:pt idx="23">
                  <c:v>885.44326127497175</c:v>
                </c:pt>
                <c:pt idx="24">
                  <c:v>1020.6758698396224</c:v>
                </c:pt>
                <c:pt idx="25">
                  <c:v>941.63160300170205</c:v>
                </c:pt>
                <c:pt idx="26">
                  <c:v>956.29949787360215</c:v>
                </c:pt>
                <c:pt idx="27">
                  <c:v>896.62059105000003</c:v>
                </c:pt>
                <c:pt idx="28">
                  <c:v>826.11105401999998</c:v>
                </c:pt>
              </c:numCache>
            </c:numRef>
          </c:val>
          <c:extLst>
            <c:ext xmlns:c16="http://schemas.microsoft.com/office/drawing/2014/chart" uri="{C3380CC4-5D6E-409C-BE32-E72D297353CC}">
              <c16:uniqueId val="{0000001E-B632-4C84-AEB5-8FA950149EB3}"/>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B632-4C84-AEB5-8FA950149EB3}"/>
                </c:ext>
              </c:extLst>
            </c:dLbl>
            <c:dLbl>
              <c:idx val="4"/>
              <c:tx>
                <c:rich>
                  <a:bodyPr/>
                  <a:lstStyle/>
                  <a:p>
                    <a:r>
                      <a:rPr lang="en-US"/>
                      <a:t>-12,3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B632-4C84-AEB5-8FA950149EB3}"/>
                </c:ext>
              </c:extLst>
            </c:dLbl>
            <c:dLbl>
              <c:idx val="5"/>
              <c:tx>
                <c:rich>
                  <a:bodyPr/>
                  <a:lstStyle/>
                  <a:p>
                    <a:r>
                      <a:rPr lang="en-US"/>
                      <a:t>3,3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B632-4C84-AEB5-8FA950149EB3}"/>
                </c:ext>
              </c:extLst>
            </c:dLbl>
            <c:dLbl>
              <c:idx val="6"/>
              <c:tx>
                <c:rich>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r>
                      <a:rPr lang="en-US" sz="700">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B632-4C84-AEB5-8FA950149EB3}"/>
                </c:ext>
              </c:extLst>
            </c:dLbl>
            <c:dLbl>
              <c:idx val="25"/>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6="http://schemas.microsoft.com/office/drawing/2014/chart" uri="{C3380CC4-5D6E-409C-BE32-E72D297353CC}">
                  <c16:uniqueId val="{00000023-B632-4C84-AEB5-8FA950149EB3}"/>
                </c:ext>
              </c:extLst>
            </c:dLbl>
            <c:dLbl>
              <c:idx val="28"/>
              <c:layout>
                <c:manualLayout>
                  <c:x val="-3.2186710219401324E-2"/>
                  <c:y val="-3.82713889158917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B632-4C84-AEB5-8FA950149EB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20-26'!$C$2:$C$30</c:f>
              <c:numCache>
                <c:formatCode>0.0</c:formatCode>
                <c:ptCount val="29"/>
                <c:pt idx="0">
                  <c:v>1.7600029513803683</c:v>
                </c:pt>
                <c:pt idx="1">
                  <c:v>-9.6927666890216599</c:v>
                </c:pt>
                <c:pt idx="2">
                  <c:v>-13.594779149980385</c:v>
                </c:pt>
                <c:pt idx="3">
                  <c:v>2.882109186591153</c:v>
                </c:pt>
                <c:pt idx="4">
                  <c:v>-1.7014206782441477</c:v>
                </c:pt>
                <c:pt idx="5">
                  <c:v>1.7290960846321646</c:v>
                </c:pt>
                <c:pt idx="6">
                  <c:v>-20.998478068332727</c:v>
                </c:pt>
                <c:pt idx="7">
                  <c:v>-8.7997420298799085</c:v>
                </c:pt>
                <c:pt idx="8">
                  <c:v>-0.99744897120319642</c:v>
                </c:pt>
                <c:pt idx="9">
                  <c:v>-16.294100757880326</c:v>
                </c:pt>
                <c:pt idx="10">
                  <c:v>-5.3855165610938061</c:v>
                </c:pt>
                <c:pt idx="11">
                  <c:v>-5.6448340573410416</c:v>
                </c:pt>
                <c:pt idx="12">
                  <c:v>5.4766135172483299</c:v>
                </c:pt>
                <c:pt idx="13">
                  <c:v>13.351336593643403</c:v>
                </c:pt>
                <c:pt idx="14">
                  <c:v>8.7376846110905895</c:v>
                </c:pt>
                <c:pt idx="15">
                  <c:v>-15.439426182714321</c:v>
                </c:pt>
                <c:pt idx="16">
                  <c:v>8.9088504871203789</c:v>
                </c:pt>
                <c:pt idx="17">
                  <c:v>11.231927109983353</c:v>
                </c:pt>
                <c:pt idx="18">
                  <c:v>19.580088287492625</c:v>
                </c:pt>
                <c:pt idx="19">
                  <c:v>9.1308089770115952</c:v>
                </c:pt>
                <c:pt idx="20">
                  <c:v>-1.7697905965016636</c:v>
                </c:pt>
                <c:pt idx="21">
                  <c:v>22.747904733277856</c:v>
                </c:pt>
                <c:pt idx="22">
                  <c:v>20.702113940438505</c:v>
                </c:pt>
                <c:pt idx="23">
                  <c:v>18.046880176679061</c:v>
                </c:pt>
                <c:pt idx="24">
                  <c:v>9.0362648319717955</c:v>
                </c:pt>
                <c:pt idx="25">
                  <c:v>13.547567451481758</c:v>
                </c:pt>
                <c:pt idx="26">
                  <c:v>24.866545323931998</c:v>
                </c:pt>
                <c:pt idx="27">
                  <c:v>34.089025369396062</c:v>
                </c:pt>
                <c:pt idx="28">
                  <c:v>0.74093898174827366</c:v>
                </c:pt>
              </c:numCache>
            </c:numRef>
          </c:val>
          <c:smooth val="1"/>
          <c:extLst>
            <c:ext xmlns:c16="http://schemas.microsoft.com/office/drawing/2014/chart" uri="{C3380CC4-5D6E-409C-BE32-E72D297353CC}">
              <c16:uniqueId val="{00000025-B632-4C84-AEB5-8FA950149EB3}"/>
            </c:ext>
          </c:extLst>
        </c:ser>
        <c:ser>
          <c:idx val="2"/>
          <c:order val="2"/>
          <c:tx>
            <c:strRef>
              <c:f>'Proyección_Total Sunat 20-26'!$D$1</c:f>
              <c:strCache>
                <c:ptCount val="1"/>
                <c:pt idx="0">
                  <c:v>Col</c:v>
                </c:pt>
              </c:strCache>
            </c:strRef>
          </c:tx>
          <c:spPr>
            <a:ln w="12700" cap="rnd">
              <a:solidFill>
                <a:schemeClr val="tx1"/>
              </a:solidFill>
              <a:prstDash val="dash"/>
              <a:round/>
            </a:ln>
            <a:effectLst/>
          </c:spPr>
          <c:marker>
            <c:symbol val="none"/>
          </c:marker>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20-26'!$D$2:$D$30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numCache>
            </c:numRef>
          </c:val>
          <c:smooth val="0"/>
          <c:extLst>
            <c:ext xmlns:c16="http://schemas.microsoft.com/office/drawing/2014/chart" uri="{C3380CC4-5D6E-409C-BE32-E72D297353CC}">
              <c16:uniqueId val="{00000026-B632-4C84-AEB5-8FA950149EB3}"/>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Devoluciones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85000"/>
                </a:sysClr>
              </a:solidFill>
            </a:ln>
            <a:effectLst/>
          </c:spPr>
          <c:invertIfNegative val="0"/>
          <c:dPt>
            <c:idx val="0"/>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1-FD70-45D9-A9E9-0716F0B765A9}"/>
              </c:ext>
            </c:extLst>
          </c:dPt>
          <c:dPt>
            <c:idx val="1"/>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3-FD70-45D9-A9E9-0716F0B765A9}"/>
              </c:ext>
            </c:extLst>
          </c:dPt>
          <c:dPt>
            <c:idx val="2"/>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5-FD70-45D9-A9E9-0716F0B765A9}"/>
              </c:ext>
            </c:extLst>
          </c:dPt>
          <c:dPt>
            <c:idx val="3"/>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7-FD70-45D9-A9E9-0716F0B765A9}"/>
              </c:ext>
            </c:extLst>
          </c:dPt>
          <c:dPt>
            <c:idx val="4"/>
            <c:invertIfNegative val="0"/>
            <c:bubble3D val="0"/>
            <c:spPr>
              <a:solidFill>
                <a:srgbClr val="5B9BD5">
                  <a:lumMod val="40000"/>
                  <a:lumOff val="60000"/>
                </a:srgbClr>
              </a:solidFill>
              <a:ln>
                <a:solidFill>
                  <a:sysClr val="window" lastClr="FFFFFF">
                    <a:lumMod val="85000"/>
                  </a:sysClr>
                </a:solidFill>
              </a:ln>
              <a:effectLst/>
            </c:spPr>
            <c:extLst>
              <c:ext xmlns:c16="http://schemas.microsoft.com/office/drawing/2014/chart" uri="{C3380CC4-5D6E-409C-BE32-E72D297353CC}">
                <c16:uniqueId val="{00000009-FD70-45D9-A9E9-0716F0B765A9}"/>
              </c:ext>
            </c:extLst>
          </c:dPt>
          <c:dPt>
            <c:idx val="5"/>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B-FD70-45D9-A9E9-0716F0B765A9}"/>
              </c:ext>
            </c:extLst>
          </c:dPt>
          <c:dPt>
            <c:idx val="6"/>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D-FD70-45D9-A9E9-0716F0B765A9}"/>
              </c:ext>
            </c:extLst>
          </c:dPt>
          <c:dPt>
            <c:idx val="12"/>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F-FD70-45D9-A9E9-0716F0B765A9}"/>
              </c:ext>
            </c:extLst>
          </c:dPt>
          <c:dPt>
            <c:idx val="13"/>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11-FD70-45D9-A9E9-0716F0B765A9}"/>
              </c:ext>
            </c:extLst>
          </c:dPt>
          <c:dPt>
            <c:idx val="14"/>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13-FD70-45D9-A9E9-0716F0B765A9}"/>
              </c:ext>
            </c:extLst>
          </c:dPt>
          <c:dPt>
            <c:idx val="15"/>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15-FD70-45D9-A9E9-0716F0B765A9}"/>
              </c:ext>
            </c:extLst>
          </c:dPt>
          <c:dPt>
            <c:idx val="16"/>
            <c:invertIfNegative val="0"/>
            <c:bubble3D val="0"/>
            <c:spPr>
              <a:solidFill>
                <a:srgbClr val="5B9BD5">
                  <a:lumMod val="40000"/>
                  <a:lumOff val="60000"/>
                </a:srgbClr>
              </a:solidFill>
              <a:ln>
                <a:solidFill>
                  <a:sysClr val="window" lastClr="FFFFFF">
                    <a:lumMod val="85000"/>
                  </a:sysClr>
                </a:solidFill>
              </a:ln>
              <a:effectLst/>
            </c:spPr>
            <c:extLst>
              <c:ext xmlns:c16="http://schemas.microsoft.com/office/drawing/2014/chart" uri="{C3380CC4-5D6E-409C-BE32-E72D297353CC}">
                <c16:uniqueId val="{00000017-FD70-45D9-A9E9-0716F0B765A9}"/>
              </c:ext>
            </c:extLst>
          </c:dPt>
          <c:dPt>
            <c:idx val="24"/>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19-FD70-45D9-A9E9-0716F0B765A9}"/>
              </c:ext>
            </c:extLst>
          </c:dPt>
          <c:dPt>
            <c:idx val="26"/>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1B-FD70-45D9-A9E9-0716F0B765A9}"/>
              </c:ext>
            </c:extLst>
          </c:dPt>
          <c:dPt>
            <c:idx val="28"/>
            <c:invertIfNegative val="0"/>
            <c:bubble3D val="0"/>
            <c:spPr>
              <a:solidFill>
                <a:srgbClr val="5B9BD5">
                  <a:lumMod val="40000"/>
                  <a:lumOff val="60000"/>
                </a:srgbClr>
              </a:solidFill>
              <a:ln>
                <a:solidFill>
                  <a:srgbClr val="4472C4">
                    <a:lumMod val="40000"/>
                    <a:lumOff val="60000"/>
                  </a:srgbClr>
                </a:solidFill>
              </a:ln>
              <a:effectLst/>
            </c:spPr>
            <c:extLst>
              <c:ext xmlns:c16="http://schemas.microsoft.com/office/drawing/2014/chart" uri="{C3380CC4-5D6E-409C-BE32-E72D297353CC}">
                <c16:uniqueId val="{0000001D-FD70-45D9-A9E9-0716F0B765A9}"/>
              </c:ext>
            </c:extLst>
          </c:dPt>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70-45D9-A9E9-0716F0B765A9}"/>
                </c:ext>
              </c:extLst>
            </c:dLbl>
            <c:dLbl>
              <c:idx val="1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D70-45D9-A9E9-0716F0B765A9}"/>
                </c:ext>
              </c:extLst>
            </c:dLbl>
            <c:dLbl>
              <c:idx val="2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D70-45D9-A9E9-0716F0B765A9}"/>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P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20-26'!$A$2:$A$30</c:f>
              <c:strCache>
                <c:ptCount val="29"/>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pt idx="27">
                  <c:v>A</c:v>
                </c:pt>
                <c:pt idx="28">
                  <c:v>M</c:v>
                </c:pt>
              </c:strCache>
            </c:strRef>
          </c:cat>
          <c:val>
            <c:numRef>
              <c:f>'Proyección_Total Sunat 20-26'!$B$2:$B$30</c:f>
              <c:numCache>
                <c:formatCode>#,##0</c:formatCode>
                <c:ptCount val="29"/>
                <c:pt idx="0">
                  <c:v>2062.92779221</c:v>
                </c:pt>
                <c:pt idx="1">
                  <c:v>1600.9164256000001</c:v>
                </c:pt>
                <c:pt idx="2">
                  <c:v>1971.5257033700002</c:v>
                </c:pt>
                <c:pt idx="3">
                  <c:v>2718.8582451299994</c:v>
                </c:pt>
                <c:pt idx="4">
                  <c:v>1965.1634413699999</c:v>
                </c:pt>
                <c:pt idx="5">
                  <c:v>2770.4286111900001</c:v>
                </c:pt>
                <c:pt idx="6">
                  <c:v>2549.28932648</c:v>
                </c:pt>
                <c:pt idx="7">
                  <c:v>2260.3878204000002</c:v>
                </c:pt>
                <c:pt idx="8">
                  <c:v>1921.5011688499999</c:v>
                </c:pt>
                <c:pt idx="9">
                  <c:v>2088.3788383299998</c:v>
                </c:pt>
                <c:pt idx="10">
                  <c:v>823.51601094</c:v>
                </c:pt>
                <c:pt idx="11">
                  <c:v>1485.2562023800001</c:v>
                </c:pt>
                <c:pt idx="12">
                  <c:v>2424.8312209299997</c:v>
                </c:pt>
                <c:pt idx="13">
                  <c:v>2267.7488101899999</c:v>
                </c:pt>
                <c:pt idx="14">
                  <c:v>2647.4023500399999</c:v>
                </c:pt>
                <c:pt idx="15">
                  <c:v>3028.3415603100002</c:v>
                </c:pt>
                <c:pt idx="16">
                  <c:v>2512.7180639799999</c:v>
                </c:pt>
                <c:pt idx="17">
                  <c:v>2837.3369549600002</c:v>
                </c:pt>
                <c:pt idx="18">
                  <c:v>2265.5410616899999</c:v>
                </c:pt>
                <c:pt idx="19">
                  <c:v>2525.1563446499995</c:v>
                </c:pt>
                <c:pt idx="20">
                  <c:v>2091.8133010000001</c:v>
                </c:pt>
                <c:pt idx="21">
                  <c:v>2423.0409825900001</c:v>
                </c:pt>
                <c:pt idx="22">
                  <c:v>3208.64465522</c:v>
                </c:pt>
                <c:pt idx="23">
                  <c:v>1376.32772654</c:v>
                </c:pt>
                <c:pt idx="24">
                  <c:v>2263.9915778200002</c:v>
                </c:pt>
                <c:pt idx="25">
                  <c:v>2324.1930941400005</c:v>
                </c:pt>
                <c:pt idx="26">
                  <c:v>3351.4820975300004</c:v>
                </c:pt>
                <c:pt idx="27">
                  <c:v>2506.9</c:v>
                </c:pt>
                <c:pt idx="28">
                  <c:v>2553.6</c:v>
                </c:pt>
              </c:numCache>
            </c:numRef>
          </c:val>
          <c:extLst>
            <c:ext xmlns:c16="http://schemas.microsoft.com/office/drawing/2014/chart" uri="{C3380CC4-5D6E-409C-BE32-E72D297353CC}">
              <c16:uniqueId val="{0000001E-FD70-45D9-A9E9-0716F0B765A9}"/>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FD70-45D9-A9E9-0716F0B765A9}"/>
                </c:ext>
              </c:extLst>
            </c:dLbl>
            <c:dLbl>
              <c:idx val="4"/>
              <c:tx>
                <c:rich>
                  <a:bodyPr/>
                  <a:lstStyle/>
                  <a:p>
                    <a:r>
                      <a:rPr lang="en-US"/>
                      <a:t>-12,3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FD70-45D9-A9E9-0716F0B765A9}"/>
                </c:ext>
              </c:extLst>
            </c:dLbl>
            <c:dLbl>
              <c:idx val="5"/>
              <c:tx>
                <c:rich>
                  <a:bodyPr/>
                  <a:lstStyle/>
                  <a:p>
                    <a:r>
                      <a:rPr lang="en-US"/>
                      <a:t>3,3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FD70-45D9-A9E9-0716F0B765A9}"/>
                </c:ext>
              </c:extLst>
            </c:dLbl>
            <c:dLbl>
              <c:idx val="6"/>
              <c:tx>
                <c:rich>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r>
                      <a:rPr lang="en-US" sz="700">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FD70-45D9-A9E9-0716F0B765A9}"/>
                </c:ext>
              </c:extLst>
            </c:dLbl>
            <c:dLbl>
              <c:idx val="26"/>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6="http://schemas.microsoft.com/office/drawing/2014/chart" uri="{C3380CC4-5D6E-409C-BE32-E72D297353CC}">
                  <c16:uniqueId val="{00000023-FD70-45D9-A9E9-0716F0B765A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20-26'!$C$2:$C$30</c:f>
              <c:numCache>
                <c:formatCode>0.0</c:formatCode>
                <c:ptCount val="29"/>
                <c:pt idx="0">
                  <c:v>1.7600029513803683</c:v>
                </c:pt>
                <c:pt idx="1">
                  <c:v>-9.6927666890216599</c:v>
                </c:pt>
                <c:pt idx="2">
                  <c:v>-13.594779149980385</c:v>
                </c:pt>
                <c:pt idx="3">
                  <c:v>2.882109186591153</c:v>
                </c:pt>
                <c:pt idx="4">
                  <c:v>-1.7014206782441477</c:v>
                </c:pt>
                <c:pt idx="5">
                  <c:v>1.7290960846321646</c:v>
                </c:pt>
                <c:pt idx="6">
                  <c:v>-20.998478068332727</c:v>
                </c:pt>
                <c:pt idx="7">
                  <c:v>-8.7997420298799085</c:v>
                </c:pt>
                <c:pt idx="8">
                  <c:v>-0.99744897120319642</c:v>
                </c:pt>
                <c:pt idx="9">
                  <c:v>-16.294100757880326</c:v>
                </c:pt>
                <c:pt idx="10">
                  <c:v>-5.3855165610938061</c:v>
                </c:pt>
                <c:pt idx="11">
                  <c:v>-5.6448340573410416</c:v>
                </c:pt>
                <c:pt idx="12">
                  <c:v>15.405871904588576</c:v>
                </c:pt>
                <c:pt idx="13">
                  <c:v>39.590948868011601</c:v>
                </c:pt>
                <c:pt idx="14">
                  <c:v>32.588514607268039</c:v>
                </c:pt>
                <c:pt idx="15">
                  <c:v>9.5728790614049153</c:v>
                </c:pt>
                <c:pt idx="16">
                  <c:v>25.742210447793457</c:v>
                </c:pt>
                <c:pt idx="17">
                  <c:v>0.70936633171436725</c:v>
                </c:pt>
                <c:pt idx="18">
                  <c:v>-12.606490509758995</c:v>
                </c:pt>
                <c:pt idx="19">
                  <c:v>10.491015276822079</c:v>
                </c:pt>
                <c:pt idx="20">
                  <c:v>7.4045176473030772</c:v>
                </c:pt>
                <c:pt idx="21">
                  <c:v>14.477495085083136</c:v>
                </c:pt>
                <c:pt idx="22">
                  <c:v>284.36698206015325</c:v>
                </c:pt>
                <c:pt idx="23">
                  <c:v>-8.7113485242202309</c:v>
                </c:pt>
                <c:pt idx="24">
                  <c:v>-8.1945585711637126</c:v>
                </c:pt>
                <c:pt idx="25">
                  <c:v>0.26888097879969042</c:v>
                </c:pt>
                <c:pt idx="26">
                  <c:v>21.955242001724319</c:v>
                </c:pt>
                <c:pt idx="27">
                  <c:v>-20.412961498564343</c:v>
                </c:pt>
                <c:pt idx="28">
                  <c:v>2.1943821514091999</c:v>
                </c:pt>
              </c:numCache>
            </c:numRef>
          </c:val>
          <c:smooth val="1"/>
          <c:extLst>
            <c:ext xmlns:c16="http://schemas.microsoft.com/office/drawing/2014/chart" uri="{C3380CC4-5D6E-409C-BE32-E72D297353CC}">
              <c16:uniqueId val="{00000024-FD70-45D9-A9E9-0716F0B765A9}"/>
            </c:ext>
          </c:extLst>
        </c:ser>
        <c:ser>
          <c:idx val="2"/>
          <c:order val="2"/>
          <c:tx>
            <c:strRef>
              <c:f>'Proyección_Total Sunat 20-26'!$D$1</c:f>
              <c:strCache>
                <c:ptCount val="1"/>
                <c:pt idx="0">
                  <c:v>Col</c:v>
                </c:pt>
              </c:strCache>
            </c:strRef>
          </c:tx>
          <c:spPr>
            <a:ln w="12700" cap="rnd">
              <a:solidFill>
                <a:schemeClr val="tx1"/>
              </a:solidFill>
              <a:prstDash val="dash"/>
              <a:round/>
            </a:ln>
            <a:effectLst/>
          </c:spPr>
          <c:marker>
            <c:symbol val="none"/>
          </c:marker>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20-26'!$D$2:$D$30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numCache>
            </c:numRef>
          </c:val>
          <c:smooth val="0"/>
          <c:extLst>
            <c:ext xmlns:c16="http://schemas.microsoft.com/office/drawing/2014/chart" uri="{C3380CC4-5D6E-409C-BE32-E72D297353CC}">
              <c16:uniqueId val="{00000025-FD70-45D9-A9E9-0716F0B765A9}"/>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FFE3-B4D5-47E5-AD92-4D0AE079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2436</Words>
  <Characters>13398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Sanchez Lizarbe Carlos Gary</cp:lastModifiedBy>
  <cp:revision>3</cp:revision>
  <cp:lastPrinted>2026-06-01T15:05:00Z</cp:lastPrinted>
  <dcterms:created xsi:type="dcterms:W3CDTF">2026-06-01T17:25:00Z</dcterms:created>
  <dcterms:modified xsi:type="dcterms:W3CDTF">2026-06-01T17:30:00Z</dcterms:modified>
</cp:coreProperties>
</file>