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5F2B6" w14:textId="11D83C05" w:rsidR="00421879" w:rsidRPr="00421879" w:rsidRDefault="00421879" w:rsidP="00421879">
      <w:pPr>
        <w:autoSpaceDE w:val="0"/>
        <w:autoSpaceDN w:val="0"/>
        <w:adjustRightInd w:val="0"/>
        <w:spacing w:after="0"/>
        <w:ind w:right="142"/>
        <w:jc w:val="center"/>
        <w:rPr>
          <w:rFonts w:ascii="Arial" w:hAnsi="Arial" w:cs="Arial"/>
          <w:b/>
          <w:sz w:val="36"/>
          <w:szCs w:val="36"/>
        </w:rPr>
      </w:pPr>
      <w:r w:rsidRPr="00421879">
        <w:rPr>
          <w:rFonts w:ascii="Arial" w:hAnsi="Arial" w:cs="Arial"/>
          <w:b/>
          <w:sz w:val="36"/>
          <w:szCs w:val="36"/>
        </w:rPr>
        <w:t>SUNAT AGILIZA COMERCIO EXTERIOR CON MODERNOS ESCÁNERES EN EL PUERTO DE CHANCAY</w:t>
      </w:r>
    </w:p>
    <w:p w14:paraId="7A5D5D01" w14:textId="77777777" w:rsidR="00421879" w:rsidRPr="00DB176D" w:rsidRDefault="00421879" w:rsidP="003F10C6">
      <w:pPr>
        <w:spacing w:after="0" w:line="240" w:lineRule="auto"/>
        <w:ind w:left="1854" w:right="142"/>
        <w:jc w:val="both"/>
        <w:rPr>
          <w:rFonts w:ascii="Arial" w:hAnsi="Arial" w:cs="Arial"/>
          <w:b/>
        </w:rPr>
      </w:pPr>
    </w:p>
    <w:p w14:paraId="3C3F0963" w14:textId="5B3C599A" w:rsidR="00421879" w:rsidRDefault="00421879" w:rsidP="00F95053">
      <w:pPr>
        <w:pStyle w:val="Prrafodelista"/>
        <w:numPr>
          <w:ilvl w:val="0"/>
          <w:numId w:val="6"/>
        </w:numPr>
        <w:spacing w:after="120"/>
        <w:jc w:val="both"/>
        <w:rPr>
          <w:rFonts w:ascii="Arial" w:hAnsi="Arial" w:cs="Arial"/>
          <w:i/>
          <w:iCs/>
        </w:rPr>
      </w:pPr>
      <w:r w:rsidRPr="00421879">
        <w:rPr>
          <w:rFonts w:ascii="Arial" w:hAnsi="Arial" w:cs="Arial"/>
          <w:b/>
          <w:bCs/>
          <w:i/>
          <w:iCs/>
        </w:rPr>
        <w:t>Equipos de última tecnología fueron donados por la embajada de EE.UU. para fortalecer seguridad de la carga</w:t>
      </w:r>
      <w:r w:rsidRPr="00421879">
        <w:rPr>
          <w:rFonts w:ascii="Arial" w:hAnsi="Arial" w:cs="Arial"/>
          <w:i/>
          <w:iCs/>
        </w:rPr>
        <w:t>.</w:t>
      </w:r>
    </w:p>
    <w:p w14:paraId="36384326" w14:textId="467B1EAE" w:rsidR="00F95053" w:rsidRPr="00421879" w:rsidRDefault="00F95053" w:rsidP="00421879">
      <w:pPr>
        <w:pStyle w:val="Prrafodelista"/>
        <w:numPr>
          <w:ilvl w:val="0"/>
          <w:numId w:val="6"/>
        </w:numPr>
        <w:jc w:val="both"/>
        <w:rPr>
          <w:rFonts w:ascii="Arial" w:hAnsi="Arial" w:cs="Arial"/>
          <w:i/>
          <w:iCs/>
        </w:rPr>
      </w:pPr>
      <w:r>
        <w:rPr>
          <w:rFonts w:ascii="Arial" w:hAnsi="Arial" w:cs="Arial"/>
          <w:b/>
          <w:bCs/>
          <w:i/>
          <w:iCs/>
        </w:rPr>
        <w:t>Jefe de SUNAT destaca que equipos permitirán mejorar capacidad de control</w:t>
      </w:r>
      <w:r w:rsidR="00472BFF">
        <w:rPr>
          <w:rFonts w:ascii="Arial" w:hAnsi="Arial" w:cs="Arial"/>
          <w:b/>
          <w:bCs/>
          <w:i/>
          <w:iCs/>
        </w:rPr>
        <w:t xml:space="preserve"> e incrementar</w:t>
      </w:r>
      <w:r>
        <w:rPr>
          <w:rFonts w:ascii="Arial" w:hAnsi="Arial" w:cs="Arial"/>
          <w:b/>
          <w:bCs/>
          <w:i/>
          <w:iCs/>
        </w:rPr>
        <w:t xml:space="preserve"> la eficiencia </w:t>
      </w:r>
      <w:r w:rsidR="00806814">
        <w:rPr>
          <w:rFonts w:ascii="Arial" w:hAnsi="Arial" w:cs="Arial"/>
          <w:b/>
          <w:bCs/>
          <w:i/>
          <w:iCs/>
        </w:rPr>
        <w:t xml:space="preserve">de la revisión de </w:t>
      </w:r>
      <w:r>
        <w:rPr>
          <w:rFonts w:ascii="Arial" w:hAnsi="Arial" w:cs="Arial"/>
          <w:b/>
          <w:bCs/>
          <w:i/>
          <w:iCs/>
        </w:rPr>
        <w:t>mercancías</w:t>
      </w:r>
      <w:r w:rsidRPr="00F95053">
        <w:rPr>
          <w:rFonts w:ascii="Arial" w:hAnsi="Arial" w:cs="Arial"/>
          <w:i/>
          <w:iCs/>
        </w:rPr>
        <w:t>.</w:t>
      </w:r>
    </w:p>
    <w:p w14:paraId="17D8A684" w14:textId="77777777" w:rsidR="00DB176D" w:rsidRDefault="00DB176D" w:rsidP="003F10C6">
      <w:pPr>
        <w:spacing w:after="0"/>
        <w:ind w:left="1134" w:right="142"/>
        <w:jc w:val="both"/>
        <w:rPr>
          <w:rFonts w:ascii="Arial" w:hAnsi="Arial" w:cs="Arial"/>
        </w:rPr>
      </w:pPr>
    </w:p>
    <w:p w14:paraId="2EEC2B63" w14:textId="083F812E" w:rsidR="00421879" w:rsidRDefault="00421879" w:rsidP="00421879">
      <w:pPr>
        <w:spacing w:after="0"/>
        <w:ind w:right="142"/>
        <w:jc w:val="both"/>
        <w:rPr>
          <w:rFonts w:ascii="Arial" w:hAnsi="Arial" w:cs="Arial"/>
        </w:rPr>
      </w:pPr>
      <w:r w:rsidRPr="00421879">
        <w:rPr>
          <w:rFonts w:ascii="Arial" w:hAnsi="Arial" w:cs="Arial"/>
        </w:rPr>
        <w:t>La Superintendencia Nacional de Aduanas y de Administración Tributaria (SUNAT), en el marco de su proceso de modernización y fortalecimiento del control aduanero, puso en operación dos escáneres de contenedores de alta tecnología en el Terminal Portuario Multipropósito de Chancay</w:t>
      </w:r>
      <w:r w:rsidR="006541AF">
        <w:rPr>
          <w:rFonts w:ascii="Arial" w:hAnsi="Arial" w:cs="Arial"/>
        </w:rPr>
        <w:t>,</w:t>
      </w:r>
      <w:r w:rsidRPr="00421879">
        <w:rPr>
          <w:rFonts w:ascii="Arial" w:hAnsi="Arial" w:cs="Arial"/>
        </w:rPr>
        <w:t xml:space="preserve"> donados por la embajada de los Estados Unidos</w:t>
      </w:r>
      <w:r w:rsidR="006541AF">
        <w:rPr>
          <w:rFonts w:ascii="Arial" w:hAnsi="Arial" w:cs="Arial"/>
        </w:rPr>
        <w:t>,</w:t>
      </w:r>
      <w:r w:rsidRPr="00421879">
        <w:rPr>
          <w:rFonts w:ascii="Arial" w:hAnsi="Arial" w:cs="Arial"/>
        </w:rPr>
        <w:t xml:space="preserve"> para agilizar el comercio lícito y fortalecer la seguridad de la cadena logística en el comercio exterior, contribuyendo </w:t>
      </w:r>
      <w:r w:rsidR="006541AF">
        <w:rPr>
          <w:rFonts w:ascii="Arial" w:hAnsi="Arial" w:cs="Arial"/>
        </w:rPr>
        <w:t>con</w:t>
      </w:r>
      <w:r w:rsidRPr="00421879">
        <w:rPr>
          <w:rFonts w:ascii="Arial" w:hAnsi="Arial" w:cs="Arial"/>
        </w:rPr>
        <w:t xml:space="preserve"> la competitividad del país.</w:t>
      </w:r>
    </w:p>
    <w:p w14:paraId="48F2F1EE" w14:textId="77777777" w:rsidR="00421879" w:rsidRPr="00421879" w:rsidRDefault="00421879" w:rsidP="00421879">
      <w:pPr>
        <w:spacing w:after="0"/>
        <w:ind w:right="142"/>
        <w:jc w:val="both"/>
        <w:rPr>
          <w:rFonts w:ascii="Arial" w:hAnsi="Arial" w:cs="Arial"/>
        </w:rPr>
      </w:pPr>
    </w:p>
    <w:p w14:paraId="35492EA9" w14:textId="2F6FBA5C" w:rsidR="00421879" w:rsidRPr="00421879" w:rsidRDefault="00421879" w:rsidP="00421879">
      <w:pPr>
        <w:spacing w:after="0"/>
        <w:ind w:right="142"/>
        <w:jc w:val="both"/>
        <w:rPr>
          <w:rFonts w:ascii="Arial" w:hAnsi="Arial" w:cs="Arial"/>
        </w:rPr>
      </w:pPr>
      <w:r w:rsidRPr="00421879">
        <w:rPr>
          <w:rFonts w:ascii="Arial" w:hAnsi="Arial" w:cs="Arial"/>
        </w:rPr>
        <w:t xml:space="preserve">La implementación de estos escáneres permitirá optimizar la inspección de mercancías sin necesidad de </w:t>
      </w:r>
      <w:r w:rsidR="006541AF">
        <w:rPr>
          <w:rFonts w:ascii="Arial" w:hAnsi="Arial" w:cs="Arial"/>
        </w:rPr>
        <w:t xml:space="preserve">efectuar una </w:t>
      </w:r>
      <w:r w:rsidRPr="00421879">
        <w:rPr>
          <w:rFonts w:ascii="Arial" w:hAnsi="Arial" w:cs="Arial"/>
        </w:rPr>
        <w:t xml:space="preserve">apertura física de los contenedores, reduciendo tiempos, costos logísticos y fortaleciendo la seguridad de la cadena de suministro. </w:t>
      </w:r>
    </w:p>
    <w:p w14:paraId="21AEC0A1" w14:textId="77777777" w:rsidR="00421879" w:rsidRDefault="00421879" w:rsidP="00421879">
      <w:pPr>
        <w:spacing w:after="0"/>
        <w:ind w:right="142"/>
        <w:jc w:val="both"/>
        <w:rPr>
          <w:rFonts w:ascii="Arial" w:hAnsi="Arial" w:cs="Arial"/>
        </w:rPr>
      </w:pPr>
    </w:p>
    <w:p w14:paraId="538FDDFD" w14:textId="15F3A77F" w:rsidR="00421879" w:rsidRPr="00421879" w:rsidRDefault="00F51CEF" w:rsidP="00421879">
      <w:pPr>
        <w:spacing w:after="0"/>
        <w:ind w:right="142"/>
        <w:jc w:val="both"/>
        <w:rPr>
          <w:rFonts w:ascii="Arial" w:hAnsi="Arial" w:cs="Arial"/>
        </w:rPr>
      </w:pPr>
      <w:r>
        <w:rPr>
          <w:rFonts w:ascii="Arial" w:hAnsi="Arial" w:cs="Arial"/>
        </w:rPr>
        <w:t>En la</w:t>
      </w:r>
      <w:r w:rsidR="00421879" w:rsidRPr="00421879">
        <w:rPr>
          <w:rFonts w:ascii="Arial" w:hAnsi="Arial" w:cs="Arial"/>
        </w:rPr>
        <w:t xml:space="preserve"> ceremonia de inauguración </w:t>
      </w:r>
      <w:r>
        <w:rPr>
          <w:rFonts w:ascii="Arial" w:hAnsi="Arial" w:cs="Arial"/>
        </w:rPr>
        <w:t>participaron el ministro de Transportes y Comunicaciones, Aldo Prieto</w:t>
      </w:r>
      <w:r w:rsidR="006541AF">
        <w:rPr>
          <w:rFonts w:ascii="Arial" w:hAnsi="Arial" w:cs="Arial"/>
        </w:rPr>
        <w:t>;</w:t>
      </w:r>
      <w:r>
        <w:rPr>
          <w:rFonts w:ascii="Arial" w:hAnsi="Arial" w:cs="Arial"/>
        </w:rPr>
        <w:t xml:space="preserve"> </w:t>
      </w:r>
      <w:r w:rsidR="00421879" w:rsidRPr="00421879">
        <w:rPr>
          <w:rFonts w:ascii="Arial" w:hAnsi="Arial" w:cs="Arial"/>
        </w:rPr>
        <w:t>el jefe de la SUNAT, Javier Franco Castillo</w:t>
      </w:r>
      <w:r>
        <w:rPr>
          <w:rFonts w:ascii="Arial" w:hAnsi="Arial" w:cs="Arial"/>
        </w:rPr>
        <w:t>,</w:t>
      </w:r>
      <w:r w:rsidR="00421879" w:rsidRPr="00421879">
        <w:rPr>
          <w:rFonts w:ascii="Arial" w:hAnsi="Arial" w:cs="Arial"/>
        </w:rPr>
        <w:t xml:space="preserve"> y el embajador de los Estados Unidos, Bernie Navarro. La iniciativa reafirma el compromiso del Estado peruano con la transparencia, la facilitación del comercio exterior, la lucha contra el contrabando y otros ilícitos.</w:t>
      </w:r>
    </w:p>
    <w:p w14:paraId="26BC26AD" w14:textId="77777777" w:rsidR="00421879" w:rsidRDefault="00421879" w:rsidP="00421879">
      <w:pPr>
        <w:spacing w:after="0"/>
        <w:ind w:right="142"/>
        <w:jc w:val="both"/>
        <w:rPr>
          <w:rFonts w:ascii="Arial" w:hAnsi="Arial" w:cs="Arial"/>
        </w:rPr>
      </w:pPr>
    </w:p>
    <w:p w14:paraId="51440F85" w14:textId="3F6D669D" w:rsidR="00421879" w:rsidRPr="00421879" w:rsidRDefault="00421879" w:rsidP="00421879">
      <w:pPr>
        <w:spacing w:after="0"/>
        <w:ind w:right="142"/>
        <w:jc w:val="both"/>
        <w:rPr>
          <w:rFonts w:ascii="Arial" w:hAnsi="Arial" w:cs="Arial"/>
        </w:rPr>
      </w:pPr>
      <w:r w:rsidRPr="00421879">
        <w:rPr>
          <w:rFonts w:ascii="Arial" w:hAnsi="Arial" w:cs="Arial"/>
        </w:rPr>
        <w:t>En relación con las características de los equipos donados, estos corresponden a escáneres de rayos X de alta energía, diseñados para la inspección de carga en tiempo real. Su tecnología permite identificar densidades, estructuras y posibles irregularidades en el interior de los contenedores, facilitando la detección de mercancías ilícitas o declaradas incorrectamente, sin necesidad de intervención física.</w:t>
      </w:r>
    </w:p>
    <w:p w14:paraId="6512B97D" w14:textId="77777777" w:rsidR="00421879" w:rsidRDefault="00421879" w:rsidP="00421879">
      <w:pPr>
        <w:spacing w:after="0"/>
        <w:ind w:right="142"/>
        <w:jc w:val="both"/>
        <w:rPr>
          <w:rFonts w:ascii="Arial" w:hAnsi="Arial" w:cs="Arial"/>
        </w:rPr>
      </w:pPr>
    </w:p>
    <w:p w14:paraId="3B144EA3" w14:textId="1B249271" w:rsidR="00421879" w:rsidRDefault="00421879" w:rsidP="00421879">
      <w:pPr>
        <w:spacing w:after="0"/>
        <w:ind w:right="142"/>
        <w:jc w:val="both"/>
        <w:rPr>
          <w:rFonts w:ascii="Arial" w:hAnsi="Arial" w:cs="Arial"/>
        </w:rPr>
      </w:pPr>
      <w:r w:rsidRPr="00421879">
        <w:rPr>
          <w:rFonts w:ascii="Arial" w:hAnsi="Arial" w:cs="Arial"/>
        </w:rPr>
        <w:t>La implementación de estos escáneres en Chancay complementa la infraestructura tecnológica ya instalada por la SUNAT en otros puntos estratégicos del país, como la frontera terrestre en Tacna y los terminales portuarios del Callao y Paita.</w:t>
      </w:r>
    </w:p>
    <w:p w14:paraId="2C4B77E5" w14:textId="77777777" w:rsidR="007F476C" w:rsidRDefault="007F476C" w:rsidP="00421879">
      <w:pPr>
        <w:spacing w:after="0"/>
        <w:ind w:right="142"/>
        <w:jc w:val="both"/>
        <w:rPr>
          <w:rFonts w:ascii="Arial" w:hAnsi="Arial" w:cs="Arial"/>
        </w:rPr>
      </w:pPr>
    </w:p>
    <w:p w14:paraId="424C56FA" w14:textId="4FA2DD6D" w:rsidR="007F476C" w:rsidRPr="00421879" w:rsidRDefault="007F476C" w:rsidP="00421879">
      <w:pPr>
        <w:spacing w:after="0"/>
        <w:ind w:right="142"/>
        <w:jc w:val="both"/>
        <w:rPr>
          <w:rFonts w:ascii="Arial" w:hAnsi="Arial" w:cs="Arial"/>
        </w:rPr>
      </w:pPr>
      <w:r>
        <w:rPr>
          <w:rFonts w:ascii="Arial" w:hAnsi="Arial" w:cs="Arial"/>
        </w:rPr>
        <w:t xml:space="preserve">El jefe de la SUNAT destacó que la implementación de estos escáneres de inspección no intrusiva son un hito muy importante en el proceso de modernización de la Administración Aduanera, “que nos permitirá mejorar nuestra capacidad de control, incrementando la eficiencia de revisión de mercancías sin afectar la fluides del comercio exterior”. </w:t>
      </w:r>
    </w:p>
    <w:p w14:paraId="5C2C3CF4" w14:textId="77777777" w:rsidR="00421879" w:rsidRDefault="00421879" w:rsidP="00421879">
      <w:pPr>
        <w:spacing w:after="0"/>
        <w:ind w:right="142"/>
        <w:jc w:val="both"/>
        <w:rPr>
          <w:rFonts w:ascii="Arial" w:hAnsi="Arial" w:cs="Arial"/>
        </w:rPr>
      </w:pPr>
    </w:p>
    <w:p w14:paraId="15199D95" w14:textId="1A62D258" w:rsidR="00421879" w:rsidRPr="00421879" w:rsidRDefault="00421879" w:rsidP="00421879">
      <w:pPr>
        <w:spacing w:after="0"/>
        <w:ind w:right="142"/>
        <w:jc w:val="both"/>
        <w:rPr>
          <w:rFonts w:ascii="Arial" w:hAnsi="Arial" w:cs="Arial"/>
          <w:b/>
          <w:bCs/>
        </w:rPr>
      </w:pPr>
      <w:r w:rsidRPr="00421879">
        <w:rPr>
          <w:rFonts w:ascii="Arial" w:hAnsi="Arial" w:cs="Arial"/>
          <w:b/>
          <w:bCs/>
        </w:rPr>
        <w:t>Datos sobre Chancay</w:t>
      </w:r>
    </w:p>
    <w:p w14:paraId="1F0F04C0" w14:textId="77777777" w:rsidR="00421879" w:rsidRDefault="00421879" w:rsidP="00421879">
      <w:pPr>
        <w:spacing w:after="0"/>
        <w:ind w:right="142"/>
        <w:jc w:val="both"/>
        <w:rPr>
          <w:rFonts w:ascii="Arial" w:hAnsi="Arial" w:cs="Arial"/>
        </w:rPr>
      </w:pPr>
    </w:p>
    <w:p w14:paraId="78802D63" w14:textId="630666B5" w:rsidR="007F3A84" w:rsidRDefault="00421879" w:rsidP="007F3A84">
      <w:pPr>
        <w:spacing w:after="0"/>
        <w:ind w:right="142"/>
        <w:jc w:val="both"/>
        <w:rPr>
          <w:rFonts w:ascii="Arial" w:hAnsi="Arial" w:cs="Arial"/>
        </w:rPr>
      </w:pPr>
      <w:r w:rsidRPr="00421879">
        <w:rPr>
          <w:rFonts w:ascii="Arial" w:hAnsi="Arial" w:cs="Arial"/>
        </w:rPr>
        <w:t>El Terminal Portuario Multipropósito de Chancay ha venido mostrando una evolución progresiva</w:t>
      </w:r>
      <w:r w:rsidR="007F3A84">
        <w:rPr>
          <w:rFonts w:ascii="Arial" w:hAnsi="Arial" w:cs="Arial"/>
        </w:rPr>
        <w:t xml:space="preserve">. </w:t>
      </w:r>
      <w:r w:rsidR="007F3A84" w:rsidRPr="007F3A84">
        <w:rPr>
          <w:rFonts w:ascii="Arial" w:hAnsi="Arial" w:cs="Arial"/>
        </w:rPr>
        <w:t xml:space="preserve">Desde el inicio de operaciones, se han movilizado 425,427 </w:t>
      </w:r>
      <w:r w:rsidR="003E27AB">
        <w:rPr>
          <w:rFonts w:ascii="Arial" w:hAnsi="Arial" w:cs="Arial"/>
        </w:rPr>
        <w:t>contenedores</w:t>
      </w:r>
      <w:r w:rsidR="007F3A84" w:rsidRPr="007F3A84">
        <w:rPr>
          <w:rFonts w:ascii="Arial" w:hAnsi="Arial" w:cs="Arial"/>
        </w:rPr>
        <w:t xml:space="preserve">, siendo el transbordo el régimen que representa el 47% (200,046 </w:t>
      </w:r>
      <w:r w:rsidR="003E27AB">
        <w:rPr>
          <w:rFonts w:ascii="Arial" w:hAnsi="Arial" w:cs="Arial"/>
        </w:rPr>
        <w:t>contenedores</w:t>
      </w:r>
      <w:r w:rsidR="007F3A84" w:rsidRPr="007F3A84">
        <w:rPr>
          <w:rFonts w:ascii="Arial" w:hAnsi="Arial" w:cs="Arial"/>
        </w:rPr>
        <w:t xml:space="preserve">) del </w:t>
      </w:r>
      <w:r w:rsidR="007F3A84" w:rsidRPr="007F3A84">
        <w:rPr>
          <w:rFonts w:ascii="Arial" w:hAnsi="Arial" w:cs="Arial"/>
        </w:rPr>
        <w:lastRenderedPageBreak/>
        <w:t xml:space="preserve">total movilizado. La exportación movilizó 21% (87,743 </w:t>
      </w:r>
      <w:r w:rsidR="003E27AB">
        <w:rPr>
          <w:rFonts w:ascii="Arial" w:hAnsi="Arial" w:cs="Arial"/>
        </w:rPr>
        <w:t>contenedores</w:t>
      </w:r>
      <w:r w:rsidR="007F3A84" w:rsidRPr="007F3A84">
        <w:rPr>
          <w:rFonts w:ascii="Arial" w:hAnsi="Arial" w:cs="Arial"/>
        </w:rPr>
        <w:t xml:space="preserve">) y la importación 32% (137,647 </w:t>
      </w:r>
      <w:r w:rsidR="003E27AB">
        <w:rPr>
          <w:rFonts w:ascii="Arial" w:hAnsi="Arial" w:cs="Arial"/>
        </w:rPr>
        <w:t>contenedores</w:t>
      </w:r>
      <w:r w:rsidR="007F3A84" w:rsidRPr="007F3A84">
        <w:rPr>
          <w:rFonts w:ascii="Arial" w:hAnsi="Arial" w:cs="Arial"/>
        </w:rPr>
        <w:t>).</w:t>
      </w:r>
    </w:p>
    <w:p w14:paraId="7EF7C3D0" w14:textId="77777777" w:rsidR="007F3A84" w:rsidRPr="007F3A84" w:rsidRDefault="007F3A84" w:rsidP="007F3A84">
      <w:pPr>
        <w:spacing w:after="0"/>
        <w:ind w:right="142"/>
        <w:jc w:val="both"/>
        <w:rPr>
          <w:rFonts w:ascii="Arial" w:hAnsi="Arial" w:cs="Arial"/>
        </w:rPr>
      </w:pPr>
    </w:p>
    <w:p w14:paraId="685A262C" w14:textId="37F13561" w:rsidR="007F3A84" w:rsidRPr="007F3A84" w:rsidRDefault="007F3A84" w:rsidP="007F3A84">
      <w:pPr>
        <w:spacing w:after="0"/>
        <w:ind w:right="142"/>
        <w:jc w:val="both"/>
        <w:rPr>
          <w:rFonts w:ascii="Arial" w:hAnsi="Arial" w:cs="Arial"/>
        </w:rPr>
      </w:pPr>
      <w:r w:rsidRPr="007F3A84">
        <w:rPr>
          <w:rFonts w:ascii="Arial" w:hAnsi="Arial" w:cs="Arial"/>
        </w:rPr>
        <w:t>El valor total de las importaciones alcanza los US$ 2,323,187,407. Las mercancías de importación con mayor movimiento (en cuanto el valor declarado)</w:t>
      </w:r>
      <w:r w:rsidR="006541AF">
        <w:rPr>
          <w:rFonts w:ascii="Arial" w:hAnsi="Arial" w:cs="Arial"/>
        </w:rPr>
        <w:t xml:space="preserve"> son:</w:t>
      </w:r>
      <w:r w:rsidRPr="007F3A84">
        <w:rPr>
          <w:rFonts w:ascii="Arial" w:hAnsi="Arial" w:cs="Arial"/>
        </w:rPr>
        <w:t xml:space="preserve"> vehículos </w:t>
      </w:r>
      <w:r w:rsidR="006541AF">
        <w:rPr>
          <w:rFonts w:ascii="Arial" w:hAnsi="Arial" w:cs="Arial"/>
        </w:rPr>
        <w:t>(</w:t>
      </w:r>
      <w:r w:rsidRPr="007F3A84">
        <w:rPr>
          <w:rFonts w:ascii="Arial" w:hAnsi="Arial" w:cs="Arial"/>
        </w:rPr>
        <w:t>27%</w:t>
      </w:r>
      <w:r w:rsidR="006541AF">
        <w:rPr>
          <w:rFonts w:ascii="Arial" w:hAnsi="Arial" w:cs="Arial"/>
        </w:rPr>
        <w:t>)</w:t>
      </w:r>
      <w:r w:rsidRPr="007F3A84">
        <w:rPr>
          <w:rFonts w:ascii="Arial" w:hAnsi="Arial" w:cs="Arial"/>
        </w:rPr>
        <w:t xml:space="preserve">, maquinarias </w:t>
      </w:r>
      <w:r w:rsidR="006541AF">
        <w:rPr>
          <w:rFonts w:ascii="Arial" w:hAnsi="Arial" w:cs="Arial"/>
        </w:rPr>
        <w:t>(</w:t>
      </w:r>
      <w:r w:rsidRPr="007F3A84">
        <w:rPr>
          <w:rFonts w:ascii="Arial" w:hAnsi="Arial" w:cs="Arial"/>
        </w:rPr>
        <w:t>17%</w:t>
      </w:r>
      <w:r w:rsidR="006541AF">
        <w:rPr>
          <w:rFonts w:ascii="Arial" w:hAnsi="Arial" w:cs="Arial"/>
        </w:rPr>
        <w:t>)</w:t>
      </w:r>
      <w:r w:rsidRPr="007F3A84">
        <w:rPr>
          <w:rFonts w:ascii="Arial" w:hAnsi="Arial" w:cs="Arial"/>
        </w:rPr>
        <w:t xml:space="preserve">, cereales </w:t>
      </w:r>
      <w:r w:rsidR="006541AF">
        <w:rPr>
          <w:rFonts w:ascii="Arial" w:hAnsi="Arial" w:cs="Arial"/>
        </w:rPr>
        <w:t>(</w:t>
      </w:r>
      <w:r w:rsidRPr="007F3A84">
        <w:rPr>
          <w:rFonts w:ascii="Arial" w:hAnsi="Arial" w:cs="Arial"/>
        </w:rPr>
        <w:t>8%</w:t>
      </w:r>
      <w:r w:rsidR="006541AF">
        <w:rPr>
          <w:rFonts w:ascii="Arial" w:hAnsi="Arial" w:cs="Arial"/>
        </w:rPr>
        <w:t>)</w:t>
      </w:r>
      <w:r w:rsidRPr="007F3A84">
        <w:rPr>
          <w:rFonts w:ascii="Arial" w:hAnsi="Arial" w:cs="Arial"/>
        </w:rPr>
        <w:t xml:space="preserve"> y equipos eléctricos </w:t>
      </w:r>
      <w:r w:rsidR="006541AF">
        <w:rPr>
          <w:rFonts w:ascii="Arial" w:hAnsi="Arial" w:cs="Arial"/>
        </w:rPr>
        <w:t>(</w:t>
      </w:r>
      <w:r w:rsidRPr="007F3A84">
        <w:rPr>
          <w:rFonts w:ascii="Arial" w:hAnsi="Arial" w:cs="Arial"/>
        </w:rPr>
        <w:t>8%</w:t>
      </w:r>
      <w:r w:rsidR="006541AF">
        <w:rPr>
          <w:rFonts w:ascii="Arial" w:hAnsi="Arial" w:cs="Arial"/>
        </w:rPr>
        <w:t>)</w:t>
      </w:r>
      <w:r w:rsidRPr="007F3A84">
        <w:rPr>
          <w:rFonts w:ascii="Arial" w:hAnsi="Arial" w:cs="Arial"/>
        </w:rPr>
        <w:t>. Los países de origen de las mercancías son: China (75%), Argentina (10%) y EE</w:t>
      </w:r>
      <w:r>
        <w:rPr>
          <w:rFonts w:ascii="Arial" w:hAnsi="Arial" w:cs="Arial"/>
        </w:rPr>
        <w:t>.</w:t>
      </w:r>
      <w:r w:rsidRPr="007F3A84">
        <w:rPr>
          <w:rFonts w:ascii="Arial" w:hAnsi="Arial" w:cs="Arial"/>
        </w:rPr>
        <w:t>UU</w:t>
      </w:r>
      <w:r>
        <w:rPr>
          <w:rFonts w:ascii="Arial" w:hAnsi="Arial" w:cs="Arial"/>
        </w:rPr>
        <w:t>.</w:t>
      </w:r>
      <w:r w:rsidRPr="007F3A84">
        <w:rPr>
          <w:rFonts w:ascii="Arial" w:hAnsi="Arial" w:cs="Arial"/>
        </w:rPr>
        <w:t xml:space="preserve"> (4%).</w:t>
      </w:r>
    </w:p>
    <w:p w14:paraId="2105ABBA" w14:textId="77777777" w:rsidR="007F3A84" w:rsidRDefault="007F3A84" w:rsidP="007F3A84">
      <w:pPr>
        <w:spacing w:after="0"/>
        <w:ind w:right="142"/>
        <w:jc w:val="both"/>
        <w:rPr>
          <w:rFonts w:ascii="Arial" w:hAnsi="Arial" w:cs="Arial"/>
        </w:rPr>
      </w:pPr>
    </w:p>
    <w:p w14:paraId="657765E3" w14:textId="1DDC309C" w:rsidR="007F3A84" w:rsidRPr="007F3A84" w:rsidRDefault="007F3A84" w:rsidP="007F3A84">
      <w:pPr>
        <w:spacing w:after="0"/>
        <w:ind w:right="142"/>
        <w:jc w:val="both"/>
        <w:rPr>
          <w:rFonts w:ascii="Arial" w:hAnsi="Arial" w:cs="Arial"/>
        </w:rPr>
      </w:pPr>
      <w:r w:rsidRPr="007F3A84">
        <w:rPr>
          <w:rFonts w:ascii="Arial" w:hAnsi="Arial" w:cs="Arial"/>
        </w:rPr>
        <w:t xml:space="preserve">El valor total de las exportaciones alcanza los US$ 1,343,821,072. Las mercancías de exportación con mayor movimiento (en cuanto </w:t>
      </w:r>
      <w:r w:rsidR="006541AF">
        <w:rPr>
          <w:rFonts w:ascii="Arial" w:hAnsi="Arial" w:cs="Arial"/>
        </w:rPr>
        <w:t>a</w:t>
      </w:r>
      <w:r w:rsidRPr="007F3A84">
        <w:rPr>
          <w:rFonts w:ascii="Arial" w:hAnsi="Arial" w:cs="Arial"/>
        </w:rPr>
        <w:t>l valor declarado)</w:t>
      </w:r>
      <w:r w:rsidR="006541AF">
        <w:rPr>
          <w:rFonts w:ascii="Arial" w:hAnsi="Arial" w:cs="Arial"/>
        </w:rPr>
        <w:t xml:space="preserve"> son</w:t>
      </w:r>
      <w:r w:rsidRPr="007F3A84">
        <w:rPr>
          <w:rFonts w:ascii="Arial" w:hAnsi="Arial" w:cs="Arial"/>
        </w:rPr>
        <w:t xml:space="preserve">: Paltas </w:t>
      </w:r>
      <w:r w:rsidR="006541AF">
        <w:rPr>
          <w:rFonts w:ascii="Arial" w:hAnsi="Arial" w:cs="Arial"/>
        </w:rPr>
        <w:t>(</w:t>
      </w:r>
      <w:r w:rsidRPr="007F3A84">
        <w:rPr>
          <w:rFonts w:ascii="Arial" w:hAnsi="Arial" w:cs="Arial"/>
        </w:rPr>
        <w:t>37%</w:t>
      </w:r>
      <w:r w:rsidR="006541AF">
        <w:rPr>
          <w:rFonts w:ascii="Arial" w:hAnsi="Arial" w:cs="Arial"/>
        </w:rPr>
        <w:t>)</w:t>
      </w:r>
      <w:r w:rsidRPr="007F3A84">
        <w:rPr>
          <w:rFonts w:ascii="Arial" w:hAnsi="Arial" w:cs="Arial"/>
        </w:rPr>
        <w:t xml:space="preserve">, Minerales metálicos </w:t>
      </w:r>
      <w:r w:rsidR="006541AF">
        <w:rPr>
          <w:rFonts w:ascii="Arial" w:hAnsi="Arial" w:cs="Arial"/>
        </w:rPr>
        <w:t>(</w:t>
      </w:r>
      <w:r w:rsidRPr="007F3A84">
        <w:rPr>
          <w:rFonts w:ascii="Arial" w:hAnsi="Arial" w:cs="Arial"/>
        </w:rPr>
        <w:t>29%</w:t>
      </w:r>
      <w:r w:rsidR="006541AF">
        <w:rPr>
          <w:rFonts w:ascii="Arial" w:hAnsi="Arial" w:cs="Arial"/>
        </w:rPr>
        <w:t>)</w:t>
      </w:r>
      <w:r w:rsidRPr="007F3A84">
        <w:rPr>
          <w:rFonts w:ascii="Arial" w:hAnsi="Arial" w:cs="Arial"/>
        </w:rPr>
        <w:t xml:space="preserve">, Pólvora y explosivos </w:t>
      </w:r>
      <w:r w:rsidR="006541AF">
        <w:rPr>
          <w:rFonts w:ascii="Arial" w:hAnsi="Arial" w:cs="Arial"/>
        </w:rPr>
        <w:t>(</w:t>
      </w:r>
      <w:r w:rsidRPr="007F3A84">
        <w:rPr>
          <w:rFonts w:ascii="Arial" w:hAnsi="Arial" w:cs="Arial"/>
        </w:rPr>
        <w:t>6%</w:t>
      </w:r>
      <w:r w:rsidR="006541AF">
        <w:rPr>
          <w:rFonts w:ascii="Arial" w:hAnsi="Arial" w:cs="Arial"/>
        </w:rPr>
        <w:t>)</w:t>
      </w:r>
      <w:r w:rsidRPr="007F3A84">
        <w:rPr>
          <w:rFonts w:ascii="Arial" w:hAnsi="Arial" w:cs="Arial"/>
        </w:rPr>
        <w:t xml:space="preserve">, Aceite de Palma </w:t>
      </w:r>
      <w:r w:rsidR="006541AF">
        <w:rPr>
          <w:rFonts w:ascii="Arial" w:hAnsi="Arial" w:cs="Arial"/>
        </w:rPr>
        <w:t>(</w:t>
      </w:r>
      <w:r w:rsidRPr="007F3A84">
        <w:rPr>
          <w:rFonts w:ascii="Arial" w:hAnsi="Arial" w:cs="Arial"/>
        </w:rPr>
        <w:t>5%</w:t>
      </w:r>
      <w:r w:rsidR="006541AF">
        <w:rPr>
          <w:rFonts w:ascii="Arial" w:hAnsi="Arial" w:cs="Arial"/>
        </w:rPr>
        <w:t>)</w:t>
      </w:r>
      <w:r w:rsidRPr="007F3A84">
        <w:rPr>
          <w:rFonts w:ascii="Arial" w:hAnsi="Arial" w:cs="Arial"/>
        </w:rPr>
        <w:t xml:space="preserve"> y Uvas </w:t>
      </w:r>
      <w:r w:rsidR="006541AF">
        <w:rPr>
          <w:rFonts w:ascii="Arial" w:hAnsi="Arial" w:cs="Arial"/>
        </w:rPr>
        <w:t>(</w:t>
      </w:r>
      <w:r w:rsidRPr="007F3A84">
        <w:rPr>
          <w:rFonts w:ascii="Arial" w:hAnsi="Arial" w:cs="Arial"/>
        </w:rPr>
        <w:t>3,6%</w:t>
      </w:r>
      <w:r w:rsidR="006541AF">
        <w:rPr>
          <w:rFonts w:ascii="Arial" w:hAnsi="Arial" w:cs="Arial"/>
        </w:rPr>
        <w:t>)</w:t>
      </w:r>
      <w:r w:rsidRPr="007F3A84">
        <w:rPr>
          <w:rFonts w:ascii="Arial" w:hAnsi="Arial" w:cs="Arial"/>
        </w:rPr>
        <w:t>, siendo los principales países de destino: China, Países Bajos, España y Chile.</w:t>
      </w:r>
    </w:p>
    <w:p w14:paraId="34FF091B" w14:textId="77777777" w:rsidR="007F3A84" w:rsidRDefault="007F3A84" w:rsidP="007F3A84">
      <w:pPr>
        <w:spacing w:after="0"/>
        <w:ind w:right="142"/>
        <w:jc w:val="both"/>
        <w:rPr>
          <w:rFonts w:ascii="Arial" w:hAnsi="Arial" w:cs="Arial"/>
        </w:rPr>
      </w:pPr>
    </w:p>
    <w:p w14:paraId="308C91A1" w14:textId="7199D14A" w:rsidR="007F3A84" w:rsidRPr="007F3A84" w:rsidRDefault="007F3A84" w:rsidP="007F3A84">
      <w:pPr>
        <w:spacing w:after="0"/>
        <w:ind w:right="142"/>
        <w:jc w:val="both"/>
        <w:rPr>
          <w:rFonts w:ascii="Arial" w:hAnsi="Arial" w:cs="Arial"/>
        </w:rPr>
      </w:pPr>
      <w:r w:rsidRPr="007F3A84">
        <w:rPr>
          <w:rFonts w:ascii="Arial" w:hAnsi="Arial" w:cs="Arial"/>
        </w:rPr>
        <w:t>En cuanto al transbordo, los principales países de origen son: China, Chile, México y Ecuador; y los países de destino de estas mercancías son: Chile, China y Japón.</w:t>
      </w:r>
    </w:p>
    <w:p w14:paraId="0EF07691" w14:textId="77777777" w:rsidR="007F3A84" w:rsidRDefault="007F3A84" w:rsidP="007F3A84">
      <w:pPr>
        <w:spacing w:after="0"/>
        <w:ind w:right="142"/>
        <w:jc w:val="both"/>
        <w:rPr>
          <w:rFonts w:ascii="Arial" w:hAnsi="Arial" w:cs="Arial"/>
        </w:rPr>
      </w:pPr>
    </w:p>
    <w:p w14:paraId="1BBB9100" w14:textId="545A9F16" w:rsidR="007F3A84" w:rsidRPr="007F3A84" w:rsidRDefault="006541AF" w:rsidP="007F3A84">
      <w:pPr>
        <w:spacing w:after="0"/>
        <w:ind w:right="142"/>
        <w:jc w:val="both"/>
        <w:rPr>
          <w:rFonts w:ascii="Arial" w:hAnsi="Arial" w:cs="Arial"/>
        </w:rPr>
      </w:pPr>
      <w:r>
        <w:rPr>
          <w:rFonts w:ascii="Arial" w:hAnsi="Arial" w:cs="Arial"/>
        </w:rPr>
        <w:t>Con relación</w:t>
      </w:r>
      <w:r w:rsidR="007F3A84" w:rsidRPr="007F3A84">
        <w:rPr>
          <w:rFonts w:ascii="Arial" w:hAnsi="Arial" w:cs="Arial"/>
        </w:rPr>
        <w:t xml:space="preserve"> a </w:t>
      </w:r>
      <w:r>
        <w:rPr>
          <w:rFonts w:ascii="Arial" w:hAnsi="Arial" w:cs="Arial"/>
        </w:rPr>
        <w:t xml:space="preserve">las </w:t>
      </w:r>
      <w:r w:rsidR="007F3A84" w:rsidRPr="007F3A84">
        <w:rPr>
          <w:rFonts w:ascii="Arial" w:hAnsi="Arial" w:cs="Arial"/>
        </w:rPr>
        <w:t>mercancías en transbordo, predominan el salmón (14%), madera</w:t>
      </w:r>
      <w:r w:rsidR="007F3A84">
        <w:rPr>
          <w:rFonts w:ascii="Arial" w:hAnsi="Arial" w:cs="Arial"/>
        </w:rPr>
        <w:t xml:space="preserve"> </w:t>
      </w:r>
      <w:r w:rsidR="007F3A84" w:rsidRPr="007F3A84">
        <w:rPr>
          <w:rFonts w:ascii="Arial" w:hAnsi="Arial" w:cs="Arial"/>
        </w:rPr>
        <w:t xml:space="preserve">pino (8%), metales (8%), entre otros; siendo la principal ruta China-Perú-Chile. </w:t>
      </w:r>
    </w:p>
    <w:p w14:paraId="5F9C7CC9" w14:textId="77777777" w:rsidR="007F3A84" w:rsidRDefault="007F3A84" w:rsidP="007F3A84">
      <w:pPr>
        <w:spacing w:after="0"/>
        <w:ind w:right="142"/>
        <w:jc w:val="both"/>
        <w:rPr>
          <w:rFonts w:ascii="Arial" w:hAnsi="Arial" w:cs="Arial"/>
        </w:rPr>
      </w:pPr>
    </w:p>
    <w:p w14:paraId="3453AB0E" w14:textId="4257C65A" w:rsidR="007F3A84" w:rsidRDefault="007F3A84" w:rsidP="007F3A84">
      <w:pPr>
        <w:spacing w:after="0"/>
        <w:ind w:right="142"/>
        <w:jc w:val="both"/>
        <w:rPr>
          <w:rFonts w:ascii="Arial" w:hAnsi="Arial" w:cs="Arial"/>
        </w:rPr>
      </w:pPr>
      <w:r w:rsidRPr="007F3A84">
        <w:rPr>
          <w:rFonts w:ascii="Arial" w:hAnsi="Arial" w:cs="Arial"/>
        </w:rPr>
        <w:t xml:space="preserve">Asimismo, se han movilizado 3,517,819 toneladas de carga suelta, de las cuales el 71% (2,514,227 toneladas) ingresaron por el régimen de importación para el consumo (maíz, cemento, otros). </w:t>
      </w:r>
      <w:r>
        <w:rPr>
          <w:rFonts w:ascii="Arial" w:hAnsi="Arial" w:cs="Arial"/>
        </w:rPr>
        <w:t>Se debe p</w:t>
      </w:r>
      <w:r w:rsidRPr="007F3A84">
        <w:rPr>
          <w:rFonts w:ascii="Arial" w:hAnsi="Arial" w:cs="Arial"/>
        </w:rPr>
        <w:t>recisar que la carga suelta representa el 27.5% del movimiento total de carga por el puerto Chancay</w:t>
      </w:r>
    </w:p>
    <w:p w14:paraId="18383A3D" w14:textId="77777777" w:rsidR="007F3A84" w:rsidRDefault="007F3A84" w:rsidP="00421879">
      <w:pPr>
        <w:spacing w:after="0"/>
        <w:ind w:right="142"/>
        <w:jc w:val="both"/>
        <w:rPr>
          <w:rFonts w:ascii="Arial" w:hAnsi="Arial" w:cs="Arial"/>
        </w:rPr>
      </w:pPr>
    </w:p>
    <w:p w14:paraId="4F940CB6" w14:textId="3842E8D7" w:rsidR="00421879" w:rsidRPr="00421879" w:rsidRDefault="00421879" w:rsidP="00421879">
      <w:pPr>
        <w:spacing w:after="0"/>
        <w:ind w:right="142"/>
        <w:jc w:val="both"/>
        <w:rPr>
          <w:rFonts w:ascii="Arial" w:hAnsi="Arial" w:cs="Arial"/>
        </w:rPr>
      </w:pPr>
      <w:r w:rsidRPr="00421879">
        <w:rPr>
          <w:rFonts w:ascii="Arial" w:hAnsi="Arial" w:cs="Arial"/>
        </w:rPr>
        <w:t xml:space="preserve">En el año 2025 las importaciones por el puerto de Chancay generaron una recaudación de S/ 1 037 millones de soles, y en lo que va del 2026 (enero a mayo) se ha registrado una recaudación de S/ 603 millones de soles. </w:t>
      </w:r>
    </w:p>
    <w:p w14:paraId="461A1CF1" w14:textId="77777777" w:rsidR="00421879" w:rsidRDefault="00421879" w:rsidP="00421879">
      <w:pPr>
        <w:spacing w:after="0"/>
        <w:ind w:right="142"/>
        <w:jc w:val="both"/>
        <w:rPr>
          <w:rFonts w:ascii="Arial" w:hAnsi="Arial" w:cs="Arial"/>
        </w:rPr>
      </w:pPr>
    </w:p>
    <w:p w14:paraId="179C55DE" w14:textId="77777777" w:rsidR="006541AF" w:rsidRDefault="006541AF" w:rsidP="00421879">
      <w:pPr>
        <w:spacing w:after="0"/>
        <w:ind w:right="142"/>
        <w:jc w:val="both"/>
        <w:rPr>
          <w:rFonts w:ascii="Arial" w:hAnsi="Arial" w:cs="Arial"/>
        </w:rPr>
      </w:pPr>
    </w:p>
    <w:p w14:paraId="3C3F7251" w14:textId="6DF08BF7" w:rsidR="00222441" w:rsidRDefault="00CD4986" w:rsidP="00DB176D">
      <w:pPr>
        <w:spacing w:after="0"/>
        <w:jc w:val="both"/>
        <w:rPr>
          <w:rFonts w:ascii="Arial" w:eastAsia="Times New Roman" w:hAnsi="Arial" w:cs="Arial"/>
          <w:b/>
          <w:bCs/>
          <w:color w:val="222222"/>
          <w:lang w:eastAsia="es-PE"/>
        </w:rPr>
      </w:pPr>
      <w:r w:rsidRPr="00A45B01">
        <w:rPr>
          <w:rFonts w:ascii="Arial" w:eastAsia="Times New Roman" w:hAnsi="Arial" w:cs="Arial"/>
          <w:b/>
          <w:bCs/>
          <w:color w:val="222222"/>
          <w:lang w:eastAsia="es-PE"/>
        </w:rPr>
        <w:t>Gerencia de Comunicaciones e Imagen Institucional</w:t>
      </w:r>
    </w:p>
    <w:p w14:paraId="4036676F" w14:textId="6589E5C1" w:rsidR="001621DB" w:rsidRPr="001621DB" w:rsidRDefault="001621DB" w:rsidP="00DB176D">
      <w:pPr>
        <w:spacing w:after="0"/>
        <w:jc w:val="both"/>
      </w:pPr>
      <w:r w:rsidRPr="001621DB">
        <w:rPr>
          <w:rFonts w:ascii="Arial" w:eastAsia="Times New Roman" w:hAnsi="Arial" w:cs="Arial"/>
          <w:color w:val="222222"/>
          <w:lang w:eastAsia="es-PE"/>
        </w:rPr>
        <w:t xml:space="preserve">Lima, </w:t>
      </w:r>
      <w:r w:rsidR="00E9627B">
        <w:rPr>
          <w:rFonts w:ascii="Arial" w:eastAsia="Times New Roman" w:hAnsi="Arial" w:cs="Arial"/>
          <w:color w:val="222222"/>
          <w:lang w:eastAsia="es-PE"/>
        </w:rPr>
        <w:t>lunes</w:t>
      </w:r>
      <w:r w:rsidR="00FA254F">
        <w:rPr>
          <w:rFonts w:ascii="Arial" w:eastAsia="Times New Roman" w:hAnsi="Arial" w:cs="Arial"/>
          <w:color w:val="222222"/>
          <w:lang w:eastAsia="es-PE"/>
        </w:rPr>
        <w:t xml:space="preserve"> </w:t>
      </w:r>
      <w:r w:rsidR="00E9627B">
        <w:rPr>
          <w:rFonts w:ascii="Arial" w:eastAsia="Times New Roman" w:hAnsi="Arial" w:cs="Arial"/>
          <w:color w:val="222222"/>
          <w:lang w:eastAsia="es-PE"/>
        </w:rPr>
        <w:t>22</w:t>
      </w:r>
      <w:r w:rsidRPr="001621DB">
        <w:rPr>
          <w:rFonts w:ascii="Arial" w:eastAsia="Times New Roman" w:hAnsi="Arial" w:cs="Arial"/>
          <w:color w:val="222222"/>
          <w:lang w:eastAsia="es-PE"/>
        </w:rPr>
        <w:t xml:space="preserve"> de </w:t>
      </w:r>
      <w:r w:rsidR="0034270C">
        <w:rPr>
          <w:rFonts w:ascii="Arial" w:eastAsia="Times New Roman" w:hAnsi="Arial" w:cs="Arial"/>
          <w:color w:val="222222"/>
          <w:lang w:eastAsia="es-PE"/>
        </w:rPr>
        <w:t>junio</w:t>
      </w:r>
      <w:r w:rsidRPr="001621DB">
        <w:rPr>
          <w:rFonts w:ascii="Arial" w:eastAsia="Times New Roman" w:hAnsi="Arial" w:cs="Arial"/>
          <w:color w:val="222222"/>
          <w:lang w:eastAsia="es-PE"/>
        </w:rPr>
        <w:t xml:space="preserve"> del 202</w:t>
      </w:r>
      <w:r w:rsidR="000165AD">
        <w:rPr>
          <w:rFonts w:ascii="Arial" w:eastAsia="Times New Roman" w:hAnsi="Arial" w:cs="Arial"/>
          <w:color w:val="222222"/>
          <w:lang w:eastAsia="es-PE"/>
        </w:rPr>
        <w:t>6</w:t>
      </w:r>
      <w:r w:rsidRPr="001621DB">
        <w:rPr>
          <w:rFonts w:ascii="Arial" w:eastAsia="Times New Roman" w:hAnsi="Arial" w:cs="Arial"/>
          <w:color w:val="222222"/>
          <w:lang w:eastAsia="es-PE"/>
        </w:rPr>
        <w:t>.</w:t>
      </w:r>
    </w:p>
    <w:sectPr w:rsidR="001621DB" w:rsidRPr="001621DB" w:rsidSect="001621DB">
      <w:headerReference w:type="default" r:id="rId7"/>
      <w:footerReference w:type="default" r:id="rId8"/>
      <w:pgSz w:w="11906" w:h="16838"/>
      <w:pgMar w:top="1134" w:right="1701" w:bottom="993" w:left="1701" w:header="568" w:footer="73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2EACB0" w14:textId="77777777" w:rsidR="005446F3" w:rsidRDefault="005446F3" w:rsidP="00A62652">
      <w:pPr>
        <w:spacing w:after="0" w:line="240" w:lineRule="auto"/>
      </w:pPr>
      <w:r>
        <w:separator/>
      </w:r>
    </w:p>
  </w:endnote>
  <w:endnote w:type="continuationSeparator" w:id="0">
    <w:p w14:paraId="21230BC4" w14:textId="77777777" w:rsidR="005446F3" w:rsidRDefault="005446F3" w:rsidP="00A626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0AF254" w14:textId="37780E40" w:rsidR="008E137C" w:rsidRDefault="007461B3">
    <w:pPr>
      <w:pStyle w:val="Piedepgina"/>
    </w:pPr>
    <w:r>
      <w:rPr>
        <w:noProof/>
      </w:rPr>
      <w:drawing>
        <wp:inline distT="0" distB="0" distL="0" distR="0" wp14:anchorId="2F325AA3" wp14:editId="5D0582CE">
          <wp:extent cx="283845" cy="283845"/>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3845" cy="283845"/>
                  </a:xfrm>
                  <a:prstGeom prst="rect">
                    <a:avLst/>
                  </a:prstGeom>
                  <a:noFill/>
                  <a:ln>
                    <a:noFill/>
                  </a:ln>
                </pic:spPr>
              </pic:pic>
            </a:graphicData>
          </a:graphic>
        </wp:inline>
      </w:drawing>
    </w:r>
    <w:r w:rsidR="008E137C" w:rsidRPr="008E137C">
      <w:t>@SUNATOficial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C5CBB1" w14:textId="77777777" w:rsidR="005446F3" w:rsidRDefault="005446F3" w:rsidP="00A62652">
      <w:pPr>
        <w:spacing w:after="0" w:line="240" w:lineRule="auto"/>
      </w:pPr>
      <w:r>
        <w:separator/>
      </w:r>
    </w:p>
  </w:footnote>
  <w:footnote w:type="continuationSeparator" w:id="0">
    <w:p w14:paraId="60A9A957" w14:textId="77777777" w:rsidR="005446F3" w:rsidRDefault="005446F3" w:rsidP="00A6265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9F92B6" w14:textId="3F34D8CF" w:rsidR="00A62652" w:rsidRDefault="007461B3" w:rsidP="00A62652">
    <w:pPr>
      <w:pStyle w:val="Encabezado"/>
      <w:ind w:left="-284"/>
    </w:pPr>
    <w:r>
      <w:rPr>
        <w:noProof/>
        <w:lang w:eastAsia="es-PE"/>
      </w:rPr>
      <w:drawing>
        <wp:inline distT="0" distB="0" distL="0" distR="0" wp14:anchorId="091CF269" wp14:editId="173AA0BB">
          <wp:extent cx="2211070" cy="706120"/>
          <wp:effectExtent l="0" t="0" r="0" b="0"/>
          <wp:docPr id="19" name="Imagen 19" descr="Descripción: logoofici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descr="Descripción: logoofici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11070" cy="70612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5CC5814"/>
    <w:multiLevelType w:val="hybridMultilevel"/>
    <w:tmpl w:val="8BE675FE"/>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1" w15:restartNumberingAfterBreak="0">
    <w:nsid w:val="27D305C5"/>
    <w:multiLevelType w:val="hybridMultilevel"/>
    <w:tmpl w:val="113CAFBC"/>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2" w15:restartNumberingAfterBreak="0">
    <w:nsid w:val="2E3B42F6"/>
    <w:multiLevelType w:val="hybridMultilevel"/>
    <w:tmpl w:val="172C3738"/>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37C9489D"/>
    <w:multiLevelType w:val="hybridMultilevel"/>
    <w:tmpl w:val="10B422E6"/>
    <w:lvl w:ilvl="0" w:tplc="280A0001">
      <w:start w:val="1"/>
      <w:numFmt w:val="bullet"/>
      <w:lvlText w:val=""/>
      <w:lvlJc w:val="left"/>
      <w:pPr>
        <w:ind w:left="720" w:hanging="360"/>
      </w:pPr>
      <w:rPr>
        <w:rFonts w:ascii="Symbol" w:hAnsi="Symbol"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4" w15:restartNumberingAfterBreak="0">
    <w:nsid w:val="4114589B"/>
    <w:multiLevelType w:val="hybridMultilevel"/>
    <w:tmpl w:val="E06C543C"/>
    <w:lvl w:ilvl="0" w:tplc="280A000D">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5" w15:restartNumberingAfterBreak="0">
    <w:nsid w:val="580203BA"/>
    <w:multiLevelType w:val="hybridMultilevel"/>
    <w:tmpl w:val="2626EC90"/>
    <w:lvl w:ilvl="0" w:tplc="280A0001">
      <w:start w:val="1"/>
      <w:numFmt w:val="bullet"/>
      <w:lvlText w:val=""/>
      <w:lvlJc w:val="left"/>
      <w:pPr>
        <w:ind w:left="1854" w:hanging="360"/>
      </w:pPr>
      <w:rPr>
        <w:rFonts w:ascii="Symbol" w:hAnsi="Symbol" w:hint="default"/>
      </w:rPr>
    </w:lvl>
    <w:lvl w:ilvl="1" w:tplc="280A0003">
      <w:start w:val="1"/>
      <w:numFmt w:val="bullet"/>
      <w:lvlText w:val="o"/>
      <w:lvlJc w:val="left"/>
      <w:pPr>
        <w:ind w:left="2574" w:hanging="360"/>
      </w:pPr>
      <w:rPr>
        <w:rFonts w:ascii="Courier New" w:hAnsi="Courier New" w:cs="Courier New" w:hint="default"/>
      </w:rPr>
    </w:lvl>
    <w:lvl w:ilvl="2" w:tplc="280A0005">
      <w:start w:val="1"/>
      <w:numFmt w:val="bullet"/>
      <w:lvlText w:val=""/>
      <w:lvlJc w:val="left"/>
      <w:pPr>
        <w:ind w:left="3294" w:hanging="360"/>
      </w:pPr>
      <w:rPr>
        <w:rFonts w:ascii="Wingdings" w:hAnsi="Wingdings" w:hint="default"/>
      </w:rPr>
    </w:lvl>
    <w:lvl w:ilvl="3" w:tplc="280A0001">
      <w:start w:val="1"/>
      <w:numFmt w:val="bullet"/>
      <w:lvlText w:val=""/>
      <w:lvlJc w:val="left"/>
      <w:pPr>
        <w:ind w:left="4014" w:hanging="360"/>
      </w:pPr>
      <w:rPr>
        <w:rFonts w:ascii="Symbol" w:hAnsi="Symbol" w:hint="default"/>
      </w:rPr>
    </w:lvl>
    <w:lvl w:ilvl="4" w:tplc="280A0003">
      <w:start w:val="1"/>
      <w:numFmt w:val="bullet"/>
      <w:lvlText w:val="o"/>
      <w:lvlJc w:val="left"/>
      <w:pPr>
        <w:ind w:left="4734" w:hanging="360"/>
      </w:pPr>
      <w:rPr>
        <w:rFonts w:ascii="Courier New" w:hAnsi="Courier New" w:cs="Courier New" w:hint="default"/>
      </w:rPr>
    </w:lvl>
    <w:lvl w:ilvl="5" w:tplc="280A0005">
      <w:start w:val="1"/>
      <w:numFmt w:val="bullet"/>
      <w:lvlText w:val=""/>
      <w:lvlJc w:val="left"/>
      <w:pPr>
        <w:ind w:left="5454" w:hanging="360"/>
      </w:pPr>
      <w:rPr>
        <w:rFonts w:ascii="Wingdings" w:hAnsi="Wingdings" w:hint="default"/>
      </w:rPr>
    </w:lvl>
    <w:lvl w:ilvl="6" w:tplc="280A0001">
      <w:start w:val="1"/>
      <w:numFmt w:val="bullet"/>
      <w:lvlText w:val=""/>
      <w:lvlJc w:val="left"/>
      <w:pPr>
        <w:ind w:left="6174" w:hanging="360"/>
      </w:pPr>
      <w:rPr>
        <w:rFonts w:ascii="Symbol" w:hAnsi="Symbol" w:hint="default"/>
      </w:rPr>
    </w:lvl>
    <w:lvl w:ilvl="7" w:tplc="280A0003">
      <w:start w:val="1"/>
      <w:numFmt w:val="bullet"/>
      <w:lvlText w:val="o"/>
      <w:lvlJc w:val="left"/>
      <w:pPr>
        <w:ind w:left="6894" w:hanging="360"/>
      </w:pPr>
      <w:rPr>
        <w:rFonts w:ascii="Courier New" w:hAnsi="Courier New" w:cs="Courier New" w:hint="default"/>
      </w:rPr>
    </w:lvl>
    <w:lvl w:ilvl="8" w:tplc="280A0005">
      <w:start w:val="1"/>
      <w:numFmt w:val="bullet"/>
      <w:lvlText w:val=""/>
      <w:lvlJc w:val="left"/>
      <w:pPr>
        <w:ind w:left="7614" w:hanging="360"/>
      </w:pPr>
      <w:rPr>
        <w:rFonts w:ascii="Wingdings" w:hAnsi="Wingdings" w:hint="default"/>
      </w:rPr>
    </w:lvl>
  </w:abstractNum>
  <w:num w:numId="1" w16cid:durableId="1478256596">
    <w:abstractNumId w:val="4"/>
  </w:num>
  <w:num w:numId="2" w16cid:durableId="1521358847">
    <w:abstractNumId w:val="2"/>
  </w:num>
  <w:num w:numId="3" w16cid:durableId="1716344225">
    <w:abstractNumId w:val="0"/>
  </w:num>
  <w:num w:numId="4" w16cid:durableId="470364190">
    <w:abstractNumId w:val="3"/>
  </w:num>
  <w:num w:numId="5" w16cid:durableId="170606838">
    <w:abstractNumId w:val="5"/>
  </w:num>
  <w:num w:numId="6" w16cid:durableId="1160306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794"/>
    <w:rsid w:val="000165AD"/>
    <w:rsid w:val="00017073"/>
    <w:rsid w:val="0006418A"/>
    <w:rsid w:val="000701DD"/>
    <w:rsid w:val="00076794"/>
    <w:rsid w:val="000841D4"/>
    <w:rsid w:val="0009761C"/>
    <w:rsid w:val="000B1053"/>
    <w:rsid w:val="000B19BC"/>
    <w:rsid w:val="000B47D7"/>
    <w:rsid w:val="000C0727"/>
    <w:rsid w:val="000C4E3C"/>
    <w:rsid w:val="000D704C"/>
    <w:rsid w:val="000E63B9"/>
    <w:rsid w:val="000F0048"/>
    <w:rsid w:val="000F0D26"/>
    <w:rsid w:val="000F2828"/>
    <w:rsid w:val="000F2BA7"/>
    <w:rsid w:val="000F6D2B"/>
    <w:rsid w:val="000F748A"/>
    <w:rsid w:val="00104E21"/>
    <w:rsid w:val="00105C21"/>
    <w:rsid w:val="00113A01"/>
    <w:rsid w:val="00131153"/>
    <w:rsid w:val="0013351B"/>
    <w:rsid w:val="001443C5"/>
    <w:rsid w:val="00144FC2"/>
    <w:rsid w:val="00146188"/>
    <w:rsid w:val="0014677F"/>
    <w:rsid w:val="00157EFB"/>
    <w:rsid w:val="001621DB"/>
    <w:rsid w:val="00164C09"/>
    <w:rsid w:val="00165C88"/>
    <w:rsid w:val="00165E1C"/>
    <w:rsid w:val="00172EF5"/>
    <w:rsid w:val="0018452D"/>
    <w:rsid w:val="00193541"/>
    <w:rsid w:val="00195869"/>
    <w:rsid w:val="001A093B"/>
    <w:rsid w:val="001A3AF9"/>
    <w:rsid w:val="001A7CA2"/>
    <w:rsid w:val="001B3DC1"/>
    <w:rsid w:val="001C1725"/>
    <w:rsid w:val="001D3EE4"/>
    <w:rsid w:val="001E121D"/>
    <w:rsid w:val="001E60F7"/>
    <w:rsid w:val="001E75A2"/>
    <w:rsid w:val="001E7616"/>
    <w:rsid w:val="001F2A73"/>
    <w:rsid w:val="001F406A"/>
    <w:rsid w:val="002047BD"/>
    <w:rsid w:val="00210C55"/>
    <w:rsid w:val="00217248"/>
    <w:rsid w:val="00222441"/>
    <w:rsid w:val="00222679"/>
    <w:rsid w:val="00226D7D"/>
    <w:rsid w:val="002563C2"/>
    <w:rsid w:val="00264AB3"/>
    <w:rsid w:val="00266072"/>
    <w:rsid w:val="002B42E6"/>
    <w:rsid w:val="002C014F"/>
    <w:rsid w:val="002E0C4C"/>
    <w:rsid w:val="002E4211"/>
    <w:rsid w:val="002F537C"/>
    <w:rsid w:val="002F5622"/>
    <w:rsid w:val="002F5BBF"/>
    <w:rsid w:val="00302B06"/>
    <w:rsid w:val="003131A0"/>
    <w:rsid w:val="0032444E"/>
    <w:rsid w:val="00330F5E"/>
    <w:rsid w:val="003311B3"/>
    <w:rsid w:val="00332302"/>
    <w:rsid w:val="00341F2F"/>
    <w:rsid w:val="0034270C"/>
    <w:rsid w:val="003579CD"/>
    <w:rsid w:val="003708F7"/>
    <w:rsid w:val="00373F99"/>
    <w:rsid w:val="00381C36"/>
    <w:rsid w:val="00382A79"/>
    <w:rsid w:val="0039034A"/>
    <w:rsid w:val="003917CA"/>
    <w:rsid w:val="003979E5"/>
    <w:rsid w:val="003A33F2"/>
    <w:rsid w:val="003B03A4"/>
    <w:rsid w:val="003B100A"/>
    <w:rsid w:val="003B4109"/>
    <w:rsid w:val="003B5268"/>
    <w:rsid w:val="003B7E1C"/>
    <w:rsid w:val="003C070F"/>
    <w:rsid w:val="003C0FB3"/>
    <w:rsid w:val="003C649A"/>
    <w:rsid w:val="003E2799"/>
    <w:rsid w:val="003E27AB"/>
    <w:rsid w:val="003E6A01"/>
    <w:rsid w:val="003F0F40"/>
    <w:rsid w:val="003F10C6"/>
    <w:rsid w:val="003F50BC"/>
    <w:rsid w:val="0040174D"/>
    <w:rsid w:val="00401AD3"/>
    <w:rsid w:val="00421879"/>
    <w:rsid w:val="0042325C"/>
    <w:rsid w:val="00423C9C"/>
    <w:rsid w:val="00430CB0"/>
    <w:rsid w:val="0043182A"/>
    <w:rsid w:val="004550DC"/>
    <w:rsid w:val="004555AF"/>
    <w:rsid w:val="00456081"/>
    <w:rsid w:val="0047167E"/>
    <w:rsid w:val="00472BFF"/>
    <w:rsid w:val="00473323"/>
    <w:rsid w:val="004823B8"/>
    <w:rsid w:val="00484E45"/>
    <w:rsid w:val="004906FB"/>
    <w:rsid w:val="004A29DF"/>
    <w:rsid w:val="004B26A0"/>
    <w:rsid w:val="004C2D5B"/>
    <w:rsid w:val="004C4B01"/>
    <w:rsid w:val="004D1C34"/>
    <w:rsid w:val="004E7514"/>
    <w:rsid w:val="004F1A43"/>
    <w:rsid w:val="004F4BE5"/>
    <w:rsid w:val="00504210"/>
    <w:rsid w:val="00505398"/>
    <w:rsid w:val="005107B1"/>
    <w:rsid w:val="00514E48"/>
    <w:rsid w:val="005356C2"/>
    <w:rsid w:val="00544063"/>
    <w:rsid w:val="005446F3"/>
    <w:rsid w:val="00552C98"/>
    <w:rsid w:val="00554306"/>
    <w:rsid w:val="00554D53"/>
    <w:rsid w:val="00563EDD"/>
    <w:rsid w:val="00566C27"/>
    <w:rsid w:val="005932C8"/>
    <w:rsid w:val="00594F68"/>
    <w:rsid w:val="00596775"/>
    <w:rsid w:val="00596A51"/>
    <w:rsid w:val="00597B4D"/>
    <w:rsid w:val="005A3062"/>
    <w:rsid w:val="005A5B52"/>
    <w:rsid w:val="005A796B"/>
    <w:rsid w:val="005C2402"/>
    <w:rsid w:val="005C798F"/>
    <w:rsid w:val="005D46B8"/>
    <w:rsid w:val="005E7D6E"/>
    <w:rsid w:val="005F05DE"/>
    <w:rsid w:val="00613E7E"/>
    <w:rsid w:val="00620BAD"/>
    <w:rsid w:val="006251EB"/>
    <w:rsid w:val="006261AD"/>
    <w:rsid w:val="00630A75"/>
    <w:rsid w:val="00632016"/>
    <w:rsid w:val="006541AF"/>
    <w:rsid w:val="006558BC"/>
    <w:rsid w:val="00664BAB"/>
    <w:rsid w:val="00666B81"/>
    <w:rsid w:val="00666CBE"/>
    <w:rsid w:val="006741FE"/>
    <w:rsid w:val="006758A9"/>
    <w:rsid w:val="0069543A"/>
    <w:rsid w:val="006A0D15"/>
    <w:rsid w:val="006A590F"/>
    <w:rsid w:val="006B2534"/>
    <w:rsid w:val="006B5EAC"/>
    <w:rsid w:val="006C2E14"/>
    <w:rsid w:val="006D1C4E"/>
    <w:rsid w:val="006D6D3E"/>
    <w:rsid w:val="006E19EA"/>
    <w:rsid w:val="006E2AAB"/>
    <w:rsid w:val="006F532C"/>
    <w:rsid w:val="006F61FD"/>
    <w:rsid w:val="007019A4"/>
    <w:rsid w:val="007068EF"/>
    <w:rsid w:val="00712CF1"/>
    <w:rsid w:val="00733A2D"/>
    <w:rsid w:val="007343E1"/>
    <w:rsid w:val="00740AAC"/>
    <w:rsid w:val="007461B3"/>
    <w:rsid w:val="00746709"/>
    <w:rsid w:val="00746CE1"/>
    <w:rsid w:val="00762835"/>
    <w:rsid w:val="00762A8D"/>
    <w:rsid w:val="0076403E"/>
    <w:rsid w:val="00767FC8"/>
    <w:rsid w:val="00774358"/>
    <w:rsid w:val="00775F75"/>
    <w:rsid w:val="00785937"/>
    <w:rsid w:val="007863EA"/>
    <w:rsid w:val="00790798"/>
    <w:rsid w:val="00795871"/>
    <w:rsid w:val="0079598A"/>
    <w:rsid w:val="007A3C78"/>
    <w:rsid w:val="007A5248"/>
    <w:rsid w:val="007A58B9"/>
    <w:rsid w:val="007A61B6"/>
    <w:rsid w:val="007A6A14"/>
    <w:rsid w:val="007B16CC"/>
    <w:rsid w:val="007B6397"/>
    <w:rsid w:val="007B6CFB"/>
    <w:rsid w:val="007C5D01"/>
    <w:rsid w:val="007D4DA8"/>
    <w:rsid w:val="007E11F0"/>
    <w:rsid w:val="007E1FC9"/>
    <w:rsid w:val="007F36D3"/>
    <w:rsid w:val="007F3A84"/>
    <w:rsid w:val="007F476C"/>
    <w:rsid w:val="007F760D"/>
    <w:rsid w:val="00806814"/>
    <w:rsid w:val="00816240"/>
    <w:rsid w:val="008237ED"/>
    <w:rsid w:val="00825BB0"/>
    <w:rsid w:val="00825D16"/>
    <w:rsid w:val="00827F45"/>
    <w:rsid w:val="008369B2"/>
    <w:rsid w:val="00837148"/>
    <w:rsid w:val="00841A46"/>
    <w:rsid w:val="008442EC"/>
    <w:rsid w:val="0085312D"/>
    <w:rsid w:val="00860196"/>
    <w:rsid w:val="00880560"/>
    <w:rsid w:val="00890948"/>
    <w:rsid w:val="0089151F"/>
    <w:rsid w:val="00894D63"/>
    <w:rsid w:val="00895D5C"/>
    <w:rsid w:val="008A68BE"/>
    <w:rsid w:val="008B0A11"/>
    <w:rsid w:val="008D136E"/>
    <w:rsid w:val="008E137C"/>
    <w:rsid w:val="008E500F"/>
    <w:rsid w:val="008E6277"/>
    <w:rsid w:val="00900220"/>
    <w:rsid w:val="00902FE6"/>
    <w:rsid w:val="00907F5F"/>
    <w:rsid w:val="00916E76"/>
    <w:rsid w:val="00931752"/>
    <w:rsid w:val="009373D1"/>
    <w:rsid w:val="009673F5"/>
    <w:rsid w:val="00970C67"/>
    <w:rsid w:val="0097110D"/>
    <w:rsid w:val="0097481E"/>
    <w:rsid w:val="00976B83"/>
    <w:rsid w:val="00985DE1"/>
    <w:rsid w:val="00986C28"/>
    <w:rsid w:val="009B6054"/>
    <w:rsid w:val="009C4126"/>
    <w:rsid w:val="009F2041"/>
    <w:rsid w:val="009F4459"/>
    <w:rsid w:val="00A002D3"/>
    <w:rsid w:val="00A0050A"/>
    <w:rsid w:val="00A230A6"/>
    <w:rsid w:val="00A24210"/>
    <w:rsid w:val="00A45B01"/>
    <w:rsid w:val="00A47E2F"/>
    <w:rsid w:val="00A62652"/>
    <w:rsid w:val="00A6440D"/>
    <w:rsid w:val="00A66033"/>
    <w:rsid w:val="00A7067A"/>
    <w:rsid w:val="00A709E6"/>
    <w:rsid w:val="00A954F2"/>
    <w:rsid w:val="00A975DB"/>
    <w:rsid w:val="00A97F37"/>
    <w:rsid w:val="00AB0BF1"/>
    <w:rsid w:val="00AB1300"/>
    <w:rsid w:val="00AB6CF2"/>
    <w:rsid w:val="00AC286F"/>
    <w:rsid w:val="00AC3F7C"/>
    <w:rsid w:val="00AD1151"/>
    <w:rsid w:val="00AD4D93"/>
    <w:rsid w:val="00B10122"/>
    <w:rsid w:val="00B17278"/>
    <w:rsid w:val="00B218D4"/>
    <w:rsid w:val="00B278B3"/>
    <w:rsid w:val="00B36C54"/>
    <w:rsid w:val="00B533C5"/>
    <w:rsid w:val="00B700CD"/>
    <w:rsid w:val="00B765E9"/>
    <w:rsid w:val="00BA081F"/>
    <w:rsid w:val="00BA4CD4"/>
    <w:rsid w:val="00BB0D21"/>
    <w:rsid w:val="00BB10A6"/>
    <w:rsid w:val="00BB3BA7"/>
    <w:rsid w:val="00BB78C5"/>
    <w:rsid w:val="00BC4FDC"/>
    <w:rsid w:val="00BC56FA"/>
    <w:rsid w:val="00BD52C6"/>
    <w:rsid w:val="00BE6A41"/>
    <w:rsid w:val="00BF351F"/>
    <w:rsid w:val="00C00B09"/>
    <w:rsid w:val="00C13900"/>
    <w:rsid w:val="00C15A8D"/>
    <w:rsid w:val="00C25376"/>
    <w:rsid w:val="00C37468"/>
    <w:rsid w:val="00C40A45"/>
    <w:rsid w:val="00C40DE7"/>
    <w:rsid w:val="00C43F8A"/>
    <w:rsid w:val="00C54076"/>
    <w:rsid w:val="00C56E22"/>
    <w:rsid w:val="00C75A83"/>
    <w:rsid w:val="00C913A8"/>
    <w:rsid w:val="00C95E53"/>
    <w:rsid w:val="00C9673A"/>
    <w:rsid w:val="00CA3E58"/>
    <w:rsid w:val="00CB0452"/>
    <w:rsid w:val="00CB30F5"/>
    <w:rsid w:val="00CB6582"/>
    <w:rsid w:val="00CC123C"/>
    <w:rsid w:val="00CD4986"/>
    <w:rsid w:val="00CE4DD7"/>
    <w:rsid w:val="00CE5689"/>
    <w:rsid w:val="00CF0294"/>
    <w:rsid w:val="00CF434F"/>
    <w:rsid w:val="00CF50BE"/>
    <w:rsid w:val="00D05B65"/>
    <w:rsid w:val="00D11A9D"/>
    <w:rsid w:val="00D120D2"/>
    <w:rsid w:val="00D1518B"/>
    <w:rsid w:val="00D20225"/>
    <w:rsid w:val="00D25117"/>
    <w:rsid w:val="00D33369"/>
    <w:rsid w:val="00D465C7"/>
    <w:rsid w:val="00D55C08"/>
    <w:rsid w:val="00D71EE8"/>
    <w:rsid w:val="00D822D6"/>
    <w:rsid w:val="00D92273"/>
    <w:rsid w:val="00D93C21"/>
    <w:rsid w:val="00D95D3F"/>
    <w:rsid w:val="00D97606"/>
    <w:rsid w:val="00DB176D"/>
    <w:rsid w:val="00DB6547"/>
    <w:rsid w:val="00DB7B04"/>
    <w:rsid w:val="00DC4269"/>
    <w:rsid w:val="00DD551B"/>
    <w:rsid w:val="00DD5D4C"/>
    <w:rsid w:val="00DD729C"/>
    <w:rsid w:val="00DE1976"/>
    <w:rsid w:val="00DE4D44"/>
    <w:rsid w:val="00DE5D0B"/>
    <w:rsid w:val="00DF292A"/>
    <w:rsid w:val="00E27678"/>
    <w:rsid w:val="00E32057"/>
    <w:rsid w:val="00E37528"/>
    <w:rsid w:val="00E37CC8"/>
    <w:rsid w:val="00E4254A"/>
    <w:rsid w:val="00E5441A"/>
    <w:rsid w:val="00E6615C"/>
    <w:rsid w:val="00E73DB5"/>
    <w:rsid w:val="00E84BD6"/>
    <w:rsid w:val="00E86D16"/>
    <w:rsid w:val="00E87546"/>
    <w:rsid w:val="00E90C68"/>
    <w:rsid w:val="00E93C75"/>
    <w:rsid w:val="00E95817"/>
    <w:rsid w:val="00E9627B"/>
    <w:rsid w:val="00E971EB"/>
    <w:rsid w:val="00E97246"/>
    <w:rsid w:val="00EA293A"/>
    <w:rsid w:val="00EA439C"/>
    <w:rsid w:val="00EB5377"/>
    <w:rsid w:val="00EB54DE"/>
    <w:rsid w:val="00EB742B"/>
    <w:rsid w:val="00EC060E"/>
    <w:rsid w:val="00EC78B9"/>
    <w:rsid w:val="00ED045C"/>
    <w:rsid w:val="00ED1D8C"/>
    <w:rsid w:val="00ED59F6"/>
    <w:rsid w:val="00ED76B3"/>
    <w:rsid w:val="00ED7D10"/>
    <w:rsid w:val="00F1364A"/>
    <w:rsid w:val="00F42767"/>
    <w:rsid w:val="00F446B7"/>
    <w:rsid w:val="00F51CEF"/>
    <w:rsid w:val="00F5685C"/>
    <w:rsid w:val="00F877D5"/>
    <w:rsid w:val="00F95053"/>
    <w:rsid w:val="00FA227F"/>
    <w:rsid w:val="00FA254F"/>
    <w:rsid w:val="00FC01C8"/>
    <w:rsid w:val="00FC210B"/>
    <w:rsid w:val="00FC33E6"/>
    <w:rsid w:val="00FC45A0"/>
    <w:rsid w:val="00FD1C8F"/>
    <w:rsid w:val="00FD2F02"/>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E8193C"/>
  <w15:docId w15:val="{55AEE60C-6D54-4548-96EB-8DBD4F34BA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s-PE" w:eastAsia="es-P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076794"/>
    <w:pPr>
      <w:spacing w:before="100" w:beforeAutospacing="1" w:after="100" w:afterAutospacing="1" w:line="240" w:lineRule="auto"/>
    </w:pPr>
    <w:rPr>
      <w:rFonts w:ascii="Times New Roman" w:eastAsia="Times New Roman" w:hAnsi="Times New Roman"/>
      <w:sz w:val="24"/>
      <w:szCs w:val="24"/>
      <w:lang w:eastAsia="es-PE"/>
    </w:rPr>
  </w:style>
  <w:style w:type="paragraph" w:styleId="Encabezado">
    <w:name w:val="header"/>
    <w:basedOn w:val="Normal"/>
    <w:link w:val="EncabezadoCar"/>
    <w:uiPriority w:val="99"/>
    <w:unhideWhenUsed/>
    <w:rsid w:val="00A62652"/>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A62652"/>
  </w:style>
  <w:style w:type="paragraph" w:styleId="Piedepgina">
    <w:name w:val="footer"/>
    <w:basedOn w:val="Normal"/>
    <w:link w:val="PiedepginaCar"/>
    <w:uiPriority w:val="99"/>
    <w:unhideWhenUsed/>
    <w:rsid w:val="00A62652"/>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A62652"/>
  </w:style>
  <w:style w:type="character" w:styleId="Hipervnculo">
    <w:name w:val="Hyperlink"/>
    <w:uiPriority w:val="99"/>
    <w:unhideWhenUsed/>
    <w:rsid w:val="00CD4986"/>
    <w:rPr>
      <w:color w:val="0563C1"/>
      <w:u w:val="single"/>
    </w:rPr>
  </w:style>
  <w:style w:type="character" w:styleId="Mencinsinresolver">
    <w:name w:val="Unresolved Mention"/>
    <w:uiPriority w:val="99"/>
    <w:semiHidden/>
    <w:unhideWhenUsed/>
    <w:rsid w:val="00CD4986"/>
    <w:rPr>
      <w:color w:val="605E5C"/>
      <w:shd w:val="clear" w:color="auto" w:fill="E1DFDD"/>
    </w:rPr>
  </w:style>
  <w:style w:type="character" w:customStyle="1" w:styleId="PrrafodelistaCar">
    <w:name w:val="Párrafo de lista Car"/>
    <w:link w:val="Prrafodelista"/>
    <w:uiPriority w:val="34"/>
    <w:locked/>
    <w:rsid w:val="00DB176D"/>
    <w:rPr>
      <w:rFonts w:cs="Calibri"/>
      <w:sz w:val="22"/>
      <w:szCs w:val="22"/>
    </w:rPr>
  </w:style>
  <w:style w:type="paragraph" w:styleId="Prrafodelista">
    <w:name w:val="List Paragraph"/>
    <w:basedOn w:val="Normal"/>
    <w:link w:val="PrrafodelistaCar"/>
    <w:uiPriority w:val="34"/>
    <w:qFormat/>
    <w:rsid w:val="00DB176D"/>
    <w:pPr>
      <w:spacing w:after="0" w:line="240" w:lineRule="auto"/>
      <w:ind w:left="720"/>
    </w:pPr>
    <w:rPr>
      <w:rFonts w:cs="Calibri"/>
      <w:lang w:eastAsia="es-PE"/>
    </w:rPr>
  </w:style>
  <w:style w:type="character" w:styleId="Hipervnculovisitado">
    <w:name w:val="FollowedHyperlink"/>
    <w:uiPriority w:val="99"/>
    <w:semiHidden/>
    <w:unhideWhenUsed/>
    <w:rsid w:val="00620BAD"/>
    <w:rPr>
      <w:color w:val="954F72"/>
      <w:u w:val="single"/>
    </w:rPr>
  </w:style>
  <w:style w:type="table" w:styleId="Tablaconcuadrcula">
    <w:name w:val="Table Grid"/>
    <w:basedOn w:val="Tablanormal"/>
    <w:uiPriority w:val="39"/>
    <w:rsid w:val="004C2D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00269">
      <w:bodyDiv w:val="1"/>
      <w:marLeft w:val="0"/>
      <w:marRight w:val="0"/>
      <w:marTop w:val="0"/>
      <w:marBottom w:val="0"/>
      <w:divBdr>
        <w:top w:val="none" w:sz="0" w:space="0" w:color="auto"/>
        <w:left w:val="none" w:sz="0" w:space="0" w:color="auto"/>
        <w:bottom w:val="none" w:sz="0" w:space="0" w:color="auto"/>
        <w:right w:val="none" w:sz="0" w:space="0" w:color="auto"/>
      </w:divBdr>
    </w:div>
    <w:div w:id="33509812">
      <w:bodyDiv w:val="1"/>
      <w:marLeft w:val="0"/>
      <w:marRight w:val="0"/>
      <w:marTop w:val="0"/>
      <w:marBottom w:val="0"/>
      <w:divBdr>
        <w:top w:val="none" w:sz="0" w:space="0" w:color="auto"/>
        <w:left w:val="none" w:sz="0" w:space="0" w:color="auto"/>
        <w:bottom w:val="none" w:sz="0" w:space="0" w:color="auto"/>
        <w:right w:val="none" w:sz="0" w:space="0" w:color="auto"/>
      </w:divBdr>
    </w:div>
    <w:div w:id="48918807">
      <w:bodyDiv w:val="1"/>
      <w:marLeft w:val="0"/>
      <w:marRight w:val="0"/>
      <w:marTop w:val="0"/>
      <w:marBottom w:val="0"/>
      <w:divBdr>
        <w:top w:val="none" w:sz="0" w:space="0" w:color="auto"/>
        <w:left w:val="none" w:sz="0" w:space="0" w:color="auto"/>
        <w:bottom w:val="none" w:sz="0" w:space="0" w:color="auto"/>
        <w:right w:val="none" w:sz="0" w:space="0" w:color="auto"/>
      </w:divBdr>
    </w:div>
    <w:div w:id="135799379">
      <w:bodyDiv w:val="1"/>
      <w:marLeft w:val="0"/>
      <w:marRight w:val="0"/>
      <w:marTop w:val="0"/>
      <w:marBottom w:val="0"/>
      <w:divBdr>
        <w:top w:val="none" w:sz="0" w:space="0" w:color="auto"/>
        <w:left w:val="none" w:sz="0" w:space="0" w:color="auto"/>
        <w:bottom w:val="none" w:sz="0" w:space="0" w:color="auto"/>
        <w:right w:val="none" w:sz="0" w:space="0" w:color="auto"/>
      </w:divBdr>
    </w:div>
    <w:div w:id="242567033">
      <w:bodyDiv w:val="1"/>
      <w:marLeft w:val="0"/>
      <w:marRight w:val="0"/>
      <w:marTop w:val="0"/>
      <w:marBottom w:val="0"/>
      <w:divBdr>
        <w:top w:val="none" w:sz="0" w:space="0" w:color="auto"/>
        <w:left w:val="none" w:sz="0" w:space="0" w:color="auto"/>
        <w:bottom w:val="none" w:sz="0" w:space="0" w:color="auto"/>
        <w:right w:val="none" w:sz="0" w:space="0" w:color="auto"/>
      </w:divBdr>
    </w:div>
    <w:div w:id="247079896">
      <w:bodyDiv w:val="1"/>
      <w:marLeft w:val="0"/>
      <w:marRight w:val="0"/>
      <w:marTop w:val="0"/>
      <w:marBottom w:val="0"/>
      <w:divBdr>
        <w:top w:val="none" w:sz="0" w:space="0" w:color="auto"/>
        <w:left w:val="none" w:sz="0" w:space="0" w:color="auto"/>
        <w:bottom w:val="none" w:sz="0" w:space="0" w:color="auto"/>
        <w:right w:val="none" w:sz="0" w:space="0" w:color="auto"/>
      </w:divBdr>
    </w:div>
    <w:div w:id="262611170">
      <w:bodyDiv w:val="1"/>
      <w:marLeft w:val="0"/>
      <w:marRight w:val="0"/>
      <w:marTop w:val="0"/>
      <w:marBottom w:val="0"/>
      <w:divBdr>
        <w:top w:val="none" w:sz="0" w:space="0" w:color="auto"/>
        <w:left w:val="none" w:sz="0" w:space="0" w:color="auto"/>
        <w:bottom w:val="none" w:sz="0" w:space="0" w:color="auto"/>
        <w:right w:val="none" w:sz="0" w:space="0" w:color="auto"/>
      </w:divBdr>
    </w:div>
    <w:div w:id="307327484">
      <w:bodyDiv w:val="1"/>
      <w:marLeft w:val="0"/>
      <w:marRight w:val="0"/>
      <w:marTop w:val="0"/>
      <w:marBottom w:val="0"/>
      <w:divBdr>
        <w:top w:val="none" w:sz="0" w:space="0" w:color="auto"/>
        <w:left w:val="none" w:sz="0" w:space="0" w:color="auto"/>
        <w:bottom w:val="none" w:sz="0" w:space="0" w:color="auto"/>
        <w:right w:val="none" w:sz="0" w:space="0" w:color="auto"/>
      </w:divBdr>
    </w:div>
    <w:div w:id="420680454">
      <w:bodyDiv w:val="1"/>
      <w:marLeft w:val="0"/>
      <w:marRight w:val="0"/>
      <w:marTop w:val="0"/>
      <w:marBottom w:val="0"/>
      <w:divBdr>
        <w:top w:val="none" w:sz="0" w:space="0" w:color="auto"/>
        <w:left w:val="none" w:sz="0" w:space="0" w:color="auto"/>
        <w:bottom w:val="none" w:sz="0" w:space="0" w:color="auto"/>
        <w:right w:val="none" w:sz="0" w:space="0" w:color="auto"/>
      </w:divBdr>
    </w:div>
    <w:div w:id="432285015">
      <w:bodyDiv w:val="1"/>
      <w:marLeft w:val="0"/>
      <w:marRight w:val="0"/>
      <w:marTop w:val="0"/>
      <w:marBottom w:val="0"/>
      <w:divBdr>
        <w:top w:val="none" w:sz="0" w:space="0" w:color="auto"/>
        <w:left w:val="none" w:sz="0" w:space="0" w:color="auto"/>
        <w:bottom w:val="none" w:sz="0" w:space="0" w:color="auto"/>
        <w:right w:val="none" w:sz="0" w:space="0" w:color="auto"/>
      </w:divBdr>
    </w:div>
    <w:div w:id="455830143">
      <w:bodyDiv w:val="1"/>
      <w:marLeft w:val="0"/>
      <w:marRight w:val="0"/>
      <w:marTop w:val="0"/>
      <w:marBottom w:val="0"/>
      <w:divBdr>
        <w:top w:val="none" w:sz="0" w:space="0" w:color="auto"/>
        <w:left w:val="none" w:sz="0" w:space="0" w:color="auto"/>
        <w:bottom w:val="none" w:sz="0" w:space="0" w:color="auto"/>
        <w:right w:val="none" w:sz="0" w:space="0" w:color="auto"/>
      </w:divBdr>
    </w:div>
    <w:div w:id="464473959">
      <w:bodyDiv w:val="1"/>
      <w:marLeft w:val="0"/>
      <w:marRight w:val="0"/>
      <w:marTop w:val="0"/>
      <w:marBottom w:val="0"/>
      <w:divBdr>
        <w:top w:val="none" w:sz="0" w:space="0" w:color="auto"/>
        <w:left w:val="none" w:sz="0" w:space="0" w:color="auto"/>
        <w:bottom w:val="none" w:sz="0" w:space="0" w:color="auto"/>
        <w:right w:val="none" w:sz="0" w:space="0" w:color="auto"/>
      </w:divBdr>
    </w:div>
    <w:div w:id="553464954">
      <w:bodyDiv w:val="1"/>
      <w:marLeft w:val="0"/>
      <w:marRight w:val="0"/>
      <w:marTop w:val="0"/>
      <w:marBottom w:val="0"/>
      <w:divBdr>
        <w:top w:val="none" w:sz="0" w:space="0" w:color="auto"/>
        <w:left w:val="none" w:sz="0" w:space="0" w:color="auto"/>
        <w:bottom w:val="none" w:sz="0" w:space="0" w:color="auto"/>
        <w:right w:val="none" w:sz="0" w:space="0" w:color="auto"/>
      </w:divBdr>
    </w:div>
    <w:div w:id="691341557">
      <w:bodyDiv w:val="1"/>
      <w:marLeft w:val="0"/>
      <w:marRight w:val="0"/>
      <w:marTop w:val="0"/>
      <w:marBottom w:val="0"/>
      <w:divBdr>
        <w:top w:val="none" w:sz="0" w:space="0" w:color="auto"/>
        <w:left w:val="none" w:sz="0" w:space="0" w:color="auto"/>
        <w:bottom w:val="none" w:sz="0" w:space="0" w:color="auto"/>
        <w:right w:val="none" w:sz="0" w:space="0" w:color="auto"/>
      </w:divBdr>
    </w:div>
    <w:div w:id="692996622">
      <w:bodyDiv w:val="1"/>
      <w:marLeft w:val="0"/>
      <w:marRight w:val="0"/>
      <w:marTop w:val="0"/>
      <w:marBottom w:val="0"/>
      <w:divBdr>
        <w:top w:val="none" w:sz="0" w:space="0" w:color="auto"/>
        <w:left w:val="none" w:sz="0" w:space="0" w:color="auto"/>
        <w:bottom w:val="none" w:sz="0" w:space="0" w:color="auto"/>
        <w:right w:val="none" w:sz="0" w:space="0" w:color="auto"/>
      </w:divBdr>
    </w:div>
    <w:div w:id="742409306">
      <w:bodyDiv w:val="1"/>
      <w:marLeft w:val="0"/>
      <w:marRight w:val="0"/>
      <w:marTop w:val="0"/>
      <w:marBottom w:val="0"/>
      <w:divBdr>
        <w:top w:val="none" w:sz="0" w:space="0" w:color="auto"/>
        <w:left w:val="none" w:sz="0" w:space="0" w:color="auto"/>
        <w:bottom w:val="none" w:sz="0" w:space="0" w:color="auto"/>
        <w:right w:val="none" w:sz="0" w:space="0" w:color="auto"/>
      </w:divBdr>
    </w:div>
    <w:div w:id="806701970">
      <w:bodyDiv w:val="1"/>
      <w:marLeft w:val="0"/>
      <w:marRight w:val="0"/>
      <w:marTop w:val="0"/>
      <w:marBottom w:val="0"/>
      <w:divBdr>
        <w:top w:val="none" w:sz="0" w:space="0" w:color="auto"/>
        <w:left w:val="none" w:sz="0" w:space="0" w:color="auto"/>
        <w:bottom w:val="none" w:sz="0" w:space="0" w:color="auto"/>
        <w:right w:val="none" w:sz="0" w:space="0" w:color="auto"/>
      </w:divBdr>
    </w:div>
    <w:div w:id="929584966">
      <w:bodyDiv w:val="1"/>
      <w:marLeft w:val="0"/>
      <w:marRight w:val="0"/>
      <w:marTop w:val="0"/>
      <w:marBottom w:val="0"/>
      <w:divBdr>
        <w:top w:val="none" w:sz="0" w:space="0" w:color="auto"/>
        <w:left w:val="none" w:sz="0" w:space="0" w:color="auto"/>
        <w:bottom w:val="none" w:sz="0" w:space="0" w:color="auto"/>
        <w:right w:val="none" w:sz="0" w:space="0" w:color="auto"/>
      </w:divBdr>
    </w:div>
    <w:div w:id="1094008327">
      <w:bodyDiv w:val="1"/>
      <w:marLeft w:val="0"/>
      <w:marRight w:val="0"/>
      <w:marTop w:val="0"/>
      <w:marBottom w:val="0"/>
      <w:divBdr>
        <w:top w:val="none" w:sz="0" w:space="0" w:color="auto"/>
        <w:left w:val="none" w:sz="0" w:space="0" w:color="auto"/>
        <w:bottom w:val="none" w:sz="0" w:space="0" w:color="auto"/>
        <w:right w:val="none" w:sz="0" w:space="0" w:color="auto"/>
      </w:divBdr>
    </w:div>
    <w:div w:id="1122261811">
      <w:bodyDiv w:val="1"/>
      <w:marLeft w:val="0"/>
      <w:marRight w:val="0"/>
      <w:marTop w:val="0"/>
      <w:marBottom w:val="0"/>
      <w:divBdr>
        <w:top w:val="none" w:sz="0" w:space="0" w:color="auto"/>
        <w:left w:val="none" w:sz="0" w:space="0" w:color="auto"/>
        <w:bottom w:val="none" w:sz="0" w:space="0" w:color="auto"/>
        <w:right w:val="none" w:sz="0" w:space="0" w:color="auto"/>
      </w:divBdr>
    </w:div>
    <w:div w:id="1127429932">
      <w:bodyDiv w:val="1"/>
      <w:marLeft w:val="0"/>
      <w:marRight w:val="0"/>
      <w:marTop w:val="0"/>
      <w:marBottom w:val="0"/>
      <w:divBdr>
        <w:top w:val="none" w:sz="0" w:space="0" w:color="auto"/>
        <w:left w:val="none" w:sz="0" w:space="0" w:color="auto"/>
        <w:bottom w:val="none" w:sz="0" w:space="0" w:color="auto"/>
        <w:right w:val="none" w:sz="0" w:space="0" w:color="auto"/>
      </w:divBdr>
    </w:div>
    <w:div w:id="1148399695">
      <w:bodyDiv w:val="1"/>
      <w:marLeft w:val="0"/>
      <w:marRight w:val="0"/>
      <w:marTop w:val="0"/>
      <w:marBottom w:val="0"/>
      <w:divBdr>
        <w:top w:val="none" w:sz="0" w:space="0" w:color="auto"/>
        <w:left w:val="none" w:sz="0" w:space="0" w:color="auto"/>
        <w:bottom w:val="none" w:sz="0" w:space="0" w:color="auto"/>
        <w:right w:val="none" w:sz="0" w:space="0" w:color="auto"/>
      </w:divBdr>
    </w:div>
    <w:div w:id="1309356040">
      <w:bodyDiv w:val="1"/>
      <w:marLeft w:val="0"/>
      <w:marRight w:val="0"/>
      <w:marTop w:val="0"/>
      <w:marBottom w:val="0"/>
      <w:divBdr>
        <w:top w:val="none" w:sz="0" w:space="0" w:color="auto"/>
        <w:left w:val="none" w:sz="0" w:space="0" w:color="auto"/>
        <w:bottom w:val="none" w:sz="0" w:space="0" w:color="auto"/>
        <w:right w:val="none" w:sz="0" w:space="0" w:color="auto"/>
      </w:divBdr>
    </w:div>
    <w:div w:id="1445423272">
      <w:bodyDiv w:val="1"/>
      <w:marLeft w:val="0"/>
      <w:marRight w:val="0"/>
      <w:marTop w:val="0"/>
      <w:marBottom w:val="0"/>
      <w:divBdr>
        <w:top w:val="none" w:sz="0" w:space="0" w:color="auto"/>
        <w:left w:val="none" w:sz="0" w:space="0" w:color="auto"/>
        <w:bottom w:val="none" w:sz="0" w:space="0" w:color="auto"/>
        <w:right w:val="none" w:sz="0" w:space="0" w:color="auto"/>
      </w:divBdr>
    </w:div>
    <w:div w:id="1514416077">
      <w:bodyDiv w:val="1"/>
      <w:marLeft w:val="0"/>
      <w:marRight w:val="0"/>
      <w:marTop w:val="0"/>
      <w:marBottom w:val="0"/>
      <w:divBdr>
        <w:top w:val="none" w:sz="0" w:space="0" w:color="auto"/>
        <w:left w:val="none" w:sz="0" w:space="0" w:color="auto"/>
        <w:bottom w:val="none" w:sz="0" w:space="0" w:color="auto"/>
        <w:right w:val="none" w:sz="0" w:space="0" w:color="auto"/>
      </w:divBdr>
    </w:div>
    <w:div w:id="1517424898">
      <w:bodyDiv w:val="1"/>
      <w:marLeft w:val="0"/>
      <w:marRight w:val="0"/>
      <w:marTop w:val="0"/>
      <w:marBottom w:val="0"/>
      <w:divBdr>
        <w:top w:val="none" w:sz="0" w:space="0" w:color="auto"/>
        <w:left w:val="none" w:sz="0" w:space="0" w:color="auto"/>
        <w:bottom w:val="none" w:sz="0" w:space="0" w:color="auto"/>
        <w:right w:val="none" w:sz="0" w:space="0" w:color="auto"/>
      </w:divBdr>
    </w:div>
    <w:div w:id="1533764392">
      <w:bodyDiv w:val="1"/>
      <w:marLeft w:val="0"/>
      <w:marRight w:val="0"/>
      <w:marTop w:val="0"/>
      <w:marBottom w:val="0"/>
      <w:divBdr>
        <w:top w:val="none" w:sz="0" w:space="0" w:color="auto"/>
        <w:left w:val="none" w:sz="0" w:space="0" w:color="auto"/>
        <w:bottom w:val="none" w:sz="0" w:space="0" w:color="auto"/>
        <w:right w:val="none" w:sz="0" w:space="0" w:color="auto"/>
      </w:divBdr>
    </w:div>
    <w:div w:id="1691298605">
      <w:bodyDiv w:val="1"/>
      <w:marLeft w:val="0"/>
      <w:marRight w:val="0"/>
      <w:marTop w:val="0"/>
      <w:marBottom w:val="0"/>
      <w:divBdr>
        <w:top w:val="none" w:sz="0" w:space="0" w:color="auto"/>
        <w:left w:val="none" w:sz="0" w:space="0" w:color="auto"/>
        <w:bottom w:val="none" w:sz="0" w:space="0" w:color="auto"/>
        <w:right w:val="none" w:sz="0" w:space="0" w:color="auto"/>
      </w:divBdr>
    </w:div>
    <w:div w:id="1732461713">
      <w:bodyDiv w:val="1"/>
      <w:marLeft w:val="0"/>
      <w:marRight w:val="0"/>
      <w:marTop w:val="0"/>
      <w:marBottom w:val="0"/>
      <w:divBdr>
        <w:top w:val="none" w:sz="0" w:space="0" w:color="auto"/>
        <w:left w:val="none" w:sz="0" w:space="0" w:color="auto"/>
        <w:bottom w:val="none" w:sz="0" w:space="0" w:color="auto"/>
        <w:right w:val="none" w:sz="0" w:space="0" w:color="auto"/>
      </w:divBdr>
    </w:div>
    <w:div w:id="1871795904">
      <w:bodyDiv w:val="1"/>
      <w:marLeft w:val="0"/>
      <w:marRight w:val="0"/>
      <w:marTop w:val="0"/>
      <w:marBottom w:val="0"/>
      <w:divBdr>
        <w:top w:val="none" w:sz="0" w:space="0" w:color="auto"/>
        <w:left w:val="none" w:sz="0" w:space="0" w:color="auto"/>
        <w:bottom w:val="none" w:sz="0" w:space="0" w:color="auto"/>
        <w:right w:val="none" w:sz="0" w:space="0" w:color="auto"/>
      </w:divBdr>
    </w:div>
    <w:div w:id="1872956971">
      <w:bodyDiv w:val="1"/>
      <w:marLeft w:val="0"/>
      <w:marRight w:val="0"/>
      <w:marTop w:val="0"/>
      <w:marBottom w:val="0"/>
      <w:divBdr>
        <w:top w:val="none" w:sz="0" w:space="0" w:color="auto"/>
        <w:left w:val="none" w:sz="0" w:space="0" w:color="auto"/>
        <w:bottom w:val="none" w:sz="0" w:space="0" w:color="auto"/>
        <w:right w:val="none" w:sz="0" w:space="0" w:color="auto"/>
      </w:divBdr>
    </w:div>
    <w:div w:id="1875385626">
      <w:bodyDiv w:val="1"/>
      <w:marLeft w:val="0"/>
      <w:marRight w:val="0"/>
      <w:marTop w:val="0"/>
      <w:marBottom w:val="0"/>
      <w:divBdr>
        <w:top w:val="none" w:sz="0" w:space="0" w:color="auto"/>
        <w:left w:val="none" w:sz="0" w:space="0" w:color="auto"/>
        <w:bottom w:val="none" w:sz="0" w:space="0" w:color="auto"/>
        <w:right w:val="none" w:sz="0" w:space="0" w:color="auto"/>
      </w:divBdr>
    </w:div>
    <w:div w:id="1877698370">
      <w:bodyDiv w:val="1"/>
      <w:marLeft w:val="0"/>
      <w:marRight w:val="0"/>
      <w:marTop w:val="0"/>
      <w:marBottom w:val="0"/>
      <w:divBdr>
        <w:top w:val="none" w:sz="0" w:space="0" w:color="auto"/>
        <w:left w:val="none" w:sz="0" w:space="0" w:color="auto"/>
        <w:bottom w:val="none" w:sz="0" w:space="0" w:color="auto"/>
        <w:right w:val="none" w:sz="0" w:space="0" w:color="auto"/>
      </w:divBdr>
    </w:div>
    <w:div w:id="1879080049">
      <w:bodyDiv w:val="1"/>
      <w:marLeft w:val="0"/>
      <w:marRight w:val="0"/>
      <w:marTop w:val="0"/>
      <w:marBottom w:val="0"/>
      <w:divBdr>
        <w:top w:val="none" w:sz="0" w:space="0" w:color="auto"/>
        <w:left w:val="none" w:sz="0" w:space="0" w:color="auto"/>
        <w:bottom w:val="none" w:sz="0" w:space="0" w:color="auto"/>
        <w:right w:val="none" w:sz="0" w:space="0" w:color="auto"/>
      </w:divBdr>
    </w:div>
    <w:div w:id="1901937396">
      <w:bodyDiv w:val="1"/>
      <w:marLeft w:val="0"/>
      <w:marRight w:val="0"/>
      <w:marTop w:val="0"/>
      <w:marBottom w:val="0"/>
      <w:divBdr>
        <w:top w:val="none" w:sz="0" w:space="0" w:color="auto"/>
        <w:left w:val="none" w:sz="0" w:space="0" w:color="auto"/>
        <w:bottom w:val="none" w:sz="0" w:space="0" w:color="auto"/>
        <w:right w:val="none" w:sz="0" w:space="0" w:color="auto"/>
      </w:divBdr>
    </w:div>
    <w:div w:id="1933051258">
      <w:bodyDiv w:val="1"/>
      <w:marLeft w:val="0"/>
      <w:marRight w:val="0"/>
      <w:marTop w:val="0"/>
      <w:marBottom w:val="0"/>
      <w:divBdr>
        <w:top w:val="none" w:sz="0" w:space="0" w:color="auto"/>
        <w:left w:val="none" w:sz="0" w:space="0" w:color="auto"/>
        <w:bottom w:val="none" w:sz="0" w:space="0" w:color="auto"/>
        <w:right w:val="none" w:sz="0" w:space="0" w:color="auto"/>
      </w:divBdr>
    </w:div>
    <w:div w:id="1942257044">
      <w:bodyDiv w:val="1"/>
      <w:marLeft w:val="0"/>
      <w:marRight w:val="0"/>
      <w:marTop w:val="0"/>
      <w:marBottom w:val="0"/>
      <w:divBdr>
        <w:top w:val="none" w:sz="0" w:space="0" w:color="auto"/>
        <w:left w:val="none" w:sz="0" w:space="0" w:color="auto"/>
        <w:bottom w:val="none" w:sz="0" w:space="0" w:color="auto"/>
        <w:right w:val="none" w:sz="0" w:space="0" w:color="auto"/>
      </w:divBdr>
    </w:div>
    <w:div w:id="1942301352">
      <w:bodyDiv w:val="1"/>
      <w:marLeft w:val="0"/>
      <w:marRight w:val="0"/>
      <w:marTop w:val="0"/>
      <w:marBottom w:val="0"/>
      <w:divBdr>
        <w:top w:val="none" w:sz="0" w:space="0" w:color="auto"/>
        <w:left w:val="none" w:sz="0" w:space="0" w:color="auto"/>
        <w:bottom w:val="none" w:sz="0" w:space="0" w:color="auto"/>
        <w:right w:val="none" w:sz="0" w:space="0" w:color="auto"/>
      </w:divBdr>
    </w:div>
    <w:div w:id="1997878678">
      <w:bodyDiv w:val="1"/>
      <w:marLeft w:val="0"/>
      <w:marRight w:val="0"/>
      <w:marTop w:val="0"/>
      <w:marBottom w:val="0"/>
      <w:divBdr>
        <w:top w:val="none" w:sz="0" w:space="0" w:color="auto"/>
        <w:left w:val="none" w:sz="0" w:space="0" w:color="auto"/>
        <w:bottom w:val="none" w:sz="0" w:space="0" w:color="auto"/>
        <w:right w:val="none" w:sz="0" w:space="0" w:color="auto"/>
      </w:divBdr>
    </w:div>
    <w:div w:id="2009865391">
      <w:bodyDiv w:val="1"/>
      <w:marLeft w:val="0"/>
      <w:marRight w:val="0"/>
      <w:marTop w:val="0"/>
      <w:marBottom w:val="0"/>
      <w:divBdr>
        <w:top w:val="none" w:sz="0" w:space="0" w:color="auto"/>
        <w:left w:val="none" w:sz="0" w:space="0" w:color="auto"/>
        <w:bottom w:val="none" w:sz="0" w:space="0" w:color="auto"/>
        <w:right w:val="none" w:sz="0" w:space="0" w:color="auto"/>
      </w:divBdr>
    </w:div>
    <w:div w:id="2117015526">
      <w:bodyDiv w:val="1"/>
      <w:marLeft w:val="0"/>
      <w:marRight w:val="0"/>
      <w:marTop w:val="0"/>
      <w:marBottom w:val="0"/>
      <w:divBdr>
        <w:top w:val="none" w:sz="0" w:space="0" w:color="auto"/>
        <w:left w:val="none" w:sz="0" w:space="0" w:color="auto"/>
        <w:bottom w:val="none" w:sz="0" w:space="0" w:color="auto"/>
        <w:right w:val="none" w:sz="0" w:space="0" w:color="auto"/>
      </w:divBdr>
    </w:div>
    <w:div w:id="2118059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82</TotalTime>
  <Pages>2</Pages>
  <Words>675</Words>
  <Characters>3717</Characters>
  <Application>Microsoft Office Word</Application>
  <DocSecurity>0</DocSecurity>
  <Lines>30</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4384</CharactersWithSpaces>
  <SharedDoc>false</SharedDoc>
  <HLinks>
    <vt:vector size="6" baseType="variant">
      <vt:variant>
        <vt:i4>5242897</vt:i4>
      </vt:variant>
      <vt:variant>
        <vt:i4>0</vt:i4>
      </vt:variant>
      <vt:variant>
        <vt:i4>0</vt:i4>
      </vt:variant>
      <vt:variant>
        <vt:i4>5</vt:i4>
      </vt:variant>
      <vt:variant>
        <vt:lpwstr>https://rematestributarios.sunat.gob.pe/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Sanchez Lizarbe Carlos Gary</cp:lastModifiedBy>
  <cp:revision>5</cp:revision>
  <cp:lastPrinted>2024-09-13T22:50:00Z</cp:lastPrinted>
  <dcterms:created xsi:type="dcterms:W3CDTF">2026-06-22T17:52:00Z</dcterms:created>
  <dcterms:modified xsi:type="dcterms:W3CDTF">2026-06-22T20:34:00Z</dcterms:modified>
</cp:coreProperties>
</file>