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3050" w14:textId="055A6D25" w:rsidR="00AA106A" w:rsidRPr="0081436A" w:rsidRDefault="00AB358B" w:rsidP="0081436A">
      <w:pPr>
        <w:spacing w:after="0" w:line="240" w:lineRule="auto"/>
        <w:contextualSpacing/>
        <w:jc w:val="center"/>
        <w:rPr>
          <w:rFonts w:ascii="Arial Nova" w:eastAsia="Arial" w:hAnsi="Arial Nova" w:cs="Arial"/>
          <w:b/>
          <w:iCs/>
          <w:caps/>
          <w:sz w:val="36"/>
          <w:szCs w:val="36"/>
          <w:lang w:eastAsia="es-PE"/>
        </w:rPr>
      </w:pPr>
      <w:r>
        <w:rPr>
          <w:rFonts w:ascii="Arial Nova" w:eastAsia="Arial" w:hAnsi="Arial Nova" w:cs="Arial"/>
          <w:b/>
          <w:iCs/>
          <w:caps/>
          <w:sz w:val="36"/>
          <w:szCs w:val="36"/>
          <w:lang w:eastAsia="es-PE"/>
        </w:rPr>
        <w:t>I</w:t>
      </w:r>
      <w:r w:rsidR="00E44013" w:rsidRPr="0081436A">
        <w:rPr>
          <w:rFonts w:ascii="Arial Nova" w:eastAsia="Arial" w:hAnsi="Arial Nova" w:cs="Arial"/>
          <w:b/>
          <w:iCs/>
          <w:caps/>
          <w:sz w:val="36"/>
          <w:szCs w:val="36"/>
          <w:lang w:eastAsia="es-PE"/>
        </w:rPr>
        <w:t xml:space="preserve">NGRESOS TRIBUTARIOS ALCANZARON UN INCREMENTO DE </w:t>
      </w:r>
      <w:r w:rsidR="0064699F" w:rsidRPr="0081436A">
        <w:rPr>
          <w:rFonts w:ascii="Arial Nova" w:eastAsia="Arial" w:hAnsi="Arial Nova" w:cs="Arial"/>
          <w:b/>
          <w:iCs/>
          <w:caps/>
          <w:sz w:val="36"/>
          <w:szCs w:val="36"/>
          <w:lang w:eastAsia="es-PE"/>
        </w:rPr>
        <w:t>8,</w:t>
      </w:r>
      <w:r w:rsidR="00BC5ED5" w:rsidRPr="0081436A">
        <w:rPr>
          <w:rFonts w:ascii="Arial Nova" w:eastAsia="Arial" w:hAnsi="Arial Nova" w:cs="Arial"/>
          <w:b/>
          <w:iCs/>
          <w:caps/>
          <w:sz w:val="36"/>
          <w:szCs w:val="36"/>
          <w:lang w:eastAsia="es-PE"/>
        </w:rPr>
        <w:t>7</w:t>
      </w:r>
      <w:r w:rsidR="00E44013" w:rsidRPr="0081436A">
        <w:rPr>
          <w:rFonts w:ascii="Arial Nova" w:eastAsia="Arial" w:hAnsi="Arial Nova" w:cs="Arial"/>
          <w:b/>
          <w:iCs/>
          <w:caps/>
          <w:sz w:val="36"/>
          <w:szCs w:val="36"/>
          <w:lang w:eastAsia="es-PE"/>
        </w:rPr>
        <w:t>%</w:t>
      </w:r>
      <w:r w:rsidR="00D55B18" w:rsidRPr="0081436A">
        <w:rPr>
          <w:rFonts w:ascii="Arial Nova" w:eastAsia="Arial" w:hAnsi="Arial Nova" w:cs="Arial"/>
          <w:b/>
          <w:iCs/>
          <w:caps/>
          <w:sz w:val="36"/>
          <w:szCs w:val="36"/>
          <w:lang w:eastAsia="es-PE"/>
        </w:rPr>
        <w:t xml:space="preserve"> </w:t>
      </w:r>
      <w:r w:rsidR="002B4E6A">
        <w:rPr>
          <w:rFonts w:ascii="Arial Nova" w:eastAsia="Arial" w:hAnsi="Arial Nova" w:cs="Arial"/>
          <w:b/>
          <w:iCs/>
          <w:caps/>
          <w:sz w:val="36"/>
          <w:szCs w:val="36"/>
          <w:lang w:eastAsia="es-PE"/>
        </w:rPr>
        <w:t xml:space="preserve"> EN FEBRERO</w:t>
      </w:r>
    </w:p>
    <w:p w14:paraId="4518AA6A" w14:textId="77777777" w:rsidR="0081436A" w:rsidRPr="0081436A" w:rsidRDefault="0081436A" w:rsidP="0081436A">
      <w:pPr>
        <w:spacing w:after="0" w:line="240" w:lineRule="auto"/>
        <w:contextualSpacing/>
        <w:jc w:val="center"/>
        <w:rPr>
          <w:rFonts w:ascii="Arial Nova" w:eastAsia="Arial" w:hAnsi="Arial Nova" w:cs="Arial"/>
          <w:b/>
          <w:iCs/>
          <w:caps/>
          <w:color w:val="0070C0"/>
          <w:lang w:eastAsia="es-PE"/>
        </w:rPr>
      </w:pPr>
    </w:p>
    <w:p w14:paraId="726038B2" w14:textId="106CCEA5" w:rsidR="00E44013" w:rsidRPr="008411F5" w:rsidRDefault="00AD3FD5" w:rsidP="00E44013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11F5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565E62" w:rsidRPr="008411F5">
        <w:rPr>
          <w:rFonts w:ascii="Arial" w:hAnsi="Arial" w:cs="Arial"/>
          <w:b/>
          <w:bCs/>
          <w:i/>
          <w:iCs/>
          <w:sz w:val="22"/>
          <w:szCs w:val="22"/>
        </w:rPr>
        <w:t xml:space="preserve">e logran 21 meses de crecimiento </w:t>
      </w:r>
      <w:r w:rsidR="00E44013" w:rsidRPr="008411F5">
        <w:rPr>
          <w:rFonts w:ascii="Arial" w:hAnsi="Arial" w:cs="Arial"/>
          <w:b/>
          <w:bCs/>
          <w:i/>
          <w:iCs/>
          <w:sz w:val="22"/>
          <w:szCs w:val="22"/>
        </w:rPr>
        <w:t>sostenido de la recaudación</w:t>
      </w:r>
      <w:r w:rsidR="00E44013" w:rsidRPr="008411F5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9778B80" w14:textId="2D3C3E7B" w:rsidR="003C2188" w:rsidRPr="008411F5" w:rsidRDefault="00C77B80" w:rsidP="00866A6F">
      <w:pPr>
        <w:spacing w:before="240" w:line="240" w:lineRule="auto"/>
        <w:jc w:val="both"/>
        <w:rPr>
          <w:rFonts w:ascii="Arial" w:hAnsi="Arial" w:cs="Arial"/>
          <w:noProof/>
          <w:lang w:eastAsia="es-PE"/>
        </w:rPr>
      </w:pPr>
      <w:r w:rsidRPr="008411F5">
        <w:rPr>
          <w:rFonts w:ascii="Arial" w:hAnsi="Arial" w:cs="Arial"/>
          <w:noProof/>
          <w:color w:val="0070C0"/>
        </w:rPr>
        <w:drawing>
          <wp:anchor distT="0" distB="0" distL="114300" distR="114300" simplePos="0" relativeHeight="251662336" behindDoc="0" locked="0" layoutInCell="1" allowOverlap="1" wp14:anchorId="4952DD08" wp14:editId="6B0F1B88">
            <wp:simplePos x="0" y="0"/>
            <wp:positionH relativeFrom="margin">
              <wp:posOffset>-120015</wp:posOffset>
            </wp:positionH>
            <wp:positionV relativeFrom="paragraph">
              <wp:posOffset>947420</wp:posOffset>
            </wp:positionV>
            <wp:extent cx="5648325" cy="1990725"/>
            <wp:effectExtent l="0" t="0" r="0" b="0"/>
            <wp:wrapTopAndBottom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D03A400-B360-49AA-9457-E54278ADEE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02E" w:rsidRPr="008411F5">
        <w:rPr>
          <w:rFonts w:ascii="Arial" w:hAnsi="Arial" w:cs="Arial"/>
          <w:noProof/>
          <w:lang w:eastAsia="es-PE"/>
        </w:rPr>
        <w:t xml:space="preserve">En </w:t>
      </w:r>
      <w:r w:rsidR="00C220B8" w:rsidRPr="008411F5">
        <w:rPr>
          <w:rFonts w:ascii="Arial" w:hAnsi="Arial" w:cs="Arial"/>
          <w:noProof/>
          <w:lang w:eastAsia="es-PE"/>
        </w:rPr>
        <w:t>febrero</w:t>
      </w:r>
      <w:r w:rsidR="00BC702E" w:rsidRPr="008411F5">
        <w:rPr>
          <w:rFonts w:ascii="Arial" w:hAnsi="Arial" w:cs="Arial"/>
          <w:noProof/>
          <w:lang w:eastAsia="es-PE"/>
        </w:rPr>
        <w:t>, los ingresos tributarios del Gobierno Central (</w:t>
      </w:r>
      <w:r w:rsidR="006641F8" w:rsidRPr="008411F5">
        <w:rPr>
          <w:rFonts w:ascii="Arial" w:hAnsi="Arial" w:cs="Arial"/>
          <w:noProof/>
          <w:lang w:eastAsia="es-PE"/>
        </w:rPr>
        <w:t xml:space="preserve">que </w:t>
      </w:r>
      <w:r w:rsidR="00BC702E" w:rsidRPr="008411F5">
        <w:rPr>
          <w:rFonts w:ascii="Arial" w:hAnsi="Arial" w:cs="Arial"/>
          <w:noProof/>
          <w:lang w:eastAsia="es-PE"/>
        </w:rPr>
        <w:t>desc</w:t>
      </w:r>
      <w:r w:rsidR="006641F8" w:rsidRPr="008411F5">
        <w:rPr>
          <w:rFonts w:ascii="Arial" w:hAnsi="Arial" w:cs="Arial"/>
          <w:noProof/>
          <w:lang w:eastAsia="es-PE"/>
        </w:rPr>
        <w:t>uentan</w:t>
      </w:r>
      <w:r w:rsidR="00BC702E" w:rsidRPr="008411F5">
        <w:rPr>
          <w:rFonts w:ascii="Arial" w:hAnsi="Arial" w:cs="Arial"/>
          <w:noProof/>
          <w:lang w:eastAsia="es-PE"/>
        </w:rPr>
        <w:t xml:space="preserve"> las devoluciones de impuestos) alcanzaron los S/ </w:t>
      </w:r>
      <w:r w:rsidR="00C220B8" w:rsidRPr="008411F5">
        <w:rPr>
          <w:rFonts w:ascii="Arial" w:hAnsi="Arial" w:cs="Arial"/>
          <w:noProof/>
          <w:lang w:eastAsia="es-PE"/>
        </w:rPr>
        <w:t xml:space="preserve">13 </w:t>
      </w:r>
      <w:r w:rsidR="0064699F" w:rsidRPr="008411F5">
        <w:rPr>
          <w:rFonts w:ascii="Arial" w:hAnsi="Arial" w:cs="Arial"/>
          <w:noProof/>
          <w:lang w:eastAsia="es-PE"/>
        </w:rPr>
        <w:t>7</w:t>
      </w:r>
      <w:r w:rsidR="006E192D" w:rsidRPr="008411F5">
        <w:rPr>
          <w:rFonts w:ascii="Arial" w:hAnsi="Arial" w:cs="Arial"/>
          <w:noProof/>
          <w:lang w:eastAsia="es-PE"/>
        </w:rPr>
        <w:t>71</w:t>
      </w:r>
      <w:r w:rsidR="00BC702E" w:rsidRPr="008411F5">
        <w:rPr>
          <w:rFonts w:ascii="Arial" w:hAnsi="Arial" w:cs="Arial"/>
          <w:noProof/>
          <w:lang w:eastAsia="es-PE"/>
        </w:rPr>
        <w:t xml:space="preserve"> millones. Con ello, la recaudación del mes registr</w:t>
      </w:r>
      <w:r w:rsidR="00E474B8" w:rsidRPr="008411F5">
        <w:rPr>
          <w:rFonts w:ascii="Arial" w:hAnsi="Arial" w:cs="Arial"/>
          <w:noProof/>
          <w:lang w:eastAsia="es-PE"/>
        </w:rPr>
        <w:t>ó</w:t>
      </w:r>
      <w:r w:rsidR="00BC702E" w:rsidRPr="008411F5">
        <w:rPr>
          <w:rFonts w:ascii="Arial" w:hAnsi="Arial" w:cs="Arial"/>
          <w:noProof/>
          <w:lang w:eastAsia="es-PE"/>
        </w:rPr>
        <w:t xml:space="preserve"> un crecimiento de </w:t>
      </w:r>
      <w:r w:rsidR="0064699F" w:rsidRPr="008411F5">
        <w:rPr>
          <w:rFonts w:ascii="Arial" w:hAnsi="Arial" w:cs="Arial"/>
          <w:noProof/>
          <w:lang w:eastAsia="es-PE"/>
        </w:rPr>
        <w:t>8,</w:t>
      </w:r>
      <w:r w:rsidR="00BC5ED5" w:rsidRPr="008411F5">
        <w:rPr>
          <w:rFonts w:ascii="Arial" w:hAnsi="Arial" w:cs="Arial"/>
          <w:noProof/>
          <w:lang w:eastAsia="es-PE"/>
        </w:rPr>
        <w:t>7</w:t>
      </w:r>
      <w:r w:rsidR="00BC702E" w:rsidRPr="008411F5">
        <w:rPr>
          <w:rFonts w:ascii="Arial" w:hAnsi="Arial" w:cs="Arial"/>
          <w:noProof/>
          <w:lang w:eastAsia="es-PE"/>
        </w:rPr>
        <w:t>% con respecto al mismo período del año 2025</w:t>
      </w:r>
      <w:r w:rsidR="007F4D38">
        <w:rPr>
          <w:rFonts w:ascii="Arial" w:hAnsi="Arial" w:cs="Arial"/>
          <w:noProof/>
          <w:lang w:eastAsia="es-PE"/>
        </w:rPr>
        <w:t>,</w:t>
      </w:r>
      <w:r w:rsidR="006641F8" w:rsidRPr="008411F5">
        <w:rPr>
          <w:rFonts w:ascii="Arial" w:hAnsi="Arial" w:cs="Arial"/>
          <w:noProof/>
          <w:lang w:eastAsia="es-PE"/>
        </w:rPr>
        <w:t xml:space="preserve"> logrando</w:t>
      </w:r>
      <w:r w:rsidR="00BC702E" w:rsidRPr="008411F5">
        <w:rPr>
          <w:rFonts w:ascii="Arial" w:hAnsi="Arial" w:cs="Arial"/>
          <w:noProof/>
          <w:lang w:eastAsia="es-PE"/>
        </w:rPr>
        <w:t xml:space="preserve"> </w:t>
      </w:r>
      <w:r w:rsidR="008C71CC" w:rsidRPr="008411F5">
        <w:rPr>
          <w:rFonts w:ascii="Arial" w:hAnsi="Arial" w:cs="Arial"/>
          <w:noProof/>
          <w:lang w:eastAsia="es-PE"/>
        </w:rPr>
        <w:t>2</w:t>
      </w:r>
      <w:r w:rsidR="00C220B8" w:rsidRPr="008411F5">
        <w:rPr>
          <w:rFonts w:ascii="Arial" w:hAnsi="Arial" w:cs="Arial"/>
          <w:noProof/>
          <w:lang w:eastAsia="es-PE"/>
        </w:rPr>
        <w:t>1</w:t>
      </w:r>
      <w:r w:rsidR="008C71CC" w:rsidRPr="008411F5">
        <w:rPr>
          <w:rFonts w:ascii="Arial" w:hAnsi="Arial" w:cs="Arial"/>
          <w:noProof/>
          <w:lang w:eastAsia="es-PE"/>
        </w:rPr>
        <w:t xml:space="preserve"> meses de </w:t>
      </w:r>
      <w:bookmarkStart w:id="0" w:name="_Hlk187076604"/>
      <w:r w:rsidR="00BC702E" w:rsidRPr="008411F5">
        <w:rPr>
          <w:rFonts w:ascii="Arial" w:hAnsi="Arial" w:cs="Arial"/>
          <w:noProof/>
          <w:lang w:eastAsia="es-PE"/>
        </w:rPr>
        <w:t>crecimiento continuo de la recaudación</w:t>
      </w:r>
      <w:bookmarkEnd w:id="0"/>
      <w:r w:rsidR="00E474B8" w:rsidRPr="008411F5">
        <w:rPr>
          <w:rFonts w:ascii="Arial" w:hAnsi="Arial" w:cs="Arial"/>
          <w:noProof/>
          <w:lang w:eastAsia="es-PE"/>
        </w:rPr>
        <w:t>.</w:t>
      </w:r>
    </w:p>
    <w:p w14:paraId="737A8001" w14:textId="77777777" w:rsidR="002300EA" w:rsidRDefault="002300EA" w:rsidP="007A5B4B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564ED913" w14:textId="528BF0F5" w:rsidR="00302542" w:rsidRPr="008411F5" w:rsidRDefault="00302542" w:rsidP="007A5B4B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8411F5">
        <w:rPr>
          <w:rFonts w:ascii="Arial" w:hAnsi="Arial" w:cs="Arial"/>
          <w:b/>
          <w:color w:val="000000" w:themeColor="text1"/>
        </w:rPr>
        <w:t>Factores determinantes de</w:t>
      </w:r>
      <w:r w:rsidR="00940A9F" w:rsidRPr="008411F5">
        <w:rPr>
          <w:rFonts w:ascii="Arial" w:hAnsi="Arial" w:cs="Arial"/>
          <w:b/>
          <w:color w:val="000000" w:themeColor="text1"/>
        </w:rPr>
        <w:t>l</w:t>
      </w:r>
      <w:r w:rsidRPr="008411F5">
        <w:rPr>
          <w:rFonts w:ascii="Arial" w:hAnsi="Arial" w:cs="Arial"/>
          <w:b/>
          <w:color w:val="000000" w:themeColor="text1"/>
        </w:rPr>
        <w:t xml:space="preserve"> resultado de la recaudación de</w:t>
      </w:r>
      <w:r w:rsidR="00940A9F" w:rsidRPr="008411F5">
        <w:rPr>
          <w:rFonts w:ascii="Arial" w:hAnsi="Arial" w:cs="Arial"/>
          <w:b/>
          <w:color w:val="000000" w:themeColor="text1"/>
        </w:rPr>
        <w:t xml:space="preserve"> </w:t>
      </w:r>
      <w:r w:rsidR="00C220B8" w:rsidRPr="008411F5">
        <w:rPr>
          <w:rFonts w:ascii="Arial" w:hAnsi="Arial" w:cs="Arial"/>
          <w:b/>
          <w:color w:val="000000" w:themeColor="text1"/>
        </w:rPr>
        <w:t>febrero</w:t>
      </w:r>
    </w:p>
    <w:p w14:paraId="5EAC7FA6" w14:textId="0B7503EA" w:rsidR="007223BC" w:rsidRPr="00C76091" w:rsidRDefault="00940A9F" w:rsidP="006F0DC0">
      <w:pPr>
        <w:pStyle w:val="Prrafodelista"/>
        <w:numPr>
          <w:ilvl w:val="0"/>
          <w:numId w:val="13"/>
        </w:numPr>
        <w:spacing w:before="240" w:after="240"/>
        <w:ind w:left="283" w:hanging="215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>El</w:t>
      </w:r>
      <w:r w:rsidR="00E84ACB" w:rsidRPr="00C76091">
        <w:rPr>
          <w:rFonts w:ascii="Arial" w:hAnsi="Arial" w:cs="Arial"/>
          <w:kern w:val="24"/>
          <w:sz w:val="22"/>
          <w:szCs w:val="22"/>
        </w:rPr>
        <w:t xml:space="preserve"> </w:t>
      </w:r>
      <w:r>
        <w:rPr>
          <w:rFonts w:ascii="Arial" w:hAnsi="Arial" w:cs="Arial"/>
          <w:kern w:val="24"/>
          <w:sz w:val="22"/>
          <w:szCs w:val="22"/>
        </w:rPr>
        <w:t xml:space="preserve">resultado positivo de la </w:t>
      </w:r>
      <w:r w:rsidR="00682E5D" w:rsidRPr="00C76091">
        <w:rPr>
          <w:rFonts w:ascii="Arial" w:hAnsi="Arial" w:cs="Arial"/>
          <w:kern w:val="24"/>
          <w:sz w:val="22"/>
          <w:szCs w:val="22"/>
        </w:rPr>
        <w:t xml:space="preserve">recaudación </w:t>
      </w:r>
      <w:r w:rsidR="00A37776">
        <w:rPr>
          <w:rFonts w:ascii="Arial" w:hAnsi="Arial" w:cs="Arial"/>
          <w:kern w:val="24"/>
          <w:sz w:val="22"/>
          <w:szCs w:val="22"/>
        </w:rPr>
        <w:t>d</w:t>
      </w:r>
      <w:r w:rsidR="00682E5D" w:rsidRPr="00C76091">
        <w:rPr>
          <w:rFonts w:ascii="Arial" w:hAnsi="Arial" w:cs="Arial"/>
          <w:kern w:val="24"/>
          <w:sz w:val="22"/>
          <w:szCs w:val="22"/>
        </w:rPr>
        <w:t xml:space="preserve">e </w:t>
      </w:r>
      <w:r w:rsidR="00C220B8">
        <w:rPr>
          <w:rFonts w:ascii="Arial" w:hAnsi="Arial" w:cs="Arial"/>
          <w:kern w:val="24"/>
          <w:sz w:val="22"/>
          <w:szCs w:val="22"/>
        </w:rPr>
        <w:t>febrero</w:t>
      </w:r>
      <w:r>
        <w:rPr>
          <w:rFonts w:ascii="Arial" w:hAnsi="Arial" w:cs="Arial"/>
          <w:kern w:val="24"/>
          <w:sz w:val="22"/>
          <w:szCs w:val="22"/>
        </w:rPr>
        <w:t xml:space="preserve"> </w:t>
      </w:r>
      <w:r w:rsidR="00383E12">
        <w:rPr>
          <w:rFonts w:ascii="Arial" w:hAnsi="Arial" w:cs="Arial"/>
          <w:kern w:val="24"/>
          <w:sz w:val="22"/>
          <w:szCs w:val="22"/>
        </w:rPr>
        <w:t>se debe a</w:t>
      </w:r>
      <w:r w:rsidR="00682E5D" w:rsidRPr="00C76091">
        <w:rPr>
          <w:rFonts w:ascii="Arial" w:hAnsi="Arial" w:cs="Arial"/>
          <w:kern w:val="24"/>
          <w:sz w:val="22"/>
          <w:szCs w:val="22"/>
        </w:rPr>
        <w:t xml:space="preserve"> diversos factores</w:t>
      </w:r>
      <w:r w:rsidR="003C2188" w:rsidRPr="00C76091">
        <w:rPr>
          <w:rFonts w:ascii="Arial" w:hAnsi="Arial" w:cs="Arial"/>
          <w:kern w:val="24"/>
          <w:sz w:val="22"/>
          <w:szCs w:val="22"/>
        </w:rPr>
        <w:t xml:space="preserve">. </w:t>
      </w:r>
    </w:p>
    <w:p w14:paraId="085BE11C" w14:textId="550E5929" w:rsidR="00B273D3" w:rsidRPr="00C76091" w:rsidRDefault="008C71CC" w:rsidP="008411F5">
      <w:pPr>
        <w:spacing w:before="240" w:after="0"/>
        <w:ind w:left="283"/>
        <w:jc w:val="both"/>
        <w:rPr>
          <w:rFonts w:ascii="Arial" w:hAnsi="Arial" w:cs="Arial"/>
          <w:kern w:val="24"/>
        </w:rPr>
      </w:pPr>
      <w:r>
        <w:rPr>
          <w:rFonts w:ascii="Arial" w:hAnsi="Arial" w:cs="Arial"/>
          <w:kern w:val="24"/>
        </w:rPr>
        <w:t>E</w:t>
      </w:r>
      <w:r w:rsidR="003C2188" w:rsidRPr="00C76091">
        <w:rPr>
          <w:rFonts w:ascii="Arial" w:hAnsi="Arial" w:cs="Arial"/>
          <w:kern w:val="24"/>
        </w:rPr>
        <w:t xml:space="preserve">ntre </w:t>
      </w:r>
      <w:r w:rsidR="00694895" w:rsidRPr="00C76091">
        <w:rPr>
          <w:rFonts w:ascii="Arial" w:hAnsi="Arial" w:cs="Arial"/>
          <w:kern w:val="24"/>
        </w:rPr>
        <w:t>los principales</w:t>
      </w:r>
      <w:r w:rsidR="008411F5">
        <w:rPr>
          <w:rFonts w:ascii="Arial" w:hAnsi="Arial" w:cs="Arial"/>
          <w:kern w:val="24"/>
        </w:rPr>
        <w:t>,</w:t>
      </w:r>
      <w:r w:rsidR="00694895" w:rsidRPr="00C76091">
        <w:rPr>
          <w:rFonts w:ascii="Arial" w:hAnsi="Arial" w:cs="Arial"/>
          <w:kern w:val="24"/>
        </w:rPr>
        <w:t xml:space="preserve"> </w:t>
      </w:r>
      <w:r w:rsidR="003C2188" w:rsidRPr="00C76091">
        <w:rPr>
          <w:rFonts w:ascii="Arial" w:hAnsi="Arial" w:cs="Arial"/>
          <w:kern w:val="24"/>
        </w:rPr>
        <w:t>que favorecieron el incremento de la recaudación</w:t>
      </w:r>
      <w:r w:rsidR="008411F5">
        <w:rPr>
          <w:rFonts w:ascii="Arial" w:hAnsi="Arial" w:cs="Arial"/>
          <w:kern w:val="24"/>
        </w:rPr>
        <w:t>,</w:t>
      </w:r>
      <w:r w:rsidR="003C2188" w:rsidRPr="00C76091">
        <w:rPr>
          <w:rFonts w:ascii="Arial" w:hAnsi="Arial" w:cs="Arial"/>
          <w:kern w:val="24"/>
        </w:rPr>
        <w:t xml:space="preserve"> </w:t>
      </w:r>
      <w:r w:rsidR="00694895" w:rsidRPr="00C76091">
        <w:rPr>
          <w:rFonts w:ascii="Arial" w:hAnsi="Arial" w:cs="Arial"/>
          <w:kern w:val="24"/>
        </w:rPr>
        <w:t xml:space="preserve">se </w:t>
      </w:r>
      <w:r>
        <w:rPr>
          <w:rFonts w:ascii="Arial" w:hAnsi="Arial" w:cs="Arial"/>
          <w:kern w:val="24"/>
        </w:rPr>
        <w:t>puede mencionar a</w:t>
      </w:r>
      <w:r w:rsidR="00FD58FF" w:rsidRPr="00C76091">
        <w:rPr>
          <w:rFonts w:ascii="Arial" w:hAnsi="Arial" w:cs="Arial"/>
          <w:kern w:val="24"/>
        </w:rPr>
        <w:t xml:space="preserve"> los siguientes:</w:t>
      </w:r>
    </w:p>
    <w:p w14:paraId="50600D81" w14:textId="28BA5792" w:rsidR="00A40CB5" w:rsidRPr="00C76091" w:rsidRDefault="00293BC4" w:rsidP="00A40CB5">
      <w:pPr>
        <w:pStyle w:val="Prrafodelista"/>
        <w:numPr>
          <w:ilvl w:val="1"/>
          <w:numId w:val="13"/>
        </w:numPr>
        <w:spacing w:before="240" w:after="240"/>
        <w:ind w:left="709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 xml:space="preserve">El desempeño favorable </w:t>
      </w:r>
      <w:r w:rsidR="00A40CB5" w:rsidRPr="00C76091">
        <w:rPr>
          <w:rFonts w:ascii="Arial" w:hAnsi="Arial" w:cs="Arial"/>
          <w:kern w:val="24"/>
          <w:sz w:val="22"/>
          <w:szCs w:val="22"/>
        </w:rPr>
        <w:t xml:space="preserve">de la actividad económica </w:t>
      </w:r>
      <w:r w:rsidR="00FD58FF" w:rsidRPr="00C76091">
        <w:rPr>
          <w:rFonts w:ascii="Arial" w:hAnsi="Arial" w:cs="Arial"/>
          <w:kern w:val="24"/>
          <w:sz w:val="22"/>
          <w:szCs w:val="22"/>
        </w:rPr>
        <w:t xml:space="preserve">durante </w:t>
      </w:r>
      <w:r w:rsidR="00D17143">
        <w:rPr>
          <w:rFonts w:ascii="Arial" w:hAnsi="Arial" w:cs="Arial"/>
          <w:kern w:val="24"/>
          <w:sz w:val="22"/>
          <w:szCs w:val="22"/>
        </w:rPr>
        <w:t>enero</w:t>
      </w:r>
      <w:r w:rsidR="00FD58FF" w:rsidRPr="00C76091">
        <w:rPr>
          <w:rFonts w:ascii="Arial" w:hAnsi="Arial" w:cs="Arial"/>
          <w:kern w:val="24"/>
          <w:sz w:val="22"/>
          <w:szCs w:val="22"/>
        </w:rPr>
        <w:t xml:space="preserve">, </w:t>
      </w:r>
      <w:r w:rsidR="00940A9F" w:rsidRPr="00940A9F">
        <w:rPr>
          <w:rFonts w:ascii="Arial" w:hAnsi="Arial" w:cs="Arial"/>
          <w:kern w:val="24"/>
          <w:sz w:val="22"/>
          <w:szCs w:val="22"/>
        </w:rPr>
        <w:t xml:space="preserve">lo que generó obligaciones tributarias que, en su mayoría, fueron pagadas en el mes de </w:t>
      </w:r>
      <w:r w:rsidR="00C220B8">
        <w:rPr>
          <w:rFonts w:ascii="Arial" w:hAnsi="Arial" w:cs="Arial"/>
          <w:kern w:val="24"/>
          <w:sz w:val="22"/>
          <w:szCs w:val="22"/>
        </w:rPr>
        <w:t>febrero</w:t>
      </w:r>
      <w:r>
        <w:rPr>
          <w:rFonts w:ascii="Arial" w:hAnsi="Arial" w:cs="Arial"/>
          <w:kern w:val="24"/>
          <w:sz w:val="22"/>
          <w:szCs w:val="22"/>
        </w:rPr>
        <w:t xml:space="preserve">, </w:t>
      </w:r>
      <w:r w:rsidR="00A40CB5" w:rsidRPr="00C76091">
        <w:rPr>
          <w:rFonts w:ascii="Arial" w:hAnsi="Arial" w:cs="Arial"/>
          <w:kern w:val="24"/>
          <w:sz w:val="22"/>
          <w:szCs w:val="22"/>
        </w:rPr>
        <w:t xml:space="preserve">con un </w:t>
      </w:r>
      <w:r w:rsidR="000E614F" w:rsidRPr="00C76091">
        <w:rPr>
          <w:rFonts w:ascii="Arial" w:hAnsi="Arial" w:cs="Arial"/>
          <w:kern w:val="24"/>
          <w:sz w:val="22"/>
          <w:szCs w:val="22"/>
        </w:rPr>
        <w:t>crecimiento</w:t>
      </w:r>
      <w:r w:rsidR="001B5117">
        <w:rPr>
          <w:rFonts w:ascii="Arial" w:hAnsi="Arial" w:cs="Arial"/>
          <w:kern w:val="24"/>
          <w:sz w:val="22"/>
          <w:szCs w:val="22"/>
        </w:rPr>
        <w:t xml:space="preserve"> estimado</w:t>
      </w:r>
      <w:r w:rsidR="00A40CB5" w:rsidRPr="00C76091">
        <w:rPr>
          <w:rFonts w:ascii="Arial" w:hAnsi="Arial" w:cs="Arial"/>
          <w:kern w:val="24"/>
          <w:sz w:val="22"/>
          <w:szCs w:val="22"/>
        </w:rPr>
        <w:t xml:space="preserve"> del </w:t>
      </w:r>
      <w:r w:rsidR="00694895" w:rsidRPr="00C76091">
        <w:rPr>
          <w:rFonts w:ascii="Arial" w:hAnsi="Arial" w:cs="Arial"/>
          <w:kern w:val="24"/>
          <w:sz w:val="22"/>
          <w:szCs w:val="22"/>
        </w:rPr>
        <w:t>Producto Bruto Interno (</w:t>
      </w:r>
      <w:r w:rsidR="00A40CB5" w:rsidRPr="00C76091">
        <w:rPr>
          <w:rFonts w:ascii="Arial" w:hAnsi="Arial" w:cs="Arial"/>
          <w:kern w:val="24"/>
          <w:sz w:val="22"/>
          <w:szCs w:val="22"/>
        </w:rPr>
        <w:t>PBI</w:t>
      </w:r>
      <w:r w:rsidR="00694895" w:rsidRPr="00C76091">
        <w:rPr>
          <w:rFonts w:ascii="Arial" w:hAnsi="Arial" w:cs="Arial"/>
          <w:kern w:val="24"/>
          <w:sz w:val="22"/>
          <w:szCs w:val="22"/>
        </w:rPr>
        <w:t>)</w:t>
      </w:r>
      <w:r w:rsidR="00A40CB5" w:rsidRPr="00C76091">
        <w:rPr>
          <w:rFonts w:ascii="Arial" w:hAnsi="Arial" w:cs="Arial"/>
          <w:kern w:val="24"/>
          <w:sz w:val="22"/>
          <w:szCs w:val="22"/>
        </w:rPr>
        <w:t xml:space="preserve"> </w:t>
      </w:r>
      <w:r w:rsidR="001B5117">
        <w:rPr>
          <w:rFonts w:ascii="Arial" w:hAnsi="Arial" w:cs="Arial"/>
          <w:kern w:val="24"/>
          <w:sz w:val="22"/>
          <w:szCs w:val="22"/>
        </w:rPr>
        <w:t xml:space="preserve">de </w:t>
      </w:r>
      <w:r w:rsidR="001B5117" w:rsidRPr="00C76091">
        <w:rPr>
          <w:rFonts w:ascii="Arial" w:hAnsi="Arial" w:cs="Arial"/>
          <w:kern w:val="24"/>
          <w:sz w:val="22"/>
          <w:szCs w:val="22"/>
        </w:rPr>
        <w:t>alrededor de 3,</w:t>
      </w:r>
      <w:r w:rsidR="00D17143">
        <w:rPr>
          <w:rFonts w:ascii="Arial" w:hAnsi="Arial" w:cs="Arial"/>
          <w:kern w:val="24"/>
          <w:sz w:val="22"/>
          <w:szCs w:val="22"/>
        </w:rPr>
        <w:t>2</w:t>
      </w:r>
      <w:r w:rsidR="001B5117">
        <w:rPr>
          <w:rFonts w:ascii="Arial" w:hAnsi="Arial" w:cs="Arial"/>
          <w:kern w:val="24"/>
          <w:sz w:val="22"/>
          <w:szCs w:val="22"/>
        </w:rPr>
        <w:t>%</w:t>
      </w:r>
      <w:r w:rsidR="001B5117" w:rsidRPr="00C76091">
        <w:rPr>
          <w:rFonts w:ascii="Arial" w:hAnsi="Arial" w:cs="Arial"/>
          <w:kern w:val="24"/>
          <w:sz w:val="22"/>
          <w:szCs w:val="22"/>
        </w:rPr>
        <w:t xml:space="preserve"> </w:t>
      </w:r>
      <w:r w:rsidR="00A40CB5" w:rsidRPr="00C76091">
        <w:rPr>
          <w:rFonts w:ascii="Arial" w:hAnsi="Arial" w:cs="Arial"/>
          <w:kern w:val="24"/>
          <w:sz w:val="22"/>
          <w:szCs w:val="22"/>
        </w:rPr>
        <w:t>y</w:t>
      </w:r>
      <w:r w:rsidR="008C71CC">
        <w:rPr>
          <w:rFonts w:ascii="Arial" w:hAnsi="Arial" w:cs="Arial"/>
          <w:kern w:val="24"/>
          <w:sz w:val="22"/>
          <w:szCs w:val="22"/>
        </w:rPr>
        <w:t xml:space="preserve"> de</w:t>
      </w:r>
      <w:r w:rsidR="00A40CB5" w:rsidRPr="00C76091">
        <w:rPr>
          <w:rFonts w:ascii="Arial" w:hAnsi="Arial" w:cs="Arial"/>
          <w:kern w:val="24"/>
          <w:sz w:val="22"/>
          <w:szCs w:val="22"/>
        </w:rPr>
        <w:t xml:space="preserve"> </w:t>
      </w:r>
      <w:r w:rsidR="00D17143">
        <w:rPr>
          <w:rFonts w:ascii="Arial" w:hAnsi="Arial" w:cs="Arial"/>
          <w:kern w:val="24"/>
          <w:sz w:val="22"/>
          <w:szCs w:val="22"/>
        </w:rPr>
        <w:t>4,6</w:t>
      </w:r>
      <w:r w:rsidR="001B5117" w:rsidRPr="00C76091">
        <w:rPr>
          <w:rFonts w:ascii="Arial" w:hAnsi="Arial" w:cs="Arial"/>
          <w:kern w:val="24"/>
          <w:sz w:val="22"/>
          <w:szCs w:val="22"/>
        </w:rPr>
        <w:t xml:space="preserve">% </w:t>
      </w:r>
      <w:r w:rsidR="001B5117">
        <w:rPr>
          <w:rFonts w:ascii="Arial" w:hAnsi="Arial" w:cs="Arial"/>
          <w:kern w:val="24"/>
          <w:sz w:val="22"/>
          <w:szCs w:val="22"/>
        </w:rPr>
        <w:t xml:space="preserve">en el caso de </w:t>
      </w:r>
      <w:r w:rsidR="00A40CB5" w:rsidRPr="00C76091">
        <w:rPr>
          <w:rFonts w:ascii="Arial" w:hAnsi="Arial" w:cs="Arial"/>
          <w:kern w:val="24"/>
          <w:sz w:val="22"/>
          <w:szCs w:val="22"/>
        </w:rPr>
        <w:t>la Demanda Interna</w:t>
      </w:r>
      <w:r w:rsidR="00694895" w:rsidRPr="00C76091">
        <w:rPr>
          <w:rFonts w:ascii="Arial" w:hAnsi="Arial" w:cs="Arial"/>
          <w:kern w:val="24"/>
          <w:sz w:val="22"/>
          <w:szCs w:val="22"/>
        </w:rPr>
        <w:t xml:space="preserve"> (DI)</w:t>
      </w:r>
      <w:r w:rsidR="00A40CB5" w:rsidRPr="00C76091">
        <w:rPr>
          <w:rFonts w:ascii="Arial" w:hAnsi="Arial" w:cs="Arial"/>
          <w:kern w:val="24"/>
          <w:sz w:val="22"/>
          <w:szCs w:val="22"/>
        </w:rPr>
        <w:t xml:space="preserve">. </w:t>
      </w:r>
      <w:r w:rsidR="001B5117">
        <w:rPr>
          <w:rFonts w:ascii="Arial" w:hAnsi="Arial" w:cs="Arial"/>
          <w:kern w:val="24"/>
          <w:sz w:val="22"/>
          <w:szCs w:val="22"/>
        </w:rPr>
        <w:t xml:space="preserve">A ello se añade la </w:t>
      </w:r>
      <w:r w:rsidR="003C2188" w:rsidRPr="00C76091">
        <w:rPr>
          <w:rFonts w:ascii="Arial" w:hAnsi="Arial" w:cs="Arial"/>
          <w:kern w:val="24"/>
          <w:sz w:val="22"/>
          <w:szCs w:val="22"/>
        </w:rPr>
        <w:t xml:space="preserve">expansión </w:t>
      </w:r>
      <w:r w:rsidR="001B5117">
        <w:rPr>
          <w:rFonts w:ascii="Arial" w:hAnsi="Arial" w:cs="Arial"/>
          <w:kern w:val="24"/>
          <w:sz w:val="22"/>
          <w:szCs w:val="22"/>
        </w:rPr>
        <w:t xml:space="preserve">de </w:t>
      </w:r>
      <w:r w:rsidR="00E26086">
        <w:rPr>
          <w:rFonts w:ascii="Arial" w:hAnsi="Arial" w:cs="Arial"/>
          <w:kern w:val="24"/>
          <w:sz w:val="22"/>
          <w:szCs w:val="22"/>
        </w:rPr>
        <w:t>11,5</w:t>
      </w:r>
      <w:r w:rsidR="001B5117" w:rsidRPr="00471DD3">
        <w:rPr>
          <w:rFonts w:ascii="Arial" w:hAnsi="Arial" w:cs="Arial"/>
          <w:kern w:val="24"/>
          <w:sz w:val="22"/>
          <w:szCs w:val="22"/>
        </w:rPr>
        <w:t>%</w:t>
      </w:r>
      <w:r w:rsidR="00E81717">
        <w:rPr>
          <w:rFonts w:ascii="Arial" w:hAnsi="Arial" w:cs="Arial"/>
          <w:kern w:val="24"/>
          <w:sz w:val="22"/>
          <w:szCs w:val="22"/>
        </w:rPr>
        <w:t xml:space="preserve"> </w:t>
      </w:r>
      <w:r w:rsidR="001B5117">
        <w:rPr>
          <w:rFonts w:ascii="Arial" w:hAnsi="Arial" w:cs="Arial"/>
          <w:kern w:val="24"/>
          <w:sz w:val="22"/>
          <w:szCs w:val="22"/>
        </w:rPr>
        <w:t xml:space="preserve">observada en </w:t>
      </w:r>
      <w:r w:rsidR="00A40CB5" w:rsidRPr="00C76091">
        <w:rPr>
          <w:rFonts w:ascii="Arial" w:hAnsi="Arial" w:cs="Arial"/>
          <w:kern w:val="24"/>
          <w:sz w:val="22"/>
          <w:szCs w:val="22"/>
        </w:rPr>
        <w:t xml:space="preserve">las importaciones </w:t>
      </w:r>
      <w:r w:rsidR="00A37776" w:rsidRPr="00C76091">
        <w:rPr>
          <w:rFonts w:ascii="Arial" w:hAnsi="Arial" w:cs="Arial"/>
          <w:kern w:val="24"/>
          <w:sz w:val="22"/>
          <w:szCs w:val="22"/>
        </w:rPr>
        <w:t>US$</w:t>
      </w:r>
      <w:r w:rsidR="00A37776">
        <w:rPr>
          <w:rFonts w:ascii="Arial" w:hAnsi="Arial" w:cs="Arial"/>
          <w:kern w:val="24"/>
          <w:sz w:val="22"/>
          <w:szCs w:val="22"/>
        </w:rPr>
        <w:t xml:space="preserve"> </w:t>
      </w:r>
      <w:r w:rsidR="00A90DDD" w:rsidRPr="00C76091">
        <w:rPr>
          <w:rFonts w:ascii="Arial" w:hAnsi="Arial" w:cs="Arial"/>
          <w:kern w:val="24"/>
          <w:sz w:val="22"/>
          <w:szCs w:val="22"/>
        </w:rPr>
        <w:t>CIF</w:t>
      </w:r>
      <w:r w:rsidR="001B5117">
        <w:rPr>
          <w:rFonts w:ascii="Arial" w:hAnsi="Arial" w:cs="Arial"/>
          <w:kern w:val="24"/>
          <w:sz w:val="22"/>
          <w:szCs w:val="22"/>
        </w:rPr>
        <w:t>.</w:t>
      </w:r>
    </w:p>
    <w:p w14:paraId="0FF2E6CE" w14:textId="75203C6A" w:rsidR="00A40CB5" w:rsidRPr="00C76091" w:rsidRDefault="00FD58FF" w:rsidP="00A40CB5">
      <w:pPr>
        <w:pStyle w:val="Prrafodelista"/>
        <w:numPr>
          <w:ilvl w:val="1"/>
          <w:numId w:val="13"/>
        </w:numPr>
        <w:spacing w:before="240" w:after="240"/>
        <w:ind w:left="709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 w:rsidRPr="00C76091">
        <w:rPr>
          <w:rFonts w:ascii="Arial" w:hAnsi="Arial" w:cs="Arial"/>
          <w:kern w:val="24"/>
          <w:sz w:val="22"/>
          <w:szCs w:val="22"/>
        </w:rPr>
        <w:t>La</w:t>
      </w:r>
      <w:r w:rsidR="009A7230" w:rsidRPr="00C76091">
        <w:rPr>
          <w:rFonts w:ascii="Arial" w:hAnsi="Arial" w:cs="Arial"/>
          <w:kern w:val="24"/>
          <w:sz w:val="22"/>
          <w:szCs w:val="22"/>
        </w:rPr>
        <w:t>s m</w:t>
      </w:r>
      <w:r w:rsidR="003F640C" w:rsidRPr="00C76091">
        <w:rPr>
          <w:rFonts w:ascii="Arial" w:hAnsi="Arial" w:cs="Arial"/>
          <w:kern w:val="24"/>
          <w:sz w:val="22"/>
          <w:szCs w:val="22"/>
        </w:rPr>
        <w:t>ayore</w:t>
      </w:r>
      <w:r w:rsidR="009A7230" w:rsidRPr="00C76091">
        <w:rPr>
          <w:rFonts w:ascii="Arial" w:hAnsi="Arial" w:cs="Arial"/>
          <w:kern w:val="24"/>
          <w:sz w:val="22"/>
          <w:szCs w:val="22"/>
        </w:rPr>
        <w:t>s</w:t>
      </w:r>
      <w:r w:rsidR="00A40CB5" w:rsidRPr="00C76091">
        <w:rPr>
          <w:rFonts w:ascii="Arial" w:hAnsi="Arial" w:cs="Arial"/>
          <w:kern w:val="24"/>
          <w:sz w:val="22"/>
          <w:szCs w:val="22"/>
        </w:rPr>
        <w:t xml:space="preserve"> cotizaciones de los principales </w:t>
      </w:r>
      <w:r w:rsidR="00293BC4">
        <w:rPr>
          <w:rFonts w:ascii="Arial" w:hAnsi="Arial" w:cs="Arial"/>
          <w:kern w:val="24"/>
          <w:sz w:val="22"/>
          <w:szCs w:val="22"/>
        </w:rPr>
        <w:t>metales</w:t>
      </w:r>
      <w:r w:rsidR="00A40CB5" w:rsidRPr="00C76091">
        <w:rPr>
          <w:rFonts w:ascii="Arial" w:hAnsi="Arial" w:cs="Arial"/>
          <w:kern w:val="24"/>
          <w:sz w:val="22"/>
          <w:szCs w:val="22"/>
        </w:rPr>
        <w:t xml:space="preserve"> exportados por la economía nacional, en especial</w:t>
      </w:r>
      <w:r w:rsidR="00EE13E8" w:rsidRPr="00C76091">
        <w:rPr>
          <w:rFonts w:ascii="Arial" w:hAnsi="Arial" w:cs="Arial"/>
          <w:kern w:val="24"/>
          <w:sz w:val="22"/>
          <w:szCs w:val="22"/>
        </w:rPr>
        <w:t xml:space="preserve"> </w:t>
      </w:r>
      <w:r w:rsidR="00191991" w:rsidRPr="00C76091">
        <w:rPr>
          <w:rFonts w:ascii="Arial" w:hAnsi="Arial" w:cs="Arial"/>
          <w:kern w:val="24"/>
          <w:sz w:val="22"/>
          <w:szCs w:val="22"/>
        </w:rPr>
        <w:t>el cobre y el oro</w:t>
      </w:r>
      <w:r w:rsidRPr="00C76091">
        <w:rPr>
          <w:rFonts w:ascii="Arial" w:hAnsi="Arial" w:cs="Arial"/>
          <w:kern w:val="24"/>
          <w:sz w:val="22"/>
          <w:szCs w:val="22"/>
        </w:rPr>
        <w:t xml:space="preserve">, </w:t>
      </w:r>
      <w:r w:rsidR="00EE13E8" w:rsidRPr="00C76091">
        <w:rPr>
          <w:rFonts w:ascii="Arial" w:hAnsi="Arial" w:cs="Arial"/>
          <w:kern w:val="24"/>
          <w:sz w:val="22"/>
          <w:szCs w:val="22"/>
        </w:rPr>
        <w:t>situación que incrementa</w:t>
      </w:r>
      <w:r w:rsidRPr="00C76091">
        <w:rPr>
          <w:rFonts w:ascii="Arial" w:hAnsi="Arial" w:cs="Arial"/>
          <w:kern w:val="24"/>
          <w:sz w:val="22"/>
          <w:szCs w:val="22"/>
        </w:rPr>
        <w:t xml:space="preserve"> los ingresos y bases imponibles </w:t>
      </w:r>
      <w:r w:rsidR="00EE13E8" w:rsidRPr="00C76091">
        <w:rPr>
          <w:rFonts w:ascii="Arial" w:hAnsi="Arial" w:cs="Arial"/>
          <w:kern w:val="24"/>
          <w:sz w:val="22"/>
          <w:szCs w:val="22"/>
        </w:rPr>
        <w:t xml:space="preserve">mensuales </w:t>
      </w:r>
      <w:r w:rsidRPr="00C76091">
        <w:rPr>
          <w:rFonts w:ascii="Arial" w:hAnsi="Arial" w:cs="Arial"/>
          <w:kern w:val="24"/>
          <w:sz w:val="22"/>
          <w:szCs w:val="22"/>
        </w:rPr>
        <w:t xml:space="preserve">de las empresas vinculadas a la producción y/o comercio de dichos </w:t>
      </w:r>
      <w:r w:rsidR="00293BC4">
        <w:rPr>
          <w:rFonts w:ascii="Arial" w:hAnsi="Arial" w:cs="Arial"/>
          <w:kern w:val="24"/>
          <w:sz w:val="22"/>
          <w:szCs w:val="22"/>
        </w:rPr>
        <w:t>metales</w:t>
      </w:r>
      <w:r w:rsidR="004C2526" w:rsidRPr="00C76091">
        <w:rPr>
          <w:rFonts w:ascii="Arial" w:hAnsi="Arial" w:cs="Arial"/>
          <w:kern w:val="24"/>
          <w:sz w:val="22"/>
          <w:szCs w:val="22"/>
        </w:rPr>
        <w:t>.</w:t>
      </w:r>
      <w:r w:rsidR="00A40CB5" w:rsidRPr="00C76091">
        <w:rPr>
          <w:rFonts w:ascii="Arial" w:hAnsi="Arial" w:cs="Arial"/>
          <w:kern w:val="24"/>
          <w:sz w:val="22"/>
          <w:szCs w:val="22"/>
        </w:rPr>
        <w:t xml:space="preserve"> </w:t>
      </w:r>
    </w:p>
    <w:p w14:paraId="2D22BA38" w14:textId="0C7B9914" w:rsidR="00624044" w:rsidRPr="00C76091" w:rsidRDefault="00624044" w:rsidP="008411F5">
      <w:pPr>
        <w:pStyle w:val="Prrafodelista"/>
        <w:numPr>
          <w:ilvl w:val="1"/>
          <w:numId w:val="13"/>
        </w:numPr>
        <w:spacing w:before="240"/>
        <w:ind w:left="709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 w:rsidRPr="00C76091">
        <w:rPr>
          <w:rFonts w:ascii="Arial" w:hAnsi="Arial" w:cs="Arial"/>
          <w:kern w:val="24"/>
          <w:sz w:val="22"/>
          <w:szCs w:val="22"/>
        </w:rPr>
        <w:t xml:space="preserve">Los ingresos correspondientes al impacto de las acciones de cierre de brechas tributarias emprendidas por la SUNAT, las que, unidas a </w:t>
      </w:r>
      <w:r w:rsidR="008411F5">
        <w:rPr>
          <w:rFonts w:ascii="Arial" w:hAnsi="Arial" w:cs="Arial"/>
          <w:kern w:val="24"/>
          <w:sz w:val="22"/>
          <w:szCs w:val="22"/>
        </w:rPr>
        <w:t>su</w:t>
      </w:r>
      <w:r w:rsidRPr="00C76091">
        <w:rPr>
          <w:rFonts w:ascii="Arial" w:hAnsi="Arial" w:cs="Arial"/>
          <w:kern w:val="24"/>
          <w:sz w:val="22"/>
          <w:szCs w:val="22"/>
        </w:rPr>
        <w:t xml:space="preserve"> labor cotidiana</w:t>
      </w:r>
      <w:r w:rsidR="00383E12">
        <w:rPr>
          <w:rFonts w:ascii="Arial" w:hAnsi="Arial" w:cs="Arial"/>
          <w:kern w:val="24"/>
          <w:sz w:val="22"/>
          <w:szCs w:val="22"/>
        </w:rPr>
        <w:t>,</w:t>
      </w:r>
      <w:r w:rsidRPr="00C76091">
        <w:rPr>
          <w:rFonts w:ascii="Arial" w:hAnsi="Arial" w:cs="Arial"/>
          <w:kern w:val="24"/>
          <w:sz w:val="22"/>
          <w:szCs w:val="22"/>
        </w:rPr>
        <w:t xml:space="preserve"> permitieron una significativa recuperación de obligaciones tributarias. </w:t>
      </w:r>
    </w:p>
    <w:p w14:paraId="3E8D8C61" w14:textId="331BAFDB" w:rsidR="004E16D2" w:rsidRPr="00C76091" w:rsidRDefault="00A37776" w:rsidP="004E16D2">
      <w:pPr>
        <w:pStyle w:val="Prrafodelista"/>
        <w:numPr>
          <w:ilvl w:val="1"/>
          <w:numId w:val="13"/>
        </w:numPr>
        <w:spacing w:before="240" w:after="240"/>
        <w:ind w:left="709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 xml:space="preserve">La mayor recaudación </w:t>
      </w:r>
      <w:r w:rsidR="004E16D2" w:rsidRPr="00C76091">
        <w:rPr>
          <w:rFonts w:ascii="Arial" w:hAnsi="Arial" w:cs="Arial"/>
          <w:kern w:val="24"/>
          <w:sz w:val="22"/>
          <w:szCs w:val="22"/>
        </w:rPr>
        <w:t>generad</w:t>
      </w:r>
      <w:r>
        <w:rPr>
          <w:rFonts w:ascii="Arial" w:hAnsi="Arial" w:cs="Arial"/>
          <w:kern w:val="24"/>
          <w:sz w:val="22"/>
          <w:szCs w:val="22"/>
        </w:rPr>
        <w:t>a</w:t>
      </w:r>
      <w:r w:rsidR="004E16D2" w:rsidRPr="00C76091">
        <w:rPr>
          <w:rFonts w:ascii="Arial" w:hAnsi="Arial" w:cs="Arial"/>
          <w:kern w:val="24"/>
          <w:sz w:val="22"/>
          <w:szCs w:val="22"/>
        </w:rPr>
        <w:t xml:space="preserve"> por la aplicación de las siguientes normas:</w:t>
      </w:r>
    </w:p>
    <w:p w14:paraId="12B89C08" w14:textId="66BEDB08" w:rsidR="004E16D2" w:rsidRPr="00C76091" w:rsidRDefault="004E16D2" w:rsidP="007223BC">
      <w:pPr>
        <w:pStyle w:val="Prrafodelista"/>
        <w:numPr>
          <w:ilvl w:val="1"/>
          <w:numId w:val="21"/>
        </w:numPr>
        <w:spacing w:before="240" w:after="160"/>
        <w:ind w:left="1134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 w:rsidRPr="00C76091">
        <w:rPr>
          <w:rFonts w:ascii="Arial" w:hAnsi="Arial" w:cs="Arial"/>
          <w:kern w:val="24"/>
          <w:sz w:val="22"/>
          <w:szCs w:val="22"/>
        </w:rPr>
        <w:t>El Decreto Legislativo N.º 1623 referido a la aplicación del IGV a los Servicios Digitales, con una recaudación de S</w:t>
      </w:r>
      <w:r w:rsidRPr="00E26086">
        <w:rPr>
          <w:rFonts w:ascii="Arial" w:hAnsi="Arial" w:cs="Arial"/>
          <w:kern w:val="24"/>
          <w:sz w:val="22"/>
          <w:szCs w:val="22"/>
        </w:rPr>
        <w:t xml:space="preserve">/ </w:t>
      </w:r>
      <w:r w:rsidR="00E26086" w:rsidRPr="00E26086">
        <w:rPr>
          <w:rFonts w:ascii="Arial" w:hAnsi="Arial" w:cs="Arial"/>
          <w:kern w:val="24"/>
          <w:sz w:val="22"/>
          <w:szCs w:val="22"/>
        </w:rPr>
        <w:t>62</w:t>
      </w:r>
      <w:r w:rsidRPr="00E26086">
        <w:rPr>
          <w:rFonts w:ascii="Arial" w:hAnsi="Arial" w:cs="Arial"/>
          <w:kern w:val="24"/>
          <w:sz w:val="22"/>
          <w:szCs w:val="22"/>
        </w:rPr>
        <w:t xml:space="preserve"> millones </w:t>
      </w:r>
      <w:r w:rsidRPr="00C76091">
        <w:rPr>
          <w:rFonts w:ascii="Arial" w:hAnsi="Arial" w:cs="Arial"/>
          <w:kern w:val="24"/>
          <w:sz w:val="22"/>
          <w:szCs w:val="22"/>
        </w:rPr>
        <w:t xml:space="preserve">en </w:t>
      </w:r>
      <w:r w:rsidR="00C220B8">
        <w:rPr>
          <w:rFonts w:ascii="Arial" w:hAnsi="Arial" w:cs="Arial"/>
          <w:kern w:val="24"/>
          <w:sz w:val="22"/>
          <w:szCs w:val="22"/>
        </w:rPr>
        <w:t>febrero</w:t>
      </w:r>
      <w:r w:rsidRPr="00C76091">
        <w:rPr>
          <w:rFonts w:ascii="Arial" w:hAnsi="Arial" w:cs="Arial"/>
          <w:kern w:val="24"/>
          <w:sz w:val="22"/>
          <w:szCs w:val="22"/>
        </w:rPr>
        <w:t>.</w:t>
      </w:r>
    </w:p>
    <w:p w14:paraId="7E7DE37F" w14:textId="422B6863" w:rsidR="004E16D2" w:rsidRPr="00C76091" w:rsidRDefault="004E16D2" w:rsidP="007223BC">
      <w:pPr>
        <w:pStyle w:val="Prrafodelista"/>
        <w:numPr>
          <w:ilvl w:val="1"/>
          <w:numId w:val="21"/>
        </w:numPr>
        <w:spacing w:before="240" w:after="160"/>
        <w:ind w:left="1134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 w:rsidRPr="00C76091">
        <w:rPr>
          <w:rFonts w:ascii="Arial" w:hAnsi="Arial" w:cs="Arial"/>
          <w:kern w:val="24"/>
          <w:sz w:val="22"/>
          <w:szCs w:val="22"/>
        </w:rPr>
        <w:lastRenderedPageBreak/>
        <w:t>La Ley N.º 31557 y el Decreto Legislativo N.º 1644 referidos al Impuesto a los juegos y apuestas deportivas a distancia y a la aplicación del ISC a dichas actividades, que en conjunto recaudaron S</w:t>
      </w:r>
      <w:r w:rsidRPr="00E26086">
        <w:rPr>
          <w:rFonts w:ascii="Arial" w:hAnsi="Arial" w:cs="Arial"/>
          <w:kern w:val="24"/>
          <w:sz w:val="22"/>
          <w:szCs w:val="22"/>
        </w:rPr>
        <w:t xml:space="preserve">/ </w:t>
      </w:r>
      <w:r w:rsidR="003C596A" w:rsidRPr="00E26086">
        <w:rPr>
          <w:rFonts w:ascii="Arial" w:hAnsi="Arial" w:cs="Arial"/>
          <w:kern w:val="24"/>
          <w:sz w:val="22"/>
          <w:szCs w:val="22"/>
        </w:rPr>
        <w:t>5</w:t>
      </w:r>
      <w:r w:rsidR="006E192D">
        <w:rPr>
          <w:rFonts w:ascii="Arial" w:hAnsi="Arial" w:cs="Arial"/>
          <w:kern w:val="24"/>
          <w:sz w:val="22"/>
          <w:szCs w:val="22"/>
        </w:rPr>
        <w:t>8</w:t>
      </w:r>
      <w:r w:rsidRPr="00E26086">
        <w:rPr>
          <w:rFonts w:ascii="Arial" w:hAnsi="Arial" w:cs="Arial"/>
          <w:kern w:val="24"/>
          <w:sz w:val="22"/>
          <w:szCs w:val="22"/>
        </w:rPr>
        <w:t xml:space="preserve"> </w:t>
      </w:r>
      <w:r w:rsidRPr="00C76091">
        <w:rPr>
          <w:rFonts w:ascii="Arial" w:hAnsi="Arial" w:cs="Arial"/>
          <w:kern w:val="24"/>
          <w:sz w:val="22"/>
          <w:szCs w:val="22"/>
        </w:rPr>
        <w:t xml:space="preserve">millones en </w:t>
      </w:r>
      <w:r w:rsidR="00C220B8">
        <w:rPr>
          <w:rFonts w:ascii="Arial" w:hAnsi="Arial" w:cs="Arial"/>
          <w:kern w:val="24"/>
          <w:sz w:val="22"/>
          <w:szCs w:val="22"/>
        </w:rPr>
        <w:t>febrero</w:t>
      </w:r>
      <w:r w:rsidRPr="00C76091">
        <w:rPr>
          <w:rFonts w:ascii="Arial" w:hAnsi="Arial" w:cs="Arial"/>
          <w:kern w:val="24"/>
          <w:sz w:val="22"/>
          <w:szCs w:val="22"/>
        </w:rPr>
        <w:t>.</w:t>
      </w:r>
    </w:p>
    <w:p w14:paraId="2D050203" w14:textId="2890AC84" w:rsidR="00624044" w:rsidRPr="00C76091" w:rsidRDefault="00624044" w:rsidP="007223BC">
      <w:pPr>
        <w:pStyle w:val="Prrafodelista"/>
        <w:numPr>
          <w:ilvl w:val="1"/>
          <w:numId w:val="21"/>
        </w:numPr>
        <w:spacing w:before="240" w:after="160"/>
        <w:ind w:left="1134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 w:rsidRPr="00C76091">
        <w:rPr>
          <w:rFonts w:ascii="Arial" w:hAnsi="Arial" w:cs="Arial"/>
          <w:kern w:val="24"/>
          <w:sz w:val="22"/>
          <w:szCs w:val="22"/>
        </w:rPr>
        <w:t xml:space="preserve">El Decreto Supremo </w:t>
      </w:r>
      <w:r w:rsidR="00D011C2" w:rsidRPr="00C76091">
        <w:rPr>
          <w:rFonts w:ascii="Arial" w:hAnsi="Arial" w:cs="Arial"/>
          <w:kern w:val="24"/>
          <w:sz w:val="22"/>
          <w:szCs w:val="22"/>
        </w:rPr>
        <w:t>N.º</w:t>
      </w:r>
      <w:r w:rsidRPr="00C76091">
        <w:rPr>
          <w:rFonts w:ascii="Arial" w:hAnsi="Arial" w:cs="Arial"/>
          <w:kern w:val="24"/>
          <w:sz w:val="22"/>
          <w:szCs w:val="22"/>
        </w:rPr>
        <w:t xml:space="preserve"> 115-2024-EF que estableció la tasa de</w:t>
      </w:r>
      <w:r w:rsidR="00A37776">
        <w:rPr>
          <w:rFonts w:ascii="Arial" w:hAnsi="Arial" w:cs="Arial"/>
          <w:kern w:val="24"/>
          <w:sz w:val="22"/>
          <w:szCs w:val="22"/>
        </w:rPr>
        <w:t>l</w:t>
      </w:r>
      <w:r w:rsidRPr="00C76091">
        <w:rPr>
          <w:rFonts w:ascii="Arial" w:hAnsi="Arial" w:cs="Arial"/>
          <w:kern w:val="24"/>
          <w:sz w:val="22"/>
          <w:szCs w:val="22"/>
        </w:rPr>
        <w:t xml:space="preserve"> ISC a la cerveza en 0</w:t>
      </w:r>
      <w:r w:rsidR="00A37776">
        <w:rPr>
          <w:rFonts w:ascii="Arial" w:hAnsi="Arial" w:cs="Arial"/>
          <w:kern w:val="24"/>
          <w:sz w:val="22"/>
          <w:szCs w:val="22"/>
        </w:rPr>
        <w:t>,</w:t>
      </w:r>
      <w:r w:rsidRPr="00C76091">
        <w:rPr>
          <w:rFonts w:ascii="Arial" w:hAnsi="Arial" w:cs="Arial"/>
          <w:kern w:val="24"/>
          <w:sz w:val="22"/>
          <w:szCs w:val="22"/>
        </w:rPr>
        <w:t>047% de la UIT</w:t>
      </w:r>
      <w:r w:rsidR="005A7BB1">
        <w:rPr>
          <w:rStyle w:val="Refdenotaalpie"/>
          <w:rFonts w:ascii="Arial" w:hAnsi="Arial" w:cs="Arial"/>
          <w:kern w:val="24"/>
          <w:sz w:val="22"/>
          <w:szCs w:val="22"/>
        </w:rPr>
        <w:footnoteReference w:id="1"/>
      </w:r>
      <w:r w:rsidRPr="00C76091">
        <w:rPr>
          <w:rFonts w:ascii="Arial" w:hAnsi="Arial" w:cs="Arial"/>
          <w:kern w:val="24"/>
          <w:sz w:val="22"/>
          <w:szCs w:val="22"/>
        </w:rPr>
        <w:t>.</w:t>
      </w:r>
    </w:p>
    <w:p w14:paraId="7CE15326" w14:textId="7CAC4856" w:rsidR="004C2526" w:rsidRPr="00C76091" w:rsidRDefault="004F36FB" w:rsidP="008411F5">
      <w:pPr>
        <w:spacing w:before="240" w:after="0"/>
        <w:ind w:left="283"/>
        <w:jc w:val="both"/>
        <w:rPr>
          <w:rFonts w:ascii="Arial" w:hAnsi="Arial" w:cs="Arial"/>
          <w:kern w:val="24"/>
        </w:rPr>
      </w:pPr>
      <w:r w:rsidRPr="00C76091">
        <w:rPr>
          <w:rFonts w:ascii="Arial" w:hAnsi="Arial" w:cs="Arial"/>
          <w:kern w:val="24"/>
        </w:rPr>
        <w:t>Como contraparte, los principales factores que influenciaron negativamente a la</w:t>
      </w:r>
      <w:r w:rsidR="007A5B4B" w:rsidRPr="00C76091">
        <w:rPr>
          <w:rFonts w:ascii="Arial" w:hAnsi="Arial" w:cs="Arial"/>
          <w:kern w:val="24"/>
        </w:rPr>
        <w:t xml:space="preserve"> </w:t>
      </w:r>
      <w:r w:rsidRPr="00C76091">
        <w:rPr>
          <w:rFonts w:ascii="Arial" w:hAnsi="Arial" w:cs="Arial"/>
          <w:kern w:val="24"/>
        </w:rPr>
        <w:t>recaudación fueron los siguientes:</w:t>
      </w:r>
      <w:r w:rsidR="004C2526" w:rsidRPr="00C76091">
        <w:rPr>
          <w:rFonts w:ascii="Arial" w:hAnsi="Arial" w:cs="Arial"/>
          <w:kern w:val="24"/>
        </w:rPr>
        <w:t xml:space="preserve"> </w:t>
      </w:r>
    </w:p>
    <w:p w14:paraId="7C7CA09D" w14:textId="72F8C62F" w:rsidR="003C596A" w:rsidRPr="00C76091" w:rsidRDefault="005A675C" w:rsidP="003C596A">
      <w:pPr>
        <w:pStyle w:val="Prrafodelista"/>
        <w:numPr>
          <w:ilvl w:val="1"/>
          <w:numId w:val="13"/>
        </w:numPr>
        <w:spacing w:before="240" w:after="240"/>
        <w:ind w:left="709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 xml:space="preserve">El efecto estadístico de </w:t>
      </w:r>
      <w:r w:rsidR="001B5117">
        <w:rPr>
          <w:rFonts w:ascii="Arial" w:hAnsi="Arial" w:cs="Arial"/>
          <w:kern w:val="24"/>
          <w:sz w:val="22"/>
          <w:szCs w:val="22"/>
        </w:rPr>
        <w:t>menores</w:t>
      </w:r>
      <w:r w:rsidR="003C596A" w:rsidRPr="00C76091">
        <w:rPr>
          <w:rFonts w:ascii="Arial" w:hAnsi="Arial" w:cs="Arial"/>
          <w:kern w:val="24"/>
          <w:sz w:val="22"/>
          <w:szCs w:val="22"/>
        </w:rPr>
        <w:t xml:space="preserve"> pagos extraordinarios </w:t>
      </w:r>
      <w:r>
        <w:rPr>
          <w:rFonts w:ascii="Arial" w:hAnsi="Arial" w:cs="Arial"/>
          <w:kern w:val="24"/>
          <w:sz w:val="22"/>
          <w:szCs w:val="22"/>
        </w:rPr>
        <w:t xml:space="preserve">registrados en </w:t>
      </w:r>
      <w:r w:rsidR="00C220B8">
        <w:rPr>
          <w:rFonts w:ascii="Arial" w:hAnsi="Arial" w:cs="Arial"/>
          <w:kern w:val="24"/>
          <w:sz w:val="22"/>
          <w:szCs w:val="22"/>
        </w:rPr>
        <w:t>febrero</w:t>
      </w:r>
      <w:r w:rsidR="001B5117" w:rsidRPr="00E26086">
        <w:rPr>
          <w:rFonts w:ascii="Arial" w:hAnsi="Arial" w:cs="Arial"/>
          <w:kern w:val="24"/>
          <w:sz w:val="22"/>
          <w:szCs w:val="22"/>
        </w:rPr>
        <w:t xml:space="preserve"> (S/ </w:t>
      </w:r>
      <w:r w:rsidR="0064699F">
        <w:rPr>
          <w:rFonts w:ascii="Arial" w:hAnsi="Arial" w:cs="Arial"/>
          <w:kern w:val="24"/>
          <w:sz w:val="22"/>
          <w:szCs w:val="22"/>
        </w:rPr>
        <w:t>98</w:t>
      </w:r>
      <w:r w:rsidR="001B5117" w:rsidRPr="00E26086">
        <w:rPr>
          <w:rFonts w:ascii="Arial" w:hAnsi="Arial" w:cs="Arial"/>
          <w:kern w:val="24"/>
          <w:sz w:val="22"/>
          <w:szCs w:val="22"/>
        </w:rPr>
        <w:t xml:space="preserve"> millones</w:t>
      </w:r>
      <w:r w:rsidR="001B5117">
        <w:rPr>
          <w:rFonts w:ascii="Arial" w:hAnsi="Arial" w:cs="Arial"/>
          <w:kern w:val="24"/>
          <w:sz w:val="22"/>
          <w:szCs w:val="22"/>
        </w:rPr>
        <w:t>) compara</w:t>
      </w:r>
      <w:r w:rsidR="0081436A">
        <w:rPr>
          <w:rFonts w:ascii="Arial" w:hAnsi="Arial" w:cs="Arial"/>
          <w:kern w:val="24"/>
          <w:sz w:val="22"/>
          <w:szCs w:val="22"/>
        </w:rPr>
        <w:t>do</w:t>
      </w:r>
      <w:r w:rsidR="001B5117">
        <w:rPr>
          <w:rFonts w:ascii="Arial" w:hAnsi="Arial" w:cs="Arial"/>
          <w:kern w:val="24"/>
          <w:sz w:val="22"/>
          <w:szCs w:val="22"/>
        </w:rPr>
        <w:t xml:space="preserve"> con </w:t>
      </w:r>
      <w:r w:rsidR="0081436A">
        <w:rPr>
          <w:rFonts w:ascii="Arial" w:hAnsi="Arial" w:cs="Arial"/>
          <w:kern w:val="24"/>
          <w:sz w:val="22"/>
          <w:szCs w:val="22"/>
        </w:rPr>
        <w:t>similar m</w:t>
      </w:r>
      <w:r>
        <w:rPr>
          <w:rFonts w:ascii="Arial" w:hAnsi="Arial" w:cs="Arial"/>
          <w:kern w:val="24"/>
          <w:sz w:val="22"/>
          <w:szCs w:val="22"/>
        </w:rPr>
        <w:t xml:space="preserve">es del año anterior (S/ </w:t>
      </w:r>
      <w:r w:rsidR="00471DD3">
        <w:rPr>
          <w:rFonts w:ascii="Arial" w:hAnsi="Arial" w:cs="Arial"/>
          <w:kern w:val="24"/>
          <w:sz w:val="22"/>
          <w:szCs w:val="22"/>
        </w:rPr>
        <w:t>412</w:t>
      </w:r>
      <w:r>
        <w:rPr>
          <w:rFonts w:ascii="Arial" w:hAnsi="Arial" w:cs="Arial"/>
          <w:kern w:val="24"/>
          <w:sz w:val="22"/>
          <w:szCs w:val="22"/>
        </w:rPr>
        <w:t xml:space="preserve"> millones)</w:t>
      </w:r>
      <w:r w:rsidR="001B5117">
        <w:rPr>
          <w:rFonts w:ascii="Arial" w:hAnsi="Arial" w:cs="Arial"/>
          <w:kern w:val="24"/>
          <w:sz w:val="22"/>
          <w:szCs w:val="22"/>
        </w:rPr>
        <w:t>,</w:t>
      </w:r>
      <w:r>
        <w:rPr>
          <w:rFonts w:ascii="Arial" w:hAnsi="Arial" w:cs="Arial"/>
          <w:kern w:val="24"/>
          <w:sz w:val="22"/>
          <w:szCs w:val="22"/>
        </w:rPr>
        <w:t xml:space="preserve"> </w:t>
      </w:r>
      <w:r w:rsidR="001B5117">
        <w:rPr>
          <w:rFonts w:ascii="Arial" w:hAnsi="Arial" w:cs="Arial"/>
          <w:kern w:val="24"/>
          <w:sz w:val="22"/>
          <w:szCs w:val="22"/>
        </w:rPr>
        <w:t xml:space="preserve">los mismos que provienen </w:t>
      </w:r>
      <w:r w:rsidR="003C596A" w:rsidRPr="00C76091">
        <w:rPr>
          <w:rFonts w:ascii="Arial" w:hAnsi="Arial" w:cs="Arial"/>
          <w:kern w:val="24"/>
          <w:sz w:val="22"/>
          <w:szCs w:val="22"/>
        </w:rPr>
        <w:t xml:space="preserve">tanto </w:t>
      </w:r>
      <w:r w:rsidR="001B5117">
        <w:rPr>
          <w:rFonts w:ascii="Arial" w:hAnsi="Arial" w:cs="Arial"/>
          <w:kern w:val="24"/>
          <w:sz w:val="22"/>
          <w:szCs w:val="22"/>
        </w:rPr>
        <w:t>del</w:t>
      </w:r>
      <w:r w:rsidR="003C596A" w:rsidRPr="00C76091">
        <w:rPr>
          <w:rFonts w:ascii="Arial" w:hAnsi="Arial" w:cs="Arial"/>
          <w:kern w:val="24"/>
          <w:sz w:val="22"/>
          <w:szCs w:val="22"/>
        </w:rPr>
        <w:t xml:space="preserve"> resultado de las acciones de control llevadas a cabo por la SUNAT</w:t>
      </w:r>
      <w:r w:rsidR="001B5117">
        <w:rPr>
          <w:rFonts w:ascii="Arial" w:hAnsi="Arial" w:cs="Arial"/>
          <w:kern w:val="24"/>
          <w:sz w:val="22"/>
          <w:szCs w:val="22"/>
        </w:rPr>
        <w:t>,</w:t>
      </w:r>
      <w:r w:rsidR="003C596A" w:rsidRPr="00C76091">
        <w:rPr>
          <w:rFonts w:ascii="Arial" w:hAnsi="Arial" w:cs="Arial"/>
          <w:kern w:val="24"/>
          <w:sz w:val="22"/>
          <w:szCs w:val="22"/>
        </w:rPr>
        <w:t xml:space="preserve"> como por </w:t>
      </w:r>
      <w:r w:rsidR="00471DD3">
        <w:rPr>
          <w:rFonts w:ascii="Arial" w:hAnsi="Arial" w:cs="Arial"/>
          <w:kern w:val="24"/>
          <w:sz w:val="22"/>
          <w:szCs w:val="22"/>
        </w:rPr>
        <w:t>decisiones</w:t>
      </w:r>
      <w:r w:rsidR="003C596A" w:rsidRPr="00C76091">
        <w:rPr>
          <w:rFonts w:ascii="Arial" w:hAnsi="Arial" w:cs="Arial"/>
          <w:kern w:val="24"/>
          <w:sz w:val="22"/>
          <w:szCs w:val="22"/>
        </w:rPr>
        <w:t xml:space="preserve"> empresariales (</w:t>
      </w:r>
      <w:r w:rsidR="00471DD3">
        <w:rPr>
          <w:rFonts w:ascii="Arial" w:hAnsi="Arial" w:cs="Arial"/>
          <w:kern w:val="24"/>
          <w:sz w:val="22"/>
          <w:szCs w:val="22"/>
        </w:rPr>
        <w:t>acogimiento al fraccionamiento en el 2025</w:t>
      </w:r>
      <w:r w:rsidR="005A7BB1">
        <w:rPr>
          <w:rFonts w:ascii="Arial" w:hAnsi="Arial" w:cs="Arial"/>
          <w:kern w:val="24"/>
          <w:sz w:val="22"/>
          <w:szCs w:val="22"/>
        </w:rPr>
        <w:t>,</w:t>
      </w:r>
      <w:r w:rsidR="00471DD3">
        <w:rPr>
          <w:rFonts w:ascii="Arial" w:hAnsi="Arial" w:cs="Arial"/>
          <w:kern w:val="24"/>
          <w:sz w:val="22"/>
          <w:szCs w:val="22"/>
        </w:rPr>
        <w:t xml:space="preserve"> </w:t>
      </w:r>
      <w:r w:rsidR="003C596A" w:rsidRPr="00C76091">
        <w:rPr>
          <w:rFonts w:ascii="Arial" w:hAnsi="Arial" w:cs="Arial"/>
          <w:kern w:val="24"/>
          <w:sz w:val="22"/>
          <w:szCs w:val="22"/>
        </w:rPr>
        <w:t>entre otros).</w:t>
      </w:r>
    </w:p>
    <w:p w14:paraId="1D15088D" w14:textId="69DA7597" w:rsidR="004C2526" w:rsidRPr="00C76091" w:rsidRDefault="004C2526" w:rsidP="008411F5">
      <w:pPr>
        <w:pStyle w:val="Prrafodelista"/>
        <w:numPr>
          <w:ilvl w:val="1"/>
          <w:numId w:val="13"/>
        </w:numPr>
        <w:spacing w:before="240"/>
        <w:ind w:left="709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 w:rsidRPr="00C76091">
        <w:rPr>
          <w:rFonts w:ascii="Arial" w:hAnsi="Arial" w:cs="Arial"/>
          <w:kern w:val="24"/>
          <w:sz w:val="22"/>
          <w:szCs w:val="22"/>
        </w:rPr>
        <w:t xml:space="preserve">La caída del tipo de cambio en </w:t>
      </w:r>
      <w:r w:rsidR="007346EF">
        <w:rPr>
          <w:rFonts w:ascii="Arial" w:hAnsi="Arial" w:cs="Arial"/>
          <w:kern w:val="24"/>
          <w:sz w:val="22"/>
          <w:szCs w:val="22"/>
        </w:rPr>
        <w:t>9,2</w:t>
      </w:r>
      <w:r w:rsidRPr="00C76091">
        <w:rPr>
          <w:rFonts w:ascii="Arial" w:hAnsi="Arial" w:cs="Arial"/>
          <w:kern w:val="24"/>
          <w:sz w:val="22"/>
          <w:szCs w:val="22"/>
        </w:rPr>
        <w:t xml:space="preserve">% </w:t>
      </w:r>
      <w:r w:rsidR="00B56B64">
        <w:rPr>
          <w:rFonts w:ascii="Arial" w:hAnsi="Arial" w:cs="Arial"/>
          <w:kern w:val="24"/>
          <w:sz w:val="22"/>
          <w:szCs w:val="22"/>
        </w:rPr>
        <w:t>respe</w:t>
      </w:r>
      <w:r w:rsidRPr="00C76091">
        <w:rPr>
          <w:rFonts w:ascii="Arial" w:hAnsi="Arial" w:cs="Arial"/>
          <w:kern w:val="24"/>
          <w:sz w:val="22"/>
          <w:szCs w:val="22"/>
        </w:rPr>
        <w:t>c</w:t>
      </w:r>
      <w:r w:rsidR="00B56B64">
        <w:rPr>
          <w:rFonts w:ascii="Arial" w:hAnsi="Arial" w:cs="Arial"/>
          <w:kern w:val="24"/>
          <w:sz w:val="22"/>
          <w:szCs w:val="22"/>
        </w:rPr>
        <w:t xml:space="preserve">to al mismo mes del año </w:t>
      </w:r>
      <w:r w:rsidR="008411F5">
        <w:rPr>
          <w:rFonts w:ascii="Arial" w:hAnsi="Arial" w:cs="Arial"/>
          <w:kern w:val="24"/>
          <w:sz w:val="22"/>
          <w:szCs w:val="22"/>
        </w:rPr>
        <w:t>anterio</w:t>
      </w:r>
      <w:r w:rsidR="00B56B64">
        <w:rPr>
          <w:rFonts w:ascii="Arial" w:hAnsi="Arial" w:cs="Arial"/>
          <w:kern w:val="24"/>
          <w:sz w:val="22"/>
          <w:szCs w:val="22"/>
        </w:rPr>
        <w:t>r</w:t>
      </w:r>
      <w:r w:rsidR="008411F5">
        <w:rPr>
          <w:rFonts w:ascii="Arial" w:hAnsi="Arial" w:cs="Arial"/>
          <w:kern w:val="24"/>
          <w:sz w:val="22"/>
          <w:szCs w:val="22"/>
        </w:rPr>
        <w:t>,</w:t>
      </w:r>
      <w:r w:rsidR="00B56B64">
        <w:rPr>
          <w:rFonts w:ascii="Arial" w:hAnsi="Arial" w:cs="Arial"/>
          <w:kern w:val="24"/>
          <w:sz w:val="22"/>
          <w:szCs w:val="22"/>
        </w:rPr>
        <w:t xml:space="preserve"> impactando principalmente en la recaudación </w:t>
      </w:r>
      <w:r w:rsidR="001B5117">
        <w:rPr>
          <w:rFonts w:ascii="Arial" w:hAnsi="Arial" w:cs="Arial"/>
          <w:kern w:val="24"/>
          <w:sz w:val="22"/>
          <w:szCs w:val="22"/>
        </w:rPr>
        <w:t>vinculada a las</w:t>
      </w:r>
      <w:r w:rsidR="00B56B64">
        <w:rPr>
          <w:rFonts w:ascii="Arial" w:hAnsi="Arial" w:cs="Arial"/>
          <w:kern w:val="24"/>
          <w:sz w:val="22"/>
          <w:szCs w:val="22"/>
        </w:rPr>
        <w:t xml:space="preserve"> importaciones y en </w:t>
      </w:r>
      <w:r w:rsidR="00DD06B1">
        <w:rPr>
          <w:rFonts w:ascii="Arial" w:hAnsi="Arial" w:cs="Arial"/>
          <w:kern w:val="24"/>
          <w:sz w:val="22"/>
          <w:szCs w:val="22"/>
        </w:rPr>
        <w:t xml:space="preserve">el </w:t>
      </w:r>
      <w:r w:rsidR="00B56B64">
        <w:rPr>
          <w:rFonts w:ascii="Arial" w:hAnsi="Arial" w:cs="Arial"/>
          <w:kern w:val="24"/>
          <w:sz w:val="22"/>
          <w:szCs w:val="22"/>
        </w:rPr>
        <w:t xml:space="preserve">ingreso </w:t>
      </w:r>
      <w:r w:rsidR="00DD06B1">
        <w:rPr>
          <w:rFonts w:ascii="Arial" w:hAnsi="Arial" w:cs="Arial"/>
          <w:kern w:val="24"/>
          <w:sz w:val="22"/>
          <w:szCs w:val="22"/>
        </w:rPr>
        <w:t xml:space="preserve">mensual </w:t>
      </w:r>
      <w:r w:rsidR="00B56B64">
        <w:rPr>
          <w:rFonts w:ascii="Arial" w:hAnsi="Arial" w:cs="Arial"/>
          <w:kern w:val="24"/>
          <w:sz w:val="22"/>
          <w:szCs w:val="22"/>
        </w:rPr>
        <w:t xml:space="preserve">declarado </w:t>
      </w:r>
      <w:r w:rsidR="001B5117">
        <w:rPr>
          <w:rFonts w:ascii="Arial" w:hAnsi="Arial" w:cs="Arial"/>
          <w:kern w:val="24"/>
          <w:sz w:val="22"/>
          <w:szCs w:val="22"/>
        </w:rPr>
        <w:t>por</w:t>
      </w:r>
      <w:r w:rsidR="00B56B64">
        <w:rPr>
          <w:rFonts w:ascii="Arial" w:hAnsi="Arial" w:cs="Arial"/>
          <w:kern w:val="24"/>
          <w:sz w:val="22"/>
          <w:szCs w:val="22"/>
        </w:rPr>
        <w:t xml:space="preserve"> los exportadores.</w:t>
      </w:r>
    </w:p>
    <w:p w14:paraId="6C134191" w14:textId="77777777" w:rsidR="008411F5" w:rsidRDefault="008411F5" w:rsidP="008411F5">
      <w:pPr>
        <w:spacing w:after="0"/>
        <w:ind w:left="350" w:hanging="284"/>
        <w:rPr>
          <w:rFonts w:ascii="Arial" w:hAnsi="Arial" w:cs="Arial"/>
          <w:b/>
          <w:color w:val="000000" w:themeColor="text1"/>
        </w:rPr>
      </w:pPr>
    </w:p>
    <w:p w14:paraId="482D63F2" w14:textId="7CDE0282" w:rsidR="007223BC" w:rsidRPr="008411F5" w:rsidRDefault="002F0C2F" w:rsidP="008411F5">
      <w:pPr>
        <w:spacing w:after="0"/>
        <w:ind w:left="350" w:hanging="284"/>
        <w:rPr>
          <w:rFonts w:ascii="Arial" w:hAnsi="Arial" w:cs="Arial"/>
          <w:b/>
          <w:color w:val="000000" w:themeColor="text1"/>
        </w:rPr>
      </w:pPr>
      <w:r w:rsidRPr="008411F5">
        <w:rPr>
          <w:rFonts w:ascii="Arial" w:hAnsi="Arial" w:cs="Arial"/>
          <w:b/>
          <w:color w:val="000000" w:themeColor="text1"/>
        </w:rPr>
        <w:t>Principales resultados por tributos</w:t>
      </w:r>
      <w:r w:rsidR="00D17C32" w:rsidRPr="008411F5">
        <w:rPr>
          <w:rFonts w:ascii="Arial" w:hAnsi="Arial" w:cs="Arial"/>
          <w:b/>
          <w:color w:val="000000" w:themeColor="text1"/>
        </w:rPr>
        <w:t xml:space="preserve"> </w:t>
      </w:r>
    </w:p>
    <w:p w14:paraId="08A7D404" w14:textId="77777777" w:rsidR="008411F5" w:rsidRDefault="008411F5" w:rsidP="008411F5">
      <w:pPr>
        <w:pStyle w:val="Prrafodelista"/>
        <w:ind w:left="284"/>
        <w:contextualSpacing w:val="0"/>
        <w:jc w:val="both"/>
        <w:rPr>
          <w:rFonts w:ascii="Arial" w:hAnsi="Arial" w:cs="Arial"/>
          <w:b/>
          <w:bCs/>
          <w:kern w:val="24"/>
          <w:sz w:val="22"/>
          <w:szCs w:val="22"/>
          <w:lang w:val="es-ES"/>
        </w:rPr>
      </w:pPr>
    </w:p>
    <w:p w14:paraId="1D737955" w14:textId="0806D1B5" w:rsidR="003531BB" w:rsidRPr="008411F5" w:rsidRDefault="00D17C32" w:rsidP="008411F5">
      <w:pPr>
        <w:pStyle w:val="Prrafodelista"/>
        <w:numPr>
          <w:ilvl w:val="0"/>
          <w:numId w:val="11"/>
        </w:numPr>
        <w:ind w:left="284" w:hanging="218"/>
        <w:contextualSpacing w:val="0"/>
        <w:jc w:val="both"/>
        <w:rPr>
          <w:rFonts w:ascii="Arial" w:hAnsi="Arial" w:cs="Arial"/>
          <w:b/>
          <w:bCs/>
          <w:kern w:val="24"/>
          <w:sz w:val="22"/>
          <w:szCs w:val="22"/>
          <w:lang w:val="es-ES"/>
        </w:rPr>
      </w:pPr>
      <w:r w:rsidRPr="008411F5">
        <w:rPr>
          <w:rFonts w:ascii="Arial" w:hAnsi="Arial" w:cs="Arial"/>
          <w:b/>
          <w:bCs/>
          <w:kern w:val="24"/>
          <w:sz w:val="22"/>
          <w:szCs w:val="22"/>
          <w:lang w:val="es-ES"/>
        </w:rPr>
        <w:t xml:space="preserve">Impuesto a la Renta </w:t>
      </w:r>
    </w:p>
    <w:p w14:paraId="0AC9E4A0" w14:textId="0955087A" w:rsidR="006F22A2" w:rsidRPr="00E26086" w:rsidRDefault="006F22A2" w:rsidP="006F22A2">
      <w:pPr>
        <w:spacing w:before="240" w:after="240" w:line="240" w:lineRule="auto"/>
        <w:ind w:left="284"/>
        <w:jc w:val="both"/>
        <w:rPr>
          <w:rFonts w:ascii="Arial" w:hAnsi="Arial" w:cs="Arial"/>
          <w:kern w:val="24"/>
        </w:rPr>
      </w:pPr>
      <w:r w:rsidRPr="00E26086">
        <w:rPr>
          <w:rFonts w:ascii="Arial" w:hAnsi="Arial" w:cs="Arial"/>
          <w:kern w:val="24"/>
        </w:rPr>
        <w:t xml:space="preserve">En </w:t>
      </w:r>
      <w:r w:rsidR="00C220B8" w:rsidRPr="00E26086">
        <w:rPr>
          <w:rFonts w:ascii="Arial" w:hAnsi="Arial" w:cs="Arial"/>
          <w:kern w:val="24"/>
        </w:rPr>
        <w:t>febrero</w:t>
      </w:r>
      <w:r w:rsidRPr="00E26086">
        <w:rPr>
          <w:rFonts w:ascii="Arial" w:hAnsi="Arial" w:cs="Arial"/>
          <w:kern w:val="24"/>
        </w:rPr>
        <w:t xml:space="preserve"> se recaudaron S/ </w:t>
      </w:r>
      <w:r w:rsidR="007346EF" w:rsidRPr="00E26086">
        <w:rPr>
          <w:rFonts w:ascii="Arial" w:hAnsi="Arial" w:cs="Arial"/>
          <w:kern w:val="24"/>
        </w:rPr>
        <w:t>6 2</w:t>
      </w:r>
      <w:r w:rsidR="00E26086" w:rsidRPr="00E26086">
        <w:rPr>
          <w:rFonts w:ascii="Arial" w:hAnsi="Arial" w:cs="Arial"/>
          <w:kern w:val="24"/>
        </w:rPr>
        <w:t>62</w:t>
      </w:r>
      <w:r w:rsidRPr="00E26086">
        <w:rPr>
          <w:rFonts w:ascii="Arial" w:hAnsi="Arial" w:cs="Arial"/>
          <w:kern w:val="24"/>
        </w:rPr>
        <w:t xml:space="preserve"> millones por este concepto, importe que representa un crecimiento de </w:t>
      </w:r>
      <w:r w:rsidR="007346EF" w:rsidRPr="00E26086">
        <w:rPr>
          <w:rFonts w:ascii="Arial" w:hAnsi="Arial" w:cs="Arial"/>
          <w:kern w:val="24"/>
        </w:rPr>
        <w:t>2</w:t>
      </w:r>
      <w:r w:rsidR="00094337" w:rsidRPr="00E26086">
        <w:rPr>
          <w:rFonts w:ascii="Arial" w:hAnsi="Arial" w:cs="Arial"/>
          <w:kern w:val="24"/>
        </w:rPr>
        <w:t>3,</w:t>
      </w:r>
      <w:r w:rsidR="00E26086" w:rsidRPr="00E26086">
        <w:rPr>
          <w:rFonts w:ascii="Arial" w:hAnsi="Arial" w:cs="Arial"/>
          <w:kern w:val="24"/>
        </w:rPr>
        <w:t>2</w:t>
      </w:r>
      <w:r w:rsidRPr="00E26086">
        <w:rPr>
          <w:rFonts w:ascii="Arial" w:hAnsi="Arial" w:cs="Arial"/>
          <w:kern w:val="24"/>
        </w:rPr>
        <w:t>% en comparación con el mismo mes del año 2025.</w:t>
      </w:r>
    </w:p>
    <w:p w14:paraId="2A89415C" w14:textId="77777777" w:rsidR="008411F5" w:rsidRDefault="001B5117" w:rsidP="006F22A2">
      <w:pPr>
        <w:spacing w:before="240" w:after="240" w:line="240" w:lineRule="auto"/>
        <w:ind w:left="284"/>
        <w:jc w:val="both"/>
        <w:rPr>
          <w:rFonts w:ascii="Arial" w:hAnsi="Arial" w:cs="Arial"/>
          <w:kern w:val="24"/>
        </w:rPr>
      </w:pPr>
      <w:r w:rsidRPr="00E26086">
        <w:rPr>
          <w:rFonts w:ascii="Arial" w:hAnsi="Arial" w:cs="Arial"/>
          <w:kern w:val="24"/>
        </w:rPr>
        <w:t>Al respecto, s</w:t>
      </w:r>
      <w:r w:rsidR="006F22A2" w:rsidRPr="00E26086">
        <w:rPr>
          <w:rFonts w:ascii="Arial" w:hAnsi="Arial" w:cs="Arial"/>
          <w:kern w:val="24"/>
        </w:rPr>
        <w:t xml:space="preserve">e registraron incrementos en los montos recaudados por concepto de pagos a cuenta de Tercera Categoría del Régimen General y del Régimen </w:t>
      </w:r>
      <w:proofErr w:type="spellStart"/>
      <w:r w:rsidR="006F22A2" w:rsidRPr="00E26086">
        <w:rPr>
          <w:rFonts w:ascii="Arial" w:hAnsi="Arial" w:cs="Arial"/>
          <w:kern w:val="24"/>
        </w:rPr>
        <w:t>Mype</w:t>
      </w:r>
      <w:proofErr w:type="spellEnd"/>
      <w:r w:rsidR="006F22A2" w:rsidRPr="00E26086">
        <w:rPr>
          <w:rFonts w:ascii="Arial" w:hAnsi="Arial" w:cs="Arial"/>
          <w:kern w:val="24"/>
        </w:rPr>
        <w:t xml:space="preserve"> Tributario - RMT (</w:t>
      </w:r>
      <w:r w:rsidR="007346EF" w:rsidRPr="00E26086">
        <w:rPr>
          <w:rFonts w:ascii="Arial" w:hAnsi="Arial" w:cs="Arial"/>
          <w:kern w:val="24"/>
        </w:rPr>
        <w:t>26,</w:t>
      </w:r>
      <w:r w:rsidR="00E26086" w:rsidRPr="00E26086">
        <w:rPr>
          <w:rFonts w:ascii="Arial" w:hAnsi="Arial" w:cs="Arial"/>
          <w:kern w:val="24"/>
        </w:rPr>
        <w:t>2</w:t>
      </w:r>
      <w:r w:rsidR="006F22A2" w:rsidRPr="00E26086">
        <w:rPr>
          <w:rFonts w:ascii="Arial" w:hAnsi="Arial" w:cs="Arial"/>
          <w:kern w:val="24"/>
        </w:rPr>
        <w:t>%)</w:t>
      </w:r>
      <w:r w:rsidR="008411F5">
        <w:rPr>
          <w:rFonts w:ascii="Arial" w:hAnsi="Arial" w:cs="Arial"/>
          <w:kern w:val="24"/>
        </w:rPr>
        <w:t>.</w:t>
      </w:r>
      <w:r w:rsidR="006F22A2" w:rsidRPr="00E26086">
        <w:rPr>
          <w:rFonts w:ascii="Arial" w:hAnsi="Arial" w:cs="Arial"/>
          <w:kern w:val="24"/>
        </w:rPr>
        <w:t xml:space="preserve"> </w:t>
      </w:r>
    </w:p>
    <w:p w14:paraId="7202674D" w14:textId="2AFF987A" w:rsidR="00D57CD9" w:rsidRPr="00E26086" w:rsidRDefault="006F22A2" w:rsidP="006F22A2">
      <w:pPr>
        <w:spacing w:before="240" w:after="240" w:line="240" w:lineRule="auto"/>
        <w:ind w:left="284"/>
        <w:jc w:val="both"/>
        <w:rPr>
          <w:rFonts w:ascii="Arial" w:hAnsi="Arial" w:cs="Arial"/>
          <w:kern w:val="24"/>
          <w:lang w:val="es-ES"/>
        </w:rPr>
      </w:pPr>
      <w:r w:rsidRPr="00E26086">
        <w:rPr>
          <w:rFonts w:ascii="Arial" w:hAnsi="Arial" w:cs="Arial"/>
          <w:kern w:val="24"/>
        </w:rPr>
        <w:t xml:space="preserve">Asimismo, </w:t>
      </w:r>
      <w:r w:rsidR="0081436A">
        <w:rPr>
          <w:rFonts w:ascii="Arial" w:hAnsi="Arial" w:cs="Arial"/>
          <w:kern w:val="24"/>
        </w:rPr>
        <w:t>aumentaron</w:t>
      </w:r>
      <w:r w:rsidRPr="00E26086">
        <w:rPr>
          <w:rFonts w:ascii="Arial" w:hAnsi="Arial" w:cs="Arial"/>
          <w:kern w:val="24"/>
        </w:rPr>
        <w:t xml:space="preserve"> los pagos correspondientes a Primera Categoría (</w:t>
      </w:r>
      <w:r w:rsidR="00E26086" w:rsidRPr="00E26086">
        <w:rPr>
          <w:rFonts w:ascii="Arial" w:hAnsi="Arial" w:cs="Arial"/>
          <w:kern w:val="24"/>
        </w:rPr>
        <w:t>11,6</w:t>
      </w:r>
      <w:r w:rsidRPr="00E26086">
        <w:rPr>
          <w:rFonts w:ascii="Arial" w:hAnsi="Arial" w:cs="Arial"/>
          <w:kern w:val="24"/>
        </w:rPr>
        <w:t>%), Segunda Categoría (</w:t>
      </w:r>
      <w:r w:rsidR="00E26086" w:rsidRPr="00E26086">
        <w:rPr>
          <w:rFonts w:ascii="Arial" w:hAnsi="Arial" w:cs="Arial"/>
          <w:kern w:val="24"/>
        </w:rPr>
        <w:t>129,8</w:t>
      </w:r>
      <w:r w:rsidRPr="00E26086">
        <w:rPr>
          <w:rFonts w:ascii="Arial" w:hAnsi="Arial" w:cs="Arial"/>
          <w:kern w:val="24"/>
        </w:rPr>
        <w:t>%</w:t>
      </w:r>
      <w:r w:rsidR="005A7BB1">
        <w:rPr>
          <w:rFonts w:ascii="Arial" w:hAnsi="Arial" w:cs="Arial"/>
          <w:kern w:val="24"/>
        </w:rPr>
        <w:t>)</w:t>
      </w:r>
      <w:r w:rsidRPr="00E26086">
        <w:rPr>
          <w:rFonts w:ascii="Arial" w:hAnsi="Arial" w:cs="Arial"/>
          <w:kern w:val="24"/>
        </w:rPr>
        <w:t xml:space="preserve">, </w:t>
      </w:r>
      <w:r w:rsidR="00224AC8" w:rsidRPr="00E26086">
        <w:rPr>
          <w:rFonts w:ascii="Arial" w:hAnsi="Arial" w:cs="Arial"/>
          <w:kern w:val="24"/>
        </w:rPr>
        <w:t xml:space="preserve">Cuarta Categoría </w:t>
      </w:r>
      <w:r w:rsidR="002E5F91" w:rsidRPr="00E26086">
        <w:rPr>
          <w:rFonts w:ascii="Arial" w:hAnsi="Arial" w:cs="Arial"/>
          <w:kern w:val="24"/>
        </w:rPr>
        <w:t>(</w:t>
      </w:r>
      <w:r w:rsidR="00E26086" w:rsidRPr="00E26086">
        <w:rPr>
          <w:rFonts w:ascii="Arial" w:hAnsi="Arial" w:cs="Arial"/>
          <w:kern w:val="24"/>
        </w:rPr>
        <w:t>1,2</w:t>
      </w:r>
      <w:r w:rsidR="00224AC8" w:rsidRPr="00E26086">
        <w:rPr>
          <w:rFonts w:ascii="Arial" w:hAnsi="Arial" w:cs="Arial"/>
          <w:kern w:val="24"/>
        </w:rPr>
        <w:t>%),</w:t>
      </w:r>
      <w:r w:rsidR="007346EF" w:rsidRPr="00E26086">
        <w:rPr>
          <w:rFonts w:ascii="Arial" w:hAnsi="Arial" w:cs="Arial"/>
          <w:kern w:val="24"/>
        </w:rPr>
        <w:t xml:space="preserve"> Quinta Categoría (</w:t>
      </w:r>
      <w:r w:rsidR="00E26086" w:rsidRPr="00E26086">
        <w:rPr>
          <w:rFonts w:ascii="Arial" w:hAnsi="Arial" w:cs="Arial"/>
          <w:kern w:val="24"/>
        </w:rPr>
        <w:t>9,7</w:t>
      </w:r>
      <w:r w:rsidR="007346EF" w:rsidRPr="00E26086">
        <w:rPr>
          <w:rFonts w:ascii="Arial" w:hAnsi="Arial" w:cs="Arial"/>
          <w:kern w:val="24"/>
        </w:rPr>
        <w:t>%</w:t>
      </w:r>
      <w:r w:rsidR="00471DD3" w:rsidRPr="00E26086">
        <w:rPr>
          <w:rFonts w:ascii="Arial" w:hAnsi="Arial" w:cs="Arial"/>
          <w:kern w:val="24"/>
        </w:rPr>
        <w:t>), Régimen</w:t>
      </w:r>
      <w:r w:rsidRPr="00E26086">
        <w:rPr>
          <w:rFonts w:ascii="Arial" w:hAnsi="Arial" w:cs="Arial"/>
          <w:kern w:val="24"/>
        </w:rPr>
        <w:t xml:space="preserve"> Especial de Renta – RER (</w:t>
      </w:r>
      <w:r w:rsidR="007346EF" w:rsidRPr="00E26086">
        <w:rPr>
          <w:rFonts w:ascii="Arial" w:hAnsi="Arial" w:cs="Arial"/>
          <w:kern w:val="24"/>
        </w:rPr>
        <w:t>11,</w:t>
      </w:r>
      <w:r w:rsidR="00E26086" w:rsidRPr="00E26086">
        <w:rPr>
          <w:rFonts w:ascii="Arial" w:hAnsi="Arial" w:cs="Arial"/>
          <w:kern w:val="24"/>
        </w:rPr>
        <w:t>4</w:t>
      </w:r>
      <w:r w:rsidRPr="00E26086">
        <w:rPr>
          <w:rFonts w:ascii="Arial" w:hAnsi="Arial" w:cs="Arial"/>
          <w:kern w:val="24"/>
        </w:rPr>
        <w:t>%) y Resto de Rentas (</w:t>
      </w:r>
      <w:r w:rsidR="00E26086" w:rsidRPr="00E26086">
        <w:rPr>
          <w:rFonts w:ascii="Arial" w:hAnsi="Arial" w:cs="Arial"/>
          <w:kern w:val="24"/>
        </w:rPr>
        <w:t>36,7</w:t>
      </w:r>
      <w:r w:rsidRPr="00E26086">
        <w:rPr>
          <w:rFonts w:ascii="Arial" w:hAnsi="Arial" w:cs="Arial"/>
          <w:kern w:val="24"/>
        </w:rPr>
        <w:t xml:space="preserve">%). </w:t>
      </w:r>
    </w:p>
    <w:p w14:paraId="397AD191" w14:textId="04EF3B8A" w:rsidR="00FE2C86" w:rsidRPr="00E26086" w:rsidRDefault="001B5117" w:rsidP="006F22A2">
      <w:pPr>
        <w:spacing w:before="240" w:after="240" w:line="240" w:lineRule="auto"/>
        <w:ind w:left="284"/>
        <w:jc w:val="both"/>
        <w:rPr>
          <w:rFonts w:ascii="Arial" w:hAnsi="Arial" w:cs="Arial"/>
          <w:kern w:val="24"/>
        </w:rPr>
      </w:pPr>
      <w:r w:rsidRPr="00E26086">
        <w:rPr>
          <w:rFonts w:ascii="Arial" w:hAnsi="Arial" w:cs="Arial"/>
          <w:kern w:val="24"/>
        </w:rPr>
        <w:t xml:space="preserve">En contraste, </w:t>
      </w:r>
      <w:r w:rsidR="00224AC8" w:rsidRPr="00E26086">
        <w:rPr>
          <w:rFonts w:ascii="Arial" w:hAnsi="Arial" w:cs="Arial"/>
          <w:kern w:val="24"/>
        </w:rPr>
        <w:t xml:space="preserve">el </w:t>
      </w:r>
      <w:r w:rsidR="007F0153" w:rsidRPr="00E26086">
        <w:rPr>
          <w:rFonts w:ascii="Arial" w:hAnsi="Arial" w:cs="Arial"/>
          <w:kern w:val="24"/>
        </w:rPr>
        <w:t>Impuesto a la Renta proveniente de Sujetos No Domiciliados (</w:t>
      </w:r>
      <w:r w:rsidR="00224AC8" w:rsidRPr="00E26086">
        <w:rPr>
          <w:rFonts w:ascii="Arial" w:hAnsi="Arial" w:cs="Arial"/>
          <w:kern w:val="24"/>
        </w:rPr>
        <w:t>-</w:t>
      </w:r>
      <w:r w:rsidR="00E26086" w:rsidRPr="00E26086">
        <w:rPr>
          <w:rFonts w:ascii="Arial" w:hAnsi="Arial" w:cs="Arial"/>
          <w:kern w:val="24"/>
        </w:rPr>
        <w:t>1,3</w:t>
      </w:r>
      <w:r w:rsidR="007F0153" w:rsidRPr="00E26086">
        <w:rPr>
          <w:rFonts w:ascii="Arial" w:hAnsi="Arial" w:cs="Arial"/>
          <w:kern w:val="24"/>
        </w:rPr>
        <w:t>%)</w:t>
      </w:r>
      <w:r w:rsidR="00094337" w:rsidRPr="00E26086">
        <w:rPr>
          <w:rFonts w:ascii="Arial" w:hAnsi="Arial" w:cs="Arial"/>
          <w:kern w:val="24"/>
        </w:rPr>
        <w:t xml:space="preserve"> y la Regularización del Impuesto a la Renta (-</w:t>
      </w:r>
      <w:r w:rsidR="00E26086" w:rsidRPr="00E26086">
        <w:rPr>
          <w:rFonts w:ascii="Arial" w:hAnsi="Arial" w:cs="Arial"/>
          <w:kern w:val="24"/>
        </w:rPr>
        <w:t>3,5</w:t>
      </w:r>
      <w:r w:rsidR="00094337" w:rsidRPr="00E26086">
        <w:rPr>
          <w:rFonts w:ascii="Arial" w:hAnsi="Arial" w:cs="Arial"/>
          <w:kern w:val="24"/>
        </w:rPr>
        <w:t>%), mostraron</w:t>
      </w:r>
      <w:r w:rsidR="00471DD3" w:rsidRPr="00E26086">
        <w:rPr>
          <w:rFonts w:ascii="Arial" w:hAnsi="Arial" w:cs="Arial"/>
          <w:kern w:val="24"/>
        </w:rPr>
        <w:t xml:space="preserve"> un retroceso</w:t>
      </w:r>
      <w:r w:rsidR="00FE2C86" w:rsidRPr="00E26086">
        <w:rPr>
          <w:rFonts w:ascii="Arial" w:hAnsi="Arial" w:cs="Arial"/>
          <w:kern w:val="24"/>
        </w:rPr>
        <w:t xml:space="preserve"> </w:t>
      </w:r>
      <w:r w:rsidR="00094337" w:rsidRPr="00E26086">
        <w:rPr>
          <w:rFonts w:ascii="Arial" w:hAnsi="Arial" w:cs="Arial"/>
          <w:kern w:val="24"/>
        </w:rPr>
        <w:t xml:space="preserve">por menor ejecución y </w:t>
      </w:r>
      <w:r w:rsidR="00FE2C86" w:rsidRPr="00E26086">
        <w:rPr>
          <w:rFonts w:ascii="Arial" w:hAnsi="Arial" w:cs="Arial"/>
          <w:kern w:val="24"/>
        </w:rPr>
        <w:t xml:space="preserve">al ser impactados negativamente por el efecto estadístico generado por los pagos extraordinarios registrados en </w:t>
      </w:r>
      <w:r w:rsidR="00094337" w:rsidRPr="00E26086">
        <w:rPr>
          <w:rFonts w:ascii="Arial" w:hAnsi="Arial" w:cs="Arial"/>
          <w:kern w:val="24"/>
        </w:rPr>
        <w:t xml:space="preserve">febrero </w:t>
      </w:r>
      <w:r w:rsidR="00FE2C86" w:rsidRPr="00E26086">
        <w:rPr>
          <w:rFonts w:ascii="Arial" w:hAnsi="Arial" w:cs="Arial"/>
          <w:kern w:val="24"/>
        </w:rPr>
        <w:t>de</w:t>
      </w:r>
      <w:r w:rsidR="0081436A">
        <w:rPr>
          <w:rFonts w:ascii="Arial" w:hAnsi="Arial" w:cs="Arial"/>
          <w:kern w:val="24"/>
        </w:rPr>
        <w:t>l año pasado</w:t>
      </w:r>
      <w:r w:rsidR="00FE2C86" w:rsidRPr="00E26086">
        <w:rPr>
          <w:rFonts w:ascii="Arial" w:hAnsi="Arial" w:cs="Arial"/>
          <w:kern w:val="24"/>
        </w:rPr>
        <w:t>.</w:t>
      </w:r>
    </w:p>
    <w:p w14:paraId="47201F2F" w14:textId="297D46F7" w:rsidR="00C76091" w:rsidRDefault="00C76091" w:rsidP="008411F5">
      <w:pPr>
        <w:pStyle w:val="Prrafodelista"/>
        <w:numPr>
          <w:ilvl w:val="0"/>
          <w:numId w:val="11"/>
        </w:numPr>
        <w:spacing w:before="240"/>
        <w:ind w:left="284" w:hanging="218"/>
        <w:contextualSpacing w:val="0"/>
        <w:jc w:val="both"/>
        <w:rPr>
          <w:rFonts w:ascii="Arial" w:hAnsi="Arial" w:cs="Arial"/>
          <w:b/>
          <w:bCs/>
          <w:kern w:val="24"/>
          <w:sz w:val="22"/>
          <w:szCs w:val="22"/>
        </w:rPr>
      </w:pPr>
      <w:r w:rsidRPr="008411F5">
        <w:rPr>
          <w:rFonts w:ascii="Arial" w:hAnsi="Arial" w:cs="Arial"/>
          <w:b/>
          <w:bCs/>
          <w:kern w:val="24"/>
          <w:sz w:val="22"/>
          <w:szCs w:val="22"/>
        </w:rPr>
        <w:t>Impuesto General a las Ventas (IGV)</w:t>
      </w:r>
    </w:p>
    <w:p w14:paraId="325E1548" w14:textId="77777777" w:rsidR="008411F5" w:rsidRDefault="008411F5" w:rsidP="00584313">
      <w:pPr>
        <w:pStyle w:val="Prrafodelista"/>
        <w:spacing w:before="240" w:after="240"/>
        <w:ind w:left="284"/>
        <w:jc w:val="both"/>
        <w:rPr>
          <w:rFonts w:ascii="Arial" w:hAnsi="Arial" w:cs="Arial"/>
          <w:kern w:val="24"/>
          <w:sz w:val="22"/>
          <w:szCs w:val="22"/>
        </w:rPr>
      </w:pPr>
    </w:p>
    <w:p w14:paraId="475364E0" w14:textId="2AF5CA49" w:rsidR="00584313" w:rsidRPr="00E26086" w:rsidRDefault="00584313" w:rsidP="00584313">
      <w:pPr>
        <w:pStyle w:val="Prrafodelista"/>
        <w:spacing w:before="240" w:after="240"/>
        <w:ind w:left="284"/>
        <w:jc w:val="both"/>
        <w:rPr>
          <w:rFonts w:ascii="Arial" w:hAnsi="Arial" w:cs="Arial"/>
          <w:kern w:val="24"/>
          <w:sz w:val="22"/>
          <w:szCs w:val="22"/>
        </w:rPr>
      </w:pPr>
      <w:r w:rsidRPr="00E26086">
        <w:rPr>
          <w:rFonts w:ascii="Arial" w:hAnsi="Arial" w:cs="Arial"/>
          <w:kern w:val="24"/>
          <w:sz w:val="22"/>
          <w:szCs w:val="22"/>
        </w:rPr>
        <w:t xml:space="preserve">La recaudación del IGV alcanzó S/ </w:t>
      </w:r>
      <w:r w:rsidR="0064699F">
        <w:rPr>
          <w:rFonts w:ascii="Arial" w:hAnsi="Arial" w:cs="Arial"/>
          <w:kern w:val="24"/>
          <w:sz w:val="22"/>
          <w:szCs w:val="22"/>
        </w:rPr>
        <w:t>7 7</w:t>
      </w:r>
      <w:r w:rsidR="00BD5815">
        <w:rPr>
          <w:rFonts w:ascii="Arial" w:hAnsi="Arial" w:cs="Arial"/>
          <w:kern w:val="24"/>
          <w:sz w:val="22"/>
          <w:szCs w:val="22"/>
        </w:rPr>
        <w:t>52</w:t>
      </w:r>
      <w:r w:rsidR="00D001A4" w:rsidRPr="00E26086">
        <w:rPr>
          <w:rFonts w:ascii="Arial" w:hAnsi="Arial" w:cs="Arial"/>
          <w:kern w:val="24"/>
          <w:sz w:val="22"/>
          <w:szCs w:val="22"/>
        </w:rPr>
        <w:t xml:space="preserve"> </w:t>
      </w:r>
      <w:r w:rsidRPr="00E26086">
        <w:rPr>
          <w:rFonts w:ascii="Arial" w:hAnsi="Arial" w:cs="Arial"/>
          <w:kern w:val="24"/>
          <w:sz w:val="22"/>
          <w:szCs w:val="22"/>
        </w:rPr>
        <w:t xml:space="preserve">millones en </w:t>
      </w:r>
      <w:r w:rsidR="00C220B8" w:rsidRPr="00E26086">
        <w:rPr>
          <w:rFonts w:ascii="Arial" w:hAnsi="Arial" w:cs="Arial"/>
          <w:kern w:val="24"/>
          <w:sz w:val="22"/>
          <w:szCs w:val="22"/>
        </w:rPr>
        <w:t>febrero</w:t>
      </w:r>
      <w:r w:rsidRPr="00E26086">
        <w:rPr>
          <w:rFonts w:ascii="Arial" w:hAnsi="Arial" w:cs="Arial"/>
          <w:kern w:val="24"/>
          <w:sz w:val="22"/>
          <w:szCs w:val="22"/>
        </w:rPr>
        <w:t>, importe que representó un</w:t>
      </w:r>
      <w:r w:rsidR="00EA25F4" w:rsidRPr="00E26086">
        <w:rPr>
          <w:rFonts w:ascii="Arial" w:hAnsi="Arial" w:cs="Arial"/>
          <w:kern w:val="24"/>
          <w:sz w:val="22"/>
          <w:szCs w:val="22"/>
        </w:rPr>
        <w:t xml:space="preserve"> crecimiento </w:t>
      </w:r>
      <w:r w:rsidRPr="00E26086">
        <w:rPr>
          <w:rFonts w:ascii="Arial" w:hAnsi="Arial" w:cs="Arial"/>
          <w:kern w:val="24"/>
          <w:sz w:val="22"/>
          <w:szCs w:val="22"/>
        </w:rPr>
        <w:t xml:space="preserve">de </w:t>
      </w:r>
      <w:r w:rsidR="00BD5815">
        <w:rPr>
          <w:rFonts w:ascii="Arial" w:hAnsi="Arial" w:cs="Arial"/>
          <w:kern w:val="24"/>
          <w:sz w:val="22"/>
          <w:szCs w:val="22"/>
        </w:rPr>
        <w:t>3,6</w:t>
      </w:r>
      <w:r w:rsidRPr="00E26086">
        <w:rPr>
          <w:rFonts w:ascii="Arial" w:hAnsi="Arial" w:cs="Arial"/>
          <w:kern w:val="24"/>
          <w:sz w:val="22"/>
          <w:szCs w:val="22"/>
        </w:rPr>
        <w:t>% frente al mismo mes de 2025.</w:t>
      </w:r>
    </w:p>
    <w:p w14:paraId="6551CE6C" w14:textId="77777777" w:rsidR="00584313" w:rsidRPr="00E26086" w:rsidRDefault="00584313" w:rsidP="00584313">
      <w:pPr>
        <w:pStyle w:val="Prrafodelista"/>
        <w:spacing w:before="240" w:after="240"/>
        <w:ind w:left="284"/>
        <w:jc w:val="both"/>
        <w:rPr>
          <w:rFonts w:ascii="Arial" w:hAnsi="Arial" w:cs="Arial"/>
          <w:kern w:val="24"/>
          <w:sz w:val="22"/>
          <w:szCs w:val="22"/>
        </w:rPr>
      </w:pPr>
    </w:p>
    <w:p w14:paraId="0E68F867" w14:textId="6CEE3DA5" w:rsidR="00584313" w:rsidRPr="00E26086" w:rsidRDefault="00584313" w:rsidP="00584313">
      <w:pPr>
        <w:pStyle w:val="Prrafodelista"/>
        <w:spacing w:before="240" w:after="240"/>
        <w:ind w:left="284"/>
        <w:jc w:val="both"/>
        <w:rPr>
          <w:rFonts w:ascii="Arial" w:hAnsi="Arial" w:cs="Arial"/>
          <w:kern w:val="24"/>
          <w:sz w:val="22"/>
          <w:szCs w:val="22"/>
        </w:rPr>
      </w:pPr>
      <w:r w:rsidRPr="00E26086">
        <w:rPr>
          <w:rFonts w:ascii="Arial" w:hAnsi="Arial" w:cs="Arial"/>
          <w:kern w:val="24"/>
          <w:sz w:val="22"/>
          <w:szCs w:val="22"/>
        </w:rPr>
        <w:t xml:space="preserve">El IGV Interno recaudó S/ </w:t>
      </w:r>
      <w:r w:rsidR="00D001A4" w:rsidRPr="00E26086">
        <w:rPr>
          <w:rFonts w:ascii="Arial" w:hAnsi="Arial" w:cs="Arial"/>
          <w:kern w:val="24"/>
          <w:sz w:val="22"/>
          <w:szCs w:val="22"/>
        </w:rPr>
        <w:t>4 7</w:t>
      </w:r>
      <w:r w:rsidR="002305DD" w:rsidRPr="00E26086">
        <w:rPr>
          <w:rFonts w:ascii="Arial" w:hAnsi="Arial" w:cs="Arial"/>
          <w:kern w:val="24"/>
          <w:sz w:val="22"/>
          <w:szCs w:val="22"/>
        </w:rPr>
        <w:t>72</w:t>
      </w:r>
      <w:r w:rsidRPr="00E26086">
        <w:rPr>
          <w:rFonts w:ascii="Arial" w:hAnsi="Arial" w:cs="Arial"/>
          <w:kern w:val="24"/>
          <w:sz w:val="22"/>
          <w:szCs w:val="22"/>
        </w:rPr>
        <w:t xml:space="preserve"> millones, </w:t>
      </w:r>
      <w:r w:rsidR="005764F4" w:rsidRPr="00E26086">
        <w:rPr>
          <w:rFonts w:ascii="Arial" w:hAnsi="Arial" w:cs="Arial"/>
          <w:kern w:val="24"/>
          <w:sz w:val="22"/>
          <w:szCs w:val="22"/>
        </w:rPr>
        <w:t xml:space="preserve">obteniendo </w:t>
      </w:r>
      <w:r w:rsidRPr="00E26086">
        <w:rPr>
          <w:rFonts w:ascii="Arial" w:hAnsi="Arial" w:cs="Arial"/>
          <w:kern w:val="24"/>
          <w:sz w:val="22"/>
          <w:szCs w:val="22"/>
        </w:rPr>
        <w:t xml:space="preserve">un crecimiento de </w:t>
      </w:r>
      <w:r w:rsidR="00E26086" w:rsidRPr="00E26086">
        <w:rPr>
          <w:rFonts w:ascii="Arial" w:hAnsi="Arial" w:cs="Arial"/>
          <w:kern w:val="24"/>
          <w:sz w:val="22"/>
          <w:szCs w:val="22"/>
        </w:rPr>
        <w:t>9,9</w:t>
      </w:r>
      <w:r w:rsidRPr="00E26086">
        <w:rPr>
          <w:rFonts w:ascii="Arial" w:hAnsi="Arial" w:cs="Arial"/>
          <w:kern w:val="24"/>
          <w:sz w:val="22"/>
          <w:szCs w:val="22"/>
        </w:rPr>
        <w:t xml:space="preserve">% </w:t>
      </w:r>
      <w:r w:rsidR="005764F4" w:rsidRPr="00E26086">
        <w:rPr>
          <w:rFonts w:ascii="Arial" w:hAnsi="Arial" w:cs="Arial"/>
          <w:kern w:val="24"/>
          <w:sz w:val="22"/>
          <w:szCs w:val="22"/>
        </w:rPr>
        <w:t xml:space="preserve">con </w:t>
      </w:r>
      <w:r w:rsidRPr="00E26086">
        <w:rPr>
          <w:rFonts w:ascii="Arial" w:hAnsi="Arial" w:cs="Arial"/>
          <w:kern w:val="24"/>
          <w:sz w:val="22"/>
          <w:szCs w:val="22"/>
        </w:rPr>
        <w:t xml:space="preserve">respecto a </w:t>
      </w:r>
      <w:r w:rsidR="00C220B8" w:rsidRPr="00E26086">
        <w:rPr>
          <w:rFonts w:ascii="Arial" w:hAnsi="Arial" w:cs="Arial"/>
          <w:kern w:val="24"/>
          <w:sz w:val="22"/>
          <w:szCs w:val="22"/>
        </w:rPr>
        <w:t>febrero</w:t>
      </w:r>
      <w:r w:rsidRPr="00E26086">
        <w:rPr>
          <w:rFonts w:ascii="Arial" w:hAnsi="Arial" w:cs="Arial"/>
          <w:kern w:val="24"/>
          <w:sz w:val="22"/>
          <w:szCs w:val="22"/>
        </w:rPr>
        <w:t xml:space="preserve"> de 2025. Este resultado </w:t>
      </w:r>
      <w:r w:rsidR="005764F4" w:rsidRPr="00E26086">
        <w:rPr>
          <w:rFonts w:ascii="Arial" w:hAnsi="Arial" w:cs="Arial"/>
          <w:kern w:val="24"/>
          <w:sz w:val="22"/>
          <w:szCs w:val="22"/>
        </w:rPr>
        <w:t>fue</w:t>
      </w:r>
      <w:r w:rsidRPr="00E26086">
        <w:rPr>
          <w:rFonts w:ascii="Arial" w:hAnsi="Arial" w:cs="Arial"/>
          <w:kern w:val="24"/>
          <w:sz w:val="22"/>
          <w:szCs w:val="22"/>
        </w:rPr>
        <w:t xml:space="preserve"> influenciado por la dinámica económica de </w:t>
      </w:r>
      <w:r w:rsidR="002C3C53" w:rsidRPr="00E26086">
        <w:rPr>
          <w:rFonts w:ascii="Arial" w:hAnsi="Arial" w:cs="Arial"/>
          <w:kern w:val="24"/>
          <w:sz w:val="22"/>
          <w:szCs w:val="22"/>
        </w:rPr>
        <w:t>enero</w:t>
      </w:r>
      <w:r w:rsidRPr="00E26086">
        <w:rPr>
          <w:rFonts w:ascii="Arial" w:hAnsi="Arial" w:cs="Arial"/>
          <w:kern w:val="24"/>
          <w:sz w:val="22"/>
          <w:szCs w:val="22"/>
        </w:rPr>
        <w:t xml:space="preserve">, las acciones de control y cobranza desplegadas por la SUNAT, </w:t>
      </w:r>
      <w:r w:rsidR="005764F4" w:rsidRPr="00E26086">
        <w:rPr>
          <w:rFonts w:ascii="Arial" w:hAnsi="Arial" w:cs="Arial"/>
          <w:kern w:val="24"/>
          <w:sz w:val="22"/>
          <w:szCs w:val="22"/>
        </w:rPr>
        <w:t>y</w:t>
      </w:r>
      <w:r w:rsidRPr="00E26086">
        <w:rPr>
          <w:rFonts w:ascii="Arial" w:hAnsi="Arial" w:cs="Arial"/>
          <w:kern w:val="24"/>
          <w:sz w:val="22"/>
          <w:szCs w:val="22"/>
        </w:rPr>
        <w:t xml:space="preserve"> por los pagos derivados de la aplicación del IGV a los servicios digitales. </w:t>
      </w:r>
    </w:p>
    <w:p w14:paraId="6C0E41DC" w14:textId="77777777" w:rsidR="00584313" w:rsidRPr="00E26086" w:rsidRDefault="00584313" w:rsidP="00584313">
      <w:pPr>
        <w:pStyle w:val="Prrafodelista"/>
        <w:spacing w:before="240" w:after="240"/>
        <w:ind w:left="284"/>
        <w:jc w:val="both"/>
        <w:rPr>
          <w:rFonts w:ascii="Arial" w:hAnsi="Arial" w:cs="Arial"/>
          <w:kern w:val="24"/>
          <w:sz w:val="22"/>
          <w:szCs w:val="22"/>
        </w:rPr>
      </w:pPr>
    </w:p>
    <w:p w14:paraId="4EBBE8EE" w14:textId="2D7FF623" w:rsidR="008411F5" w:rsidRPr="008411F5" w:rsidRDefault="00584313" w:rsidP="008411F5">
      <w:pPr>
        <w:pStyle w:val="Prrafodelista"/>
        <w:spacing w:before="240" w:after="240"/>
        <w:ind w:left="284"/>
        <w:contextualSpacing w:val="0"/>
        <w:jc w:val="both"/>
        <w:rPr>
          <w:rFonts w:ascii="Arial" w:hAnsi="Arial" w:cs="Arial"/>
          <w:kern w:val="24"/>
          <w:sz w:val="22"/>
          <w:szCs w:val="22"/>
        </w:rPr>
      </w:pPr>
      <w:r w:rsidRPr="00E26086">
        <w:rPr>
          <w:rFonts w:ascii="Arial" w:hAnsi="Arial" w:cs="Arial"/>
          <w:kern w:val="24"/>
          <w:sz w:val="22"/>
          <w:szCs w:val="22"/>
        </w:rPr>
        <w:lastRenderedPageBreak/>
        <w:t xml:space="preserve">Por su parte, el IGV que grava las importaciones recaudó S/ </w:t>
      </w:r>
      <w:r w:rsidR="00BD5815">
        <w:rPr>
          <w:rFonts w:ascii="Arial" w:hAnsi="Arial" w:cs="Arial"/>
          <w:kern w:val="24"/>
          <w:sz w:val="22"/>
          <w:szCs w:val="22"/>
        </w:rPr>
        <w:t>2 980</w:t>
      </w:r>
      <w:r w:rsidRPr="00E26086">
        <w:rPr>
          <w:rFonts w:ascii="Arial" w:hAnsi="Arial" w:cs="Arial"/>
          <w:kern w:val="24"/>
          <w:sz w:val="22"/>
          <w:szCs w:val="22"/>
        </w:rPr>
        <w:t xml:space="preserve"> millones, importe que representó una disminución de </w:t>
      </w:r>
      <w:r w:rsidR="00BD5815">
        <w:rPr>
          <w:rFonts w:ascii="Arial" w:hAnsi="Arial" w:cs="Arial"/>
          <w:kern w:val="24"/>
          <w:sz w:val="22"/>
          <w:szCs w:val="22"/>
        </w:rPr>
        <w:t>5,1</w:t>
      </w:r>
      <w:r w:rsidRPr="00E26086">
        <w:rPr>
          <w:rFonts w:ascii="Arial" w:hAnsi="Arial" w:cs="Arial"/>
          <w:kern w:val="24"/>
          <w:sz w:val="22"/>
          <w:szCs w:val="22"/>
        </w:rPr>
        <w:t xml:space="preserve">% en comparación con lo percibido en </w:t>
      </w:r>
      <w:r w:rsidR="00C220B8" w:rsidRPr="00E26086">
        <w:rPr>
          <w:rFonts w:ascii="Arial" w:hAnsi="Arial" w:cs="Arial"/>
          <w:kern w:val="24"/>
          <w:sz w:val="22"/>
          <w:szCs w:val="22"/>
        </w:rPr>
        <w:t>febrero</w:t>
      </w:r>
      <w:r w:rsidRPr="00E26086">
        <w:rPr>
          <w:rFonts w:ascii="Arial" w:hAnsi="Arial" w:cs="Arial"/>
          <w:kern w:val="24"/>
          <w:sz w:val="22"/>
          <w:szCs w:val="22"/>
        </w:rPr>
        <w:t xml:space="preserve"> de 202</w:t>
      </w:r>
      <w:r w:rsidR="002A6525" w:rsidRPr="00E26086">
        <w:rPr>
          <w:rFonts w:ascii="Arial" w:hAnsi="Arial" w:cs="Arial"/>
          <w:kern w:val="24"/>
          <w:sz w:val="22"/>
          <w:szCs w:val="22"/>
        </w:rPr>
        <w:t>5</w:t>
      </w:r>
      <w:r w:rsidRPr="00E26086">
        <w:rPr>
          <w:rFonts w:ascii="Arial" w:hAnsi="Arial" w:cs="Arial"/>
          <w:kern w:val="24"/>
          <w:sz w:val="22"/>
          <w:szCs w:val="22"/>
        </w:rPr>
        <w:t>. Dicha contracción se debió</w:t>
      </w:r>
      <w:r w:rsidR="002C3C53" w:rsidRPr="00E26086">
        <w:rPr>
          <w:rFonts w:ascii="Arial" w:hAnsi="Arial" w:cs="Arial"/>
          <w:kern w:val="24"/>
          <w:sz w:val="22"/>
          <w:szCs w:val="22"/>
        </w:rPr>
        <w:t xml:space="preserve"> a las menores importaciones garantizadas en el mes y</w:t>
      </w:r>
      <w:r w:rsidRPr="00E26086">
        <w:rPr>
          <w:rFonts w:ascii="Arial" w:hAnsi="Arial" w:cs="Arial"/>
          <w:kern w:val="24"/>
          <w:sz w:val="22"/>
          <w:szCs w:val="22"/>
        </w:rPr>
        <w:t xml:space="preserve"> al menor tipo de cambio (S/ 3,3</w:t>
      </w:r>
      <w:r w:rsidR="002A6525" w:rsidRPr="00E26086">
        <w:rPr>
          <w:rFonts w:ascii="Arial" w:hAnsi="Arial" w:cs="Arial"/>
          <w:kern w:val="24"/>
          <w:sz w:val="22"/>
          <w:szCs w:val="22"/>
        </w:rPr>
        <w:t>6</w:t>
      </w:r>
      <w:r w:rsidRPr="00E26086">
        <w:rPr>
          <w:rFonts w:ascii="Arial" w:hAnsi="Arial" w:cs="Arial"/>
          <w:kern w:val="24"/>
          <w:sz w:val="22"/>
          <w:szCs w:val="22"/>
        </w:rPr>
        <w:t xml:space="preserve"> por US$) utilizado para el pago de obligaciones en moneda nacional, pese al incremento de </w:t>
      </w:r>
      <w:r w:rsidR="00E26086">
        <w:rPr>
          <w:rFonts w:ascii="Arial" w:hAnsi="Arial" w:cs="Arial"/>
          <w:kern w:val="24"/>
          <w:sz w:val="22"/>
          <w:szCs w:val="22"/>
        </w:rPr>
        <w:t>11,5</w:t>
      </w:r>
      <w:r w:rsidRPr="00E26086">
        <w:rPr>
          <w:rFonts w:ascii="Arial" w:hAnsi="Arial" w:cs="Arial"/>
          <w:kern w:val="24"/>
          <w:sz w:val="22"/>
          <w:szCs w:val="22"/>
        </w:rPr>
        <w:t>% en las importaciones del mes.</w:t>
      </w:r>
    </w:p>
    <w:p w14:paraId="718986B2" w14:textId="2112750F" w:rsidR="00C76091" w:rsidRDefault="00C76091" w:rsidP="008411F5">
      <w:pPr>
        <w:pStyle w:val="Prrafodelista"/>
        <w:numPr>
          <w:ilvl w:val="0"/>
          <w:numId w:val="11"/>
        </w:numPr>
        <w:spacing w:before="240"/>
        <w:ind w:left="284" w:hanging="218"/>
        <w:contextualSpacing w:val="0"/>
        <w:jc w:val="both"/>
        <w:rPr>
          <w:rFonts w:ascii="Arial" w:hAnsi="Arial" w:cs="Arial"/>
          <w:b/>
          <w:bCs/>
          <w:kern w:val="24"/>
          <w:sz w:val="22"/>
          <w:szCs w:val="22"/>
          <w:lang w:val="es-ES"/>
        </w:rPr>
      </w:pPr>
      <w:bookmarkStart w:id="1" w:name="_Hlk535484836"/>
      <w:r w:rsidRPr="008411F5">
        <w:rPr>
          <w:rFonts w:ascii="Arial" w:hAnsi="Arial" w:cs="Arial"/>
          <w:b/>
          <w:bCs/>
          <w:kern w:val="24"/>
          <w:sz w:val="22"/>
          <w:szCs w:val="22"/>
          <w:lang w:val="es-ES"/>
        </w:rPr>
        <w:t>Impuesto Selectivo al Consumo (ISC)</w:t>
      </w:r>
    </w:p>
    <w:p w14:paraId="050AC457" w14:textId="77777777" w:rsidR="008411F5" w:rsidRDefault="008411F5" w:rsidP="002A6525">
      <w:pPr>
        <w:pStyle w:val="Prrafodelista"/>
        <w:spacing w:before="240" w:after="240"/>
        <w:ind w:left="284"/>
        <w:jc w:val="both"/>
        <w:rPr>
          <w:rFonts w:ascii="Arial" w:hAnsi="Arial" w:cs="Arial"/>
          <w:kern w:val="24"/>
          <w:sz w:val="22"/>
          <w:szCs w:val="22"/>
          <w:lang w:val="es-ES"/>
        </w:rPr>
      </w:pPr>
    </w:p>
    <w:p w14:paraId="4E56436F" w14:textId="7249673F" w:rsidR="002A6525" w:rsidRPr="00462386" w:rsidRDefault="002A6525" w:rsidP="002A6525">
      <w:pPr>
        <w:pStyle w:val="Prrafodelista"/>
        <w:spacing w:before="240" w:after="240"/>
        <w:ind w:left="284"/>
        <w:jc w:val="both"/>
        <w:rPr>
          <w:rFonts w:ascii="Arial" w:hAnsi="Arial" w:cs="Arial"/>
          <w:kern w:val="24"/>
          <w:sz w:val="22"/>
          <w:szCs w:val="22"/>
          <w:lang w:val="es-ES"/>
        </w:rPr>
      </w:pP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La recaudación del ISC alcanzó S/ </w:t>
      </w:r>
      <w:r w:rsidR="00094337" w:rsidRPr="00462386">
        <w:rPr>
          <w:rFonts w:ascii="Arial" w:hAnsi="Arial" w:cs="Arial"/>
          <w:kern w:val="24"/>
          <w:sz w:val="22"/>
          <w:szCs w:val="22"/>
          <w:lang w:val="es-ES"/>
        </w:rPr>
        <w:t>9</w:t>
      </w:r>
      <w:r w:rsidR="00BD5815">
        <w:rPr>
          <w:rFonts w:ascii="Arial" w:hAnsi="Arial" w:cs="Arial"/>
          <w:kern w:val="24"/>
          <w:sz w:val="22"/>
          <w:szCs w:val="22"/>
          <w:lang w:val="es-ES"/>
        </w:rPr>
        <w:t>42</w:t>
      </w:r>
      <w:r w:rsidR="002C3C53"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 </w:t>
      </w: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millones en </w:t>
      </w:r>
      <w:r w:rsidR="00C220B8" w:rsidRPr="00462386">
        <w:rPr>
          <w:rFonts w:ascii="Arial" w:hAnsi="Arial" w:cs="Arial"/>
          <w:kern w:val="24"/>
          <w:sz w:val="22"/>
          <w:szCs w:val="22"/>
          <w:lang w:val="es-ES"/>
        </w:rPr>
        <w:t>febrero</w:t>
      </w: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, monto que representó un aumento de </w:t>
      </w:r>
      <w:r w:rsidR="00BD5815">
        <w:rPr>
          <w:rFonts w:ascii="Arial" w:hAnsi="Arial" w:cs="Arial"/>
          <w:kern w:val="24"/>
          <w:sz w:val="22"/>
          <w:szCs w:val="22"/>
          <w:lang w:val="es-ES"/>
        </w:rPr>
        <w:t>13,5</w:t>
      </w: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% respecto a </w:t>
      </w:r>
      <w:r w:rsidR="00C220B8" w:rsidRPr="00462386">
        <w:rPr>
          <w:rFonts w:ascii="Arial" w:hAnsi="Arial" w:cs="Arial"/>
          <w:kern w:val="24"/>
          <w:sz w:val="22"/>
          <w:szCs w:val="22"/>
          <w:lang w:val="es-ES"/>
        </w:rPr>
        <w:t>febrero</w:t>
      </w: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 de 2025. </w:t>
      </w:r>
    </w:p>
    <w:p w14:paraId="5E65E5E5" w14:textId="77777777" w:rsidR="002A6525" w:rsidRPr="00462386" w:rsidRDefault="002A6525" w:rsidP="002A6525">
      <w:pPr>
        <w:pStyle w:val="Prrafodelista"/>
        <w:spacing w:before="240" w:after="240"/>
        <w:ind w:left="284"/>
        <w:jc w:val="both"/>
        <w:rPr>
          <w:rFonts w:ascii="Arial" w:hAnsi="Arial" w:cs="Arial"/>
          <w:kern w:val="24"/>
          <w:sz w:val="22"/>
          <w:szCs w:val="22"/>
          <w:lang w:val="es-ES"/>
        </w:rPr>
      </w:pPr>
    </w:p>
    <w:p w14:paraId="77477E1C" w14:textId="3178544B" w:rsidR="002A6525" w:rsidRPr="00462386" w:rsidRDefault="002A6525" w:rsidP="002A6525">
      <w:pPr>
        <w:pStyle w:val="Prrafodelista"/>
        <w:spacing w:before="240" w:after="240"/>
        <w:ind w:left="284"/>
        <w:jc w:val="both"/>
        <w:rPr>
          <w:rFonts w:ascii="Arial" w:hAnsi="Arial" w:cs="Arial"/>
          <w:kern w:val="24"/>
          <w:sz w:val="22"/>
          <w:szCs w:val="22"/>
          <w:lang w:val="es-ES"/>
        </w:rPr>
      </w:pP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El ISC interno se expandió en </w:t>
      </w:r>
      <w:r w:rsidR="002305DD" w:rsidRPr="00462386">
        <w:rPr>
          <w:rFonts w:ascii="Arial" w:hAnsi="Arial" w:cs="Arial"/>
          <w:kern w:val="24"/>
          <w:sz w:val="22"/>
          <w:szCs w:val="22"/>
          <w:lang w:val="es-ES"/>
        </w:rPr>
        <w:t>25,</w:t>
      </w:r>
      <w:r w:rsidR="00462386" w:rsidRPr="00462386">
        <w:rPr>
          <w:rFonts w:ascii="Arial" w:hAnsi="Arial" w:cs="Arial"/>
          <w:kern w:val="24"/>
          <w:sz w:val="22"/>
          <w:szCs w:val="22"/>
          <w:lang w:val="es-ES"/>
        </w:rPr>
        <w:t>2</w:t>
      </w: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%, influenciado por el </w:t>
      </w:r>
      <w:r w:rsidR="005764F4" w:rsidRPr="00462386">
        <w:rPr>
          <w:rFonts w:ascii="Arial" w:hAnsi="Arial" w:cs="Arial"/>
          <w:kern w:val="24"/>
          <w:sz w:val="22"/>
          <w:szCs w:val="22"/>
          <w:lang w:val="es-ES"/>
        </w:rPr>
        <w:t>incremento</w:t>
      </w: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 de </w:t>
      </w:r>
      <w:r w:rsidR="00462386" w:rsidRPr="00462386">
        <w:rPr>
          <w:rFonts w:ascii="Arial" w:hAnsi="Arial" w:cs="Arial"/>
          <w:kern w:val="24"/>
          <w:sz w:val="22"/>
          <w:szCs w:val="22"/>
          <w:lang w:val="es-ES"/>
        </w:rPr>
        <w:t>71,5</w:t>
      </w: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% en los pagos correspondientes a combustibles gravados, en un contexto de menores compensaciones de créditos por importación aplicados contra las obligaciones del mes y mayores ventas. </w:t>
      </w:r>
      <w:r w:rsidR="005764F4"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 Por su parte, el </w:t>
      </w: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ISC que grava al resto de productos gravados creció en </w:t>
      </w:r>
      <w:r w:rsidR="00462386" w:rsidRPr="00462386">
        <w:rPr>
          <w:rFonts w:ascii="Arial" w:hAnsi="Arial" w:cs="Arial"/>
          <w:kern w:val="24"/>
          <w:sz w:val="22"/>
          <w:szCs w:val="22"/>
          <w:lang w:val="es-ES"/>
        </w:rPr>
        <w:t>12,8</w:t>
      </w: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%, principalmente por los mayores pagos del impuesto a las cervezas, </w:t>
      </w:r>
      <w:r w:rsidRPr="00BD5815">
        <w:rPr>
          <w:rFonts w:ascii="Arial" w:hAnsi="Arial" w:cs="Arial"/>
          <w:kern w:val="24"/>
          <w:sz w:val="22"/>
          <w:szCs w:val="22"/>
          <w:lang w:val="es-ES"/>
        </w:rPr>
        <w:t>a lo que se sumó la recaudación del ISC a juegos y apuestas a distancia (S/ 2</w:t>
      </w:r>
      <w:r w:rsidR="00E543B4" w:rsidRPr="00BD5815">
        <w:rPr>
          <w:rFonts w:ascii="Arial" w:hAnsi="Arial" w:cs="Arial"/>
          <w:kern w:val="24"/>
          <w:sz w:val="22"/>
          <w:szCs w:val="22"/>
          <w:lang w:val="es-ES"/>
        </w:rPr>
        <w:t>7</w:t>
      </w:r>
      <w:r w:rsidRPr="00BD5815">
        <w:rPr>
          <w:rFonts w:ascii="Arial" w:hAnsi="Arial" w:cs="Arial"/>
          <w:kern w:val="24"/>
          <w:sz w:val="22"/>
          <w:szCs w:val="22"/>
          <w:lang w:val="es-ES"/>
        </w:rPr>
        <w:t xml:space="preserve"> millones), </w:t>
      </w:r>
      <w:r w:rsidR="00566C00" w:rsidRPr="00BD5815">
        <w:rPr>
          <w:rFonts w:ascii="Arial" w:hAnsi="Arial" w:cs="Arial"/>
          <w:kern w:val="24"/>
          <w:sz w:val="22"/>
          <w:szCs w:val="22"/>
          <w:lang w:val="es-ES"/>
        </w:rPr>
        <w:t>con</w:t>
      </w:r>
      <w:r w:rsidR="00566C00"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 impacto en la recaudación desde </w:t>
      </w:r>
      <w:r w:rsidR="002C3C53"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febrero </w:t>
      </w:r>
      <w:r w:rsidRPr="00462386">
        <w:rPr>
          <w:rFonts w:ascii="Arial" w:hAnsi="Arial" w:cs="Arial"/>
          <w:kern w:val="24"/>
          <w:sz w:val="22"/>
          <w:szCs w:val="22"/>
          <w:lang w:val="es-ES"/>
        </w:rPr>
        <w:t>de</w:t>
      </w:r>
      <w:r w:rsidR="0081436A">
        <w:rPr>
          <w:rFonts w:ascii="Arial" w:hAnsi="Arial" w:cs="Arial"/>
          <w:kern w:val="24"/>
          <w:sz w:val="22"/>
          <w:szCs w:val="22"/>
          <w:lang w:val="es-ES"/>
        </w:rPr>
        <w:t>l año pasado</w:t>
      </w:r>
      <w:r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. </w:t>
      </w:r>
    </w:p>
    <w:p w14:paraId="0CBDEC3D" w14:textId="77777777" w:rsidR="002A6525" w:rsidRPr="00462386" w:rsidRDefault="002A6525" w:rsidP="002A6525">
      <w:pPr>
        <w:pStyle w:val="Prrafodelista"/>
        <w:spacing w:before="240" w:after="240"/>
        <w:ind w:left="284"/>
        <w:jc w:val="both"/>
        <w:rPr>
          <w:rFonts w:ascii="Arial" w:hAnsi="Arial" w:cs="Arial"/>
          <w:kern w:val="24"/>
          <w:sz w:val="22"/>
          <w:szCs w:val="22"/>
          <w:lang w:val="es-ES"/>
        </w:rPr>
      </w:pPr>
    </w:p>
    <w:p w14:paraId="3B699664" w14:textId="2BFF2AAF" w:rsidR="002A6525" w:rsidRPr="00462386" w:rsidRDefault="005764F4" w:rsidP="002A6525">
      <w:pPr>
        <w:pStyle w:val="Prrafodelista"/>
        <w:spacing w:before="240" w:after="240"/>
        <w:ind w:left="284"/>
        <w:contextualSpacing w:val="0"/>
        <w:jc w:val="both"/>
        <w:rPr>
          <w:rFonts w:ascii="Arial" w:hAnsi="Arial" w:cs="Arial"/>
          <w:kern w:val="24"/>
          <w:sz w:val="22"/>
          <w:szCs w:val="22"/>
          <w:lang w:val="es-ES"/>
        </w:rPr>
      </w:pPr>
      <w:r w:rsidRPr="00462386">
        <w:rPr>
          <w:rFonts w:ascii="Arial" w:hAnsi="Arial" w:cs="Arial"/>
          <w:kern w:val="24"/>
          <w:sz w:val="22"/>
          <w:szCs w:val="22"/>
          <w:lang w:val="es-ES"/>
        </w:rPr>
        <w:t>En contraste</w:t>
      </w:r>
      <w:r w:rsidR="002A6525"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, el ISC que grava las importaciones </w:t>
      </w:r>
      <w:r w:rsidR="00D011C2" w:rsidRPr="00462386">
        <w:rPr>
          <w:rFonts w:ascii="Arial" w:hAnsi="Arial" w:cs="Arial"/>
          <w:kern w:val="24"/>
          <w:sz w:val="22"/>
          <w:szCs w:val="22"/>
          <w:lang w:val="es-ES"/>
        </w:rPr>
        <w:t>se contrajo</w:t>
      </w:r>
      <w:r w:rsidR="002A6525"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 en </w:t>
      </w:r>
      <w:r w:rsidR="00BD5815">
        <w:rPr>
          <w:rFonts w:ascii="Arial" w:hAnsi="Arial" w:cs="Arial"/>
          <w:kern w:val="24"/>
          <w:sz w:val="22"/>
          <w:szCs w:val="22"/>
          <w:lang w:val="es-ES"/>
        </w:rPr>
        <w:t>6,2</w:t>
      </w:r>
      <w:r w:rsidR="00E536A6" w:rsidRPr="00462386">
        <w:rPr>
          <w:rFonts w:ascii="Arial" w:hAnsi="Arial" w:cs="Arial"/>
          <w:kern w:val="24"/>
          <w:sz w:val="22"/>
          <w:szCs w:val="22"/>
          <w:lang w:val="es-ES"/>
        </w:rPr>
        <w:t>%</w:t>
      </w:r>
      <w:r w:rsidR="002A6525"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, </w:t>
      </w:r>
      <w:r w:rsidR="00D011C2"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principalmente por </w:t>
      </w:r>
      <w:r w:rsidR="002A6525" w:rsidRPr="00462386">
        <w:rPr>
          <w:rFonts w:ascii="Arial" w:hAnsi="Arial" w:cs="Arial"/>
          <w:kern w:val="24"/>
          <w:sz w:val="22"/>
          <w:szCs w:val="22"/>
          <w:lang w:val="es-ES"/>
        </w:rPr>
        <w:t>los m</w:t>
      </w:r>
      <w:r w:rsidR="00E536A6" w:rsidRPr="00462386">
        <w:rPr>
          <w:rFonts w:ascii="Arial" w:hAnsi="Arial" w:cs="Arial"/>
          <w:kern w:val="24"/>
          <w:sz w:val="22"/>
          <w:szCs w:val="22"/>
          <w:lang w:val="es-ES"/>
        </w:rPr>
        <w:t>en</w:t>
      </w:r>
      <w:r w:rsidR="002A6525" w:rsidRPr="00462386">
        <w:rPr>
          <w:rFonts w:ascii="Arial" w:hAnsi="Arial" w:cs="Arial"/>
          <w:kern w:val="24"/>
          <w:sz w:val="22"/>
          <w:szCs w:val="22"/>
          <w:lang w:val="es-ES"/>
        </w:rPr>
        <w:t>ores pagos por importaciones de combustibles (</w:t>
      </w:r>
      <w:r w:rsidR="00E536A6" w:rsidRPr="00462386">
        <w:rPr>
          <w:rFonts w:ascii="Arial" w:hAnsi="Arial" w:cs="Arial"/>
          <w:kern w:val="24"/>
          <w:sz w:val="22"/>
          <w:szCs w:val="22"/>
          <w:lang w:val="es-ES"/>
        </w:rPr>
        <w:t>-</w:t>
      </w:r>
      <w:r w:rsidR="00BD5815">
        <w:rPr>
          <w:rFonts w:ascii="Arial" w:hAnsi="Arial" w:cs="Arial"/>
          <w:kern w:val="24"/>
          <w:sz w:val="22"/>
          <w:szCs w:val="22"/>
          <w:lang w:val="es-ES"/>
        </w:rPr>
        <w:t>15,9</w:t>
      </w:r>
      <w:r w:rsidR="002A6525"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%) y, </w:t>
      </w:r>
      <w:r w:rsidR="002305DD"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atenuado por el crecimiento </w:t>
      </w:r>
      <w:r w:rsidR="002A6525" w:rsidRPr="00462386">
        <w:rPr>
          <w:rFonts w:ascii="Arial" w:hAnsi="Arial" w:cs="Arial"/>
          <w:kern w:val="24"/>
          <w:sz w:val="22"/>
          <w:szCs w:val="22"/>
          <w:lang w:val="es-ES"/>
        </w:rPr>
        <w:t xml:space="preserve">de </w:t>
      </w:r>
      <w:r w:rsidR="00BD5815">
        <w:rPr>
          <w:rFonts w:ascii="Arial" w:hAnsi="Arial" w:cs="Arial"/>
          <w:kern w:val="24"/>
          <w:sz w:val="22"/>
          <w:szCs w:val="22"/>
          <w:lang w:val="es-ES"/>
        </w:rPr>
        <w:t>15,5</w:t>
      </w:r>
      <w:r w:rsidR="002A6525" w:rsidRPr="00462386">
        <w:rPr>
          <w:rFonts w:ascii="Arial" w:hAnsi="Arial" w:cs="Arial"/>
          <w:kern w:val="24"/>
          <w:sz w:val="22"/>
          <w:szCs w:val="22"/>
          <w:lang w:val="es-ES"/>
        </w:rPr>
        <w:t>% en el resto de los productos gravados</w:t>
      </w:r>
      <w:r w:rsidR="002305DD" w:rsidRPr="00462386">
        <w:rPr>
          <w:rFonts w:ascii="Arial" w:hAnsi="Arial" w:cs="Arial"/>
          <w:kern w:val="24"/>
          <w:sz w:val="22"/>
          <w:szCs w:val="22"/>
          <w:lang w:val="es-ES"/>
        </w:rPr>
        <w:t>.</w:t>
      </w:r>
    </w:p>
    <w:bookmarkEnd w:id="1"/>
    <w:p w14:paraId="47BD948E" w14:textId="77777777" w:rsidR="00EF7812" w:rsidRPr="002B4E6A" w:rsidRDefault="00EF7812" w:rsidP="002B4E6A">
      <w:pPr>
        <w:pStyle w:val="Prrafodelista"/>
        <w:numPr>
          <w:ilvl w:val="0"/>
          <w:numId w:val="11"/>
        </w:numPr>
        <w:spacing w:before="240"/>
        <w:ind w:left="284" w:hanging="218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B4E6A">
        <w:rPr>
          <w:rFonts w:ascii="Arial" w:hAnsi="Arial" w:cs="Arial"/>
          <w:b/>
          <w:sz w:val="22"/>
          <w:szCs w:val="22"/>
        </w:rPr>
        <w:t>Tributación a los Juegos y Apuestas Deportivas a distancia</w:t>
      </w:r>
    </w:p>
    <w:p w14:paraId="063331B8" w14:textId="2067A692" w:rsidR="00C76091" w:rsidRDefault="00EF7812" w:rsidP="00EF7812">
      <w:pPr>
        <w:pStyle w:val="Prrafodelista"/>
        <w:spacing w:before="240" w:after="240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D5815">
        <w:rPr>
          <w:rFonts w:ascii="Arial" w:hAnsi="Arial" w:cs="Arial"/>
          <w:bCs/>
          <w:sz w:val="22"/>
          <w:szCs w:val="22"/>
        </w:rPr>
        <w:t xml:space="preserve">La recaudación por el Impuesto a los Juegos y Apuestas Deportivas a distancia alcanzó los S/ </w:t>
      </w:r>
      <w:r w:rsidR="00094337" w:rsidRPr="00BD5815">
        <w:rPr>
          <w:rFonts w:ascii="Arial" w:hAnsi="Arial" w:cs="Arial"/>
          <w:bCs/>
          <w:sz w:val="22"/>
          <w:szCs w:val="22"/>
        </w:rPr>
        <w:t>3</w:t>
      </w:r>
      <w:r w:rsidR="00E26086" w:rsidRPr="00BD5815">
        <w:rPr>
          <w:rFonts w:ascii="Arial" w:hAnsi="Arial" w:cs="Arial"/>
          <w:bCs/>
          <w:sz w:val="22"/>
          <w:szCs w:val="22"/>
        </w:rPr>
        <w:t>1</w:t>
      </w:r>
      <w:r w:rsidRPr="00BD5815">
        <w:rPr>
          <w:rFonts w:ascii="Arial" w:hAnsi="Arial" w:cs="Arial"/>
          <w:bCs/>
          <w:sz w:val="22"/>
          <w:szCs w:val="22"/>
        </w:rPr>
        <w:t xml:space="preserve"> millones en </w:t>
      </w:r>
      <w:r w:rsidR="00C220B8" w:rsidRPr="00BD5815">
        <w:rPr>
          <w:rFonts w:ascii="Arial" w:hAnsi="Arial" w:cs="Arial"/>
          <w:bCs/>
          <w:sz w:val="22"/>
          <w:szCs w:val="22"/>
        </w:rPr>
        <w:t>febrero</w:t>
      </w:r>
      <w:r w:rsidRPr="00BD5815">
        <w:rPr>
          <w:rFonts w:ascii="Arial" w:hAnsi="Arial" w:cs="Arial"/>
          <w:bCs/>
          <w:sz w:val="22"/>
          <w:szCs w:val="22"/>
        </w:rPr>
        <w:t>. Por su parte, la recaudación del ISC que grava a dicha actividad fue de S/ 2</w:t>
      </w:r>
      <w:r w:rsidR="00BD5815" w:rsidRPr="00BD5815">
        <w:rPr>
          <w:rFonts w:ascii="Arial" w:hAnsi="Arial" w:cs="Arial"/>
          <w:bCs/>
          <w:sz w:val="22"/>
          <w:szCs w:val="22"/>
        </w:rPr>
        <w:t>7</w:t>
      </w:r>
      <w:r w:rsidRPr="00BD5815">
        <w:rPr>
          <w:rFonts w:ascii="Arial" w:hAnsi="Arial" w:cs="Arial"/>
          <w:bCs/>
          <w:sz w:val="22"/>
          <w:szCs w:val="22"/>
        </w:rPr>
        <w:t xml:space="preserve"> millones</w:t>
      </w:r>
      <w:r w:rsidR="006641F8" w:rsidRPr="00BD5815">
        <w:rPr>
          <w:rFonts w:ascii="Arial" w:hAnsi="Arial" w:cs="Arial"/>
          <w:bCs/>
          <w:sz w:val="22"/>
          <w:szCs w:val="22"/>
        </w:rPr>
        <w:t>.</w:t>
      </w:r>
    </w:p>
    <w:p w14:paraId="776BDF7A" w14:textId="4203CEF5" w:rsidR="00EF7812" w:rsidRDefault="009333B2" w:rsidP="002B4E6A">
      <w:pPr>
        <w:pStyle w:val="Prrafodelista"/>
        <w:numPr>
          <w:ilvl w:val="0"/>
          <w:numId w:val="11"/>
        </w:numPr>
        <w:spacing w:before="240"/>
        <w:ind w:left="284" w:hanging="218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B4E6A">
        <w:rPr>
          <w:rFonts w:ascii="Arial" w:hAnsi="Arial" w:cs="Arial"/>
          <w:b/>
          <w:sz w:val="22"/>
          <w:szCs w:val="22"/>
        </w:rPr>
        <w:t>Otros Ingresos</w:t>
      </w:r>
    </w:p>
    <w:p w14:paraId="76F62770" w14:textId="77777777" w:rsidR="002B4E6A" w:rsidRDefault="002B4E6A" w:rsidP="009333B2">
      <w:pPr>
        <w:pStyle w:val="Prrafodelista"/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07B47B0C" w14:textId="2AA7806A" w:rsidR="009333B2" w:rsidRPr="00462386" w:rsidRDefault="009333B2" w:rsidP="009333B2">
      <w:pPr>
        <w:pStyle w:val="Prrafodelista"/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462386">
        <w:rPr>
          <w:rFonts w:ascii="Arial" w:hAnsi="Arial" w:cs="Arial"/>
          <w:bCs/>
          <w:sz w:val="22"/>
          <w:szCs w:val="22"/>
        </w:rPr>
        <w:t xml:space="preserve">La recaudación de este rubro ascendió a S/ </w:t>
      </w:r>
      <w:r w:rsidR="00BD5815">
        <w:rPr>
          <w:rFonts w:ascii="Arial" w:hAnsi="Arial" w:cs="Arial"/>
          <w:bCs/>
          <w:sz w:val="22"/>
          <w:szCs w:val="22"/>
        </w:rPr>
        <w:t>1 001</w:t>
      </w:r>
      <w:r w:rsidRPr="00462386">
        <w:rPr>
          <w:rFonts w:ascii="Arial" w:hAnsi="Arial" w:cs="Arial"/>
          <w:bCs/>
          <w:sz w:val="22"/>
          <w:szCs w:val="22"/>
        </w:rPr>
        <w:t xml:space="preserve"> millones, monto que representó una disminución de </w:t>
      </w:r>
      <w:r w:rsidR="00462386" w:rsidRPr="00462386">
        <w:rPr>
          <w:rFonts w:ascii="Arial" w:hAnsi="Arial" w:cs="Arial"/>
          <w:bCs/>
          <w:sz w:val="22"/>
          <w:szCs w:val="22"/>
        </w:rPr>
        <w:t>30,</w:t>
      </w:r>
      <w:r w:rsidR="00BD5815">
        <w:rPr>
          <w:rFonts w:ascii="Arial" w:hAnsi="Arial" w:cs="Arial"/>
          <w:bCs/>
          <w:sz w:val="22"/>
          <w:szCs w:val="22"/>
        </w:rPr>
        <w:t>2</w:t>
      </w:r>
      <w:r w:rsidRPr="00462386">
        <w:rPr>
          <w:rFonts w:ascii="Arial" w:hAnsi="Arial" w:cs="Arial"/>
          <w:bCs/>
          <w:sz w:val="22"/>
          <w:szCs w:val="22"/>
        </w:rPr>
        <w:t xml:space="preserve">% respecto a lo obtenido en </w:t>
      </w:r>
      <w:r w:rsidR="00C220B8" w:rsidRPr="00462386">
        <w:rPr>
          <w:rFonts w:ascii="Arial" w:hAnsi="Arial" w:cs="Arial"/>
          <w:bCs/>
          <w:sz w:val="22"/>
          <w:szCs w:val="22"/>
        </w:rPr>
        <w:t>febrero</w:t>
      </w:r>
      <w:r w:rsidRPr="00462386">
        <w:rPr>
          <w:rFonts w:ascii="Arial" w:hAnsi="Arial" w:cs="Arial"/>
          <w:bCs/>
          <w:sz w:val="22"/>
          <w:szCs w:val="22"/>
        </w:rPr>
        <w:t xml:space="preserve"> de 2025. Este resultado se debió principalmente a los menores pagos por Fraccionamientos (-</w:t>
      </w:r>
      <w:r w:rsidR="00592141" w:rsidRPr="00462386">
        <w:rPr>
          <w:rFonts w:ascii="Arial" w:hAnsi="Arial" w:cs="Arial"/>
          <w:bCs/>
          <w:sz w:val="22"/>
          <w:szCs w:val="22"/>
        </w:rPr>
        <w:t>6</w:t>
      </w:r>
      <w:r w:rsidR="00462386" w:rsidRPr="00462386">
        <w:rPr>
          <w:rFonts w:ascii="Arial" w:hAnsi="Arial" w:cs="Arial"/>
          <w:bCs/>
          <w:sz w:val="22"/>
          <w:szCs w:val="22"/>
        </w:rPr>
        <w:t>6</w:t>
      </w:r>
      <w:r w:rsidR="00592141" w:rsidRPr="00462386">
        <w:rPr>
          <w:rFonts w:ascii="Arial" w:hAnsi="Arial" w:cs="Arial"/>
          <w:bCs/>
          <w:sz w:val="22"/>
          <w:szCs w:val="22"/>
        </w:rPr>
        <w:t>,</w:t>
      </w:r>
      <w:r w:rsidR="00462386" w:rsidRPr="00462386">
        <w:rPr>
          <w:rFonts w:ascii="Arial" w:hAnsi="Arial" w:cs="Arial"/>
          <w:bCs/>
          <w:sz w:val="22"/>
          <w:szCs w:val="22"/>
        </w:rPr>
        <w:t>1</w:t>
      </w:r>
      <w:r w:rsidRPr="00462386">
        <w:rPr>
          <w:rFonts w:ascii="Arial" w:hAnsi="Arial" w:cs="Arial"/>
          <w:bCs/>
          <w:sz w:val="22"/>
          <w:szCs w:val="22"/>
        </w:rPr>
        <w:t>%)</w:t>
      </w:r>
      <w:r w:rsidR="00931B8E">
        <w:rPr>
          <w:rFonts w:ascii="Arial" w:hAnsi="Arial" w:cs="Arial"/>
          <w:bCs/>
          <w:sz w:val="22"/>
          <w:szCs w:val="22"/>
        </w:rPr>
        <w:t xml:space="preserve">, </w:t>
      </w:r>
      <w:r w:rsidR="00931B8E" w:rsidRPr="00462386">
        <w:rPr>
          <w:rFonts w:ascii="Arial" w:hAnsi="Arial" w:cs="Arial"/>
          <w:bCs/>
          <w:sz w:val="22"/>
          <w:szCs w:val="22"/>
        </w:rPr>
        <w:t>Ingresos como recaudación ICR (</w:t>
      </w:r>
      <w:r w:rsidR="00931B8E">
        <w:rPr>
          <w:rFonts w:ascii="Arial" w:hAnsi="Arial" w:cs="Arial"/>
          <w:bCs/>
          <w:sz w:val="22"/>
          <w:szCs w:val="22"/>
        </w:rPr>
        <w:t>-</w:t>
      </w:r>
      <w:r w:rsidR="00931B8E" w:rsidRPr="00462386">
        <w:rPr>
          <w:rFonts w:ascii="Arial" w:hAnsi="Arial" w:cs="Arial"/>
          <w:bCs/>
          <w:sz w:val="22"/>
          <w:szCs w:val="22"/>
        </w:rPr>
        <w:t>3,4%)</w:t>
      </w:r>
      <w:r w:rsidR="00931B8E">
        <w:rPr>
          <w:rFonts w:ascii="Arial" w:hAnsi="Arial" w:cs="Arial"/>
          <w:bCs/>
          <w:sz w:val="22"/>
          <w:szCs w:val="22"/>
        </w:rPr>
        <w:t xml:space="preserve"> y </w:t>
      </w:r>
      <w:r w:rsidR="00592141" w:rsidRPr="00462386">
        <w:rPr>
          <w:rFonts w:ascii="Arial" w:hAnsi="Arial" w:cs="Arial"/>
          <w:bCs/>
          <w:sz w:val="22"/>
          <w:szCs w:val="22"/>
        </w:rPr>
        <w:t>Otros (-</w:t>
      </w:r>
      <w:r w:rsidR="002305DD" w:rsidRPr="00462386">
        <w:rPr>
          <w:rFonts w:ascii="Arial" w:hAnsi="Arial" w:cs="Arial"/>
          <w:bCs/>
          <w:sz w:val="22"/>
          <w:szCs w:val="22"/>
        </w:rPr>
        <w:t>4</w:t>
      </w:r>
      <w:r w:rsidR="00BD5815">
        <w:rPr>
          <w:rFonts w:ascii="Arial" w:hAnsi="Arial" w:cs="Arial"/>
          <w:bCs/>
          <w:sz w:val="22"/>
          <w:szCs w:val="22"/>
        </w:rPr>
        <w:t>1</w:t>
      </w:r>
      <w:r w:rsidR="002305DD" w:rsidRPr="00462386">
        <w:rPr>
          <w:rFonts w:ascii="Arial" w:hAnsi="Arial" w:cs="Arial"/>
          <w:bCs/>
          <w:sz w:val="22"/>
          <w:szCs w:val="22"/>
        </w:rPr>
        <w:t>,</w:t>
      </w:r>
      <w:r w:rsidR="00BD5815">
        <w:rPr>
          <w:rFonts w:ascii="Arial" w:hAnsi="Arial" w:cs="Arial"/>
          <w:bCs/>
          <w:sz w:val="22"/>
          <w:szCs w:val="22"/>
        </w:rPr>
        <w:t>0</w:t>
      </w:r>
      <w:r w:rsidR="00592141" w:rsidRPr="00462386">
        <w:rPr>
          <w:rFonts w:ascii="Arial" w:hAnsi="Arial" w:cs="Arial"/>
          <w:bCs/>
          <w:sz w:val="22"/>
          <w:szCs w:val="22"/>
        </w:rPr>
        <w:t>%)</w:t>
      </w:r>
      <w:r w:rsidRPr="00462386">
        <w:rPr>
          <w:rFonts w:ascii="Arial" w:hAnsi="Arial" w:cs="Arial"/>
          <w:bCs/>
          <w:sz w:val="22"/>
          <w:szCs w:val="22"/>
        </w:rPr>
        <w:t>.</w:t>
      </w:r>
    </w:p>
    <w:p w14:paraId="31E1277E" w14:textId="77777777" w:rsidR="009333B2" w:rsidRPr="00462386" w:rsidRDefault="009333B2" w:rsidP="009333B2">
      <w:pPr>
        <w:pStyle w:val="Prrafodelista"/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7B6ECE2B" w14:textId="1357C0F2" w:rsidR="009333B2" w:rsidRPr="00462386" w:rsidRDefault="004B38BF" w:rsidP="009333B2">
      <w:pPr>
        <w:pStyle w:val="Prrafodelista"/>
        <w:spacing w:before="240" w:after="240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62386">
        <w:rPr>
          <w:rFonts w:ascii="Arial" w:hAnsi="Arial" w:cs="Arial"/>
          <w:bCs/>
          <w:sz w:val="22"/>
          <w:szCs w:val="22"/>
        </w:rPr>
        <w:t>En contraste</w:t>
      </w:r>
      <w:r w:rsidR="009333B2" w:rsidRPr="00462386">
        <w:rPr>
          <w:rFonts w:ascii="Arial" w:hAnsi="Arial" w:cs="Arial"/>
          <w:bCs/>
          <w:sz w:val="22"/>
          <w:szCs w:val="22"/>
        </w:rPr>
        <w:t>, se incrementó la recaudación de Casinos y Tragamonedas, Juegos y Apuestas Deportivas a distancia (</w:t>
      </w:r>
      <w:r w:rsidR="00462386" w:rsidRPr="00462386">
        <w:rPr>
          <w:rFonts w:ascii="Arial" w:hAnsi="Arial" w:cs="Arial"/>
          <w:bCs/>
          <w:sz w:val="22"/>
          <w:szCs w:val="22"/>
        </w:rPr>
        <w:t>88,5</w:t>
      </w:r>
      <w:r w:rsidR="009333B2" w:rsidRPr="00462386">
        <w:rPr>
          <w:rFonts w:ascii="Arial" w:hAnsi="Arial" w:cs="Arial"/>
          <w:bCs/>
          <w:sz w:val="22"/>
          <w:szCs w:val="22"/>
        </w:rPr>
        <w:t>%),</w:t>
      </w:r>
      <w:r w:rsidR="002305DD" w:rsidRPr="00462386">
        <w:rPr>
          <w:rFonts w:ascii="Arial" w:hAnsi="Arial" w:cs="Arial"/>
          <w:bCs/>
          <w:sz w:val="22"/>
          <w:szCs w:val="22"/>
        </w:rPr>
        <w:t xml:space="preserve"> Multas (5</w:t>
      </w:r>
      <w:r w:rsidR="00462386" w:rsidRPr="00462386">
        <w:rPr>
          <w:rFonts w:ascii="Arial" w:hAnsi="Arial" w:cs="Arial"/>
          <w:bCs/>
          <w:sz w:val="22"/>
          <w:szCs w:val="22"/>
        </w:rPr>
        <w:t>3,1</w:t>
      </w:r>
      <w:r w:rsidR="002305DD" w:rsidRPr="00462386">
        <w:rPr>
          <w:rFonts w:ascii="Arial" w:hAnsi="Arial" w:cs="Arial"/>
          <w:bCs/>
          <w:sz w:val="22"/>
          <w:szCs w:val="22"/>
        </w:rPr>
        <w:t>%),</w:t>
      </w:r>
      <w:r w:rsidR="009333B2" w:rsidRPr="00462386">
        <w:rPr>
          <w:rFonts w:ascii="Arial" w:hAnsi="Arial" w:cs="Arial"/>
          <w:bCs/>
          <w:sz w:val="22"/>
          <w:szCs w:val="22"/>
        </w:rPr>
        <w:t xml:space="preserve"> Impuesto a las Transacciones Financieras – ITF (</w:t>
      </w:r>
      <w:r w:rsidR="002305DD" w:rsidRPr="00462386">
        <w:rPr>
          <w:rFonts w:ascii="Arial" w:hAnsi="Arial" w:cs="Arial"/>
          <w:bCs/>
          <w:sz w:val="22"/>
          <w:szCs w:val="22"/>
        </w:rPr>
        <w:t>3,</w:t>
      </w:r>
      <w:r w:rsidR="00462386" w:rsidRPr="00462386">
        <w:rPr>
          <w:rFonts w:ascii="Arial" w:hAnsi="Arial" w:cs="Arial"/>
          <w:bCs/>
          <w:sz w:val="22"/>
          <w:szCs w:val="22"/>
        </w:rPr>
        <w:t>5</w:t>
      </w:r>
      <w:r w:rsidR="009333B2" w:rsidRPr="00462386">
        <w:rPr>
          <w:rFonts w:ascii="Arial" w:hAnsi="Arial" w:cs="Arial"/>
          <w:bCs/>
          <w:sz w:val="22"/>
          <w:szCs w:val="22"/>
        </w:rPr>
        <w:t>%)</w:t>
      </w:r>
      <w:r w:rsidR="00592141" w:rsidRPr="00462386">
        <w:rPr>
          <w:rFonts w:ascii="Arial" w:hAnsi="Arial" w:cs="Arial"/>
          <w:bCs/>
          <w:sz w:val="22"/>
          <w:szCs w:val="22"/>
        </w:rPr>
        <w:t xml:space="preserve"> y</w:t>
      </w:r>
      <w:r w:rsidR="009333B2" w:rsidRPr="00462386">
        <w:rPr>
          <w:rFonts w:ascii="Arial" w:hAnsi="Arial" w:cs="Arial"/>
          <w:bCs/>
          <w:sz w:val="22"/>
          <w:szCs w:val="22"/>
        </w:rPr>
        <w:t xml:space="preserve"> Régimen Único Simplificado (</w:t>
      </w:r>
      <w:r w:rsidR="00462386" w:rsidRPr="00462386">
        <w:rPr>
          <w:rFonts w:ascii="Arial" w:hAnsi="Arial" w:cs="Arial"/>
          <w:bCs/>
          <w:sz w:val="22"/>
          <w:szCs w:val="22"/>
        </w:rPr>
        <w:t>8,3</w:t>
      </w:r>
      <w:r w:rsidR="009333B2" w:rsidRPr="00462386">
        <w:rPr>
          <w:rFonts w:ascii="Arial" w:hAnsi="Arial" w:cs="Arial"/>
          <w:bCs/>
          <w:sz w:val="22"/>
          <w:szCs w:val="22"/>
        </w:rPr>
        <w:t>%)</w:t>
      </w:r>
      <w:r w:rsidR="00592141" w:rsidRPr="00462386">
        <w:rPr>
          <w:rFonts w:ascii="Arial" w:hAnsi="Arial" w:cs="Arial"/>
          <w:bCs/>
          <w:sz w:val="22"/>
          <w:szCs w:val="22"/>
        </w:rPr>
        <w:t>.</w:t>
      </w:r>
    </w:p>
    <w:p w14:paraId="09CF24BB" w14:textId="0ED89F31" w:rsidR="00EF7812" w:rsidRPr="002B4E6A" w:rsidRDefault="00EF7812" w:rsidP="002B4E6A">
      <w:pPr>
        <w:pStyle w:val="Prrafodelista"/>
        <w:numPr>
          <w:ilvl w:val="0"/>
          <w:numId w:val="11"/>
        </w:numPr>
        <w:spacing w:before="240"/>
        <w:ind w:left="284" w:hanging="218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B4E6A">
        <w:rPr>
          <w:rFonts w:ascii="Arial" w:hAnsi="Arial" w:cs="Arial"/>
          <w:b/>
          <w:sz w:val="22"/>
          <w:szCs w:val="22"/>
        </w:rPr>
        <w:t>Devoluciones</w:t>
      </w:r>
    </w:p>
    <w:p w14:paraId="61AB382F" w14:textId="0D3DFBA5" w:rsidR="004B38BF" w:rsidRPr="00462386" w:rsidRDefault="004B38BF" w:rsidP="004B38BF">
      <w:pPr>
        <w:pStyle w:val="Prrafodelista"/>
        <w:spacing w:before="240" w:after="240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62386">
        <w:rPr>
          <w:rFonts w:ascii="Arial" w:hAnsi="Arial" w:cs="Arial"/>
          <w:bCs/>
          <w:sz w:val="22"/>
          <w:szCs w:val="22"/>
        </w:rPr>
        <w:t xml:space="preserve">Las devoluciones de impuestos realizadas en </w:t>
      </w:r>
      <w:r w:rsidR="00C220B8" w:rsidRPr="00462386">
        <w:rPr>
          <w:rFonts w:ascii="Arial" w:hAnsi="Arial" w:cs="Arial"/>
          <w:bCs/>
          <w:sz w:val="22"/>
          <w:szCs w:val="22"/>
        </w:rPr>
        <w:t>febrero</w:t>
      </w:r>
      <w:r w:rsidRPr="00462386">
        <w:rPr>
          <w:rFonts w:ascii="Arial" w:hAnsi="Arial" w:cs="Arial"/>
          <w:bCs/>
          <w:sz w:val="22"/>
          <w:szCs w:val="22"/>
        </w:rPr>
        <w:t xml:space="preserve"> ascendieron a S/ </w:t>
      </w:r>
      <w:r w:rsidR="00436432" w:rsidRPr="00462386">
        <w:rPr>
          <w:rFonts w:ascii="Arial" w:hAnsi="Arial" w:cs="Arial"/>
          <w:bCs/>
          <w:sz w:val="22"/>
          <w:szCs w:val="22"/>
        </w:rPr>
        <w:t>2</w:t>
      </w:r>
      <w:r w:rsidRPr="00462386">
        <w:rPr>
          <w:rFonts w:ascii="Arial" w:hAnsi="Arial" w:cs="Arial"/>
          <w:bCs/>
          <w:sz w:val="22"/>
          <w:szCs w:val="22"/>
        </w:rPr>
        <w:t xml:space="preserve"> </w:t>
      </w:r>
      <w:r w:rsidR="00592141" w:rsidRPr="00462386">
        <w:rPr>
          <w:rFonts w:ascii="Arial" w:hAnsi="Arial" w:cs="Arial"/>
          <w:bCs/>
          <w:sz w:val="22"/>
          <w:szCs w:val="22"/>
        </w:rPr>
        <w:t>3</w:t>
      </w:r>
      <w:r w:rsidR="00BC5ED5">
        <w:rPr>
          <w:rFonts w:ascii="Arial" w:hAnsi="Arial" w:cs="Arial"/>
          <w:bCs/>
          <w:sz w:val="22"/>
          <w:szCs w:val="22"/>
        </w:rPr>
        <w:t>24</w:t>
      </w:r>
      <w:r w:rsidRPr="00462386">
        <w:rPr>
          <w:rFonts w:ascii="Arial" w:hAnsi="Arial" w:cs="Arial"/>
          <w:bCs/>
          <w:sz w:val="22"/>
          <w:szCs w:val="22"/>
        </w:rPr>
        <w:t xml:space="preserve"> millones, importe que representó un</w:t>
      </w:r>
      <w:r w:rsidR="00BC5ED5">
        <w:rPr>
          <w:rFonts w:ascii="Arial" w:hAnsi="Arial" w:cs="Arial"/>
          <w:bCs/>
          <w:sz w:val="22"/>
          <w:szCs w:val="22"/>
        </w:rPr>
        <w:t xml:space="preserve"> crecimiento</w:t>
      </w:r>
      <w:r w:rsidR="00592141" w:rsidRPr="00462386">
        <w:rPr>
          <w:rFonts w:ascii="Arial" w:hAnsi="Arial" w:cs="Arial"/>
          <w:bCs/>
          <w:sz w:val="22"/>
          <w:szCs w:val="22"/>
        </w:rPr>
        <w:t xml:space="preserve"> </w:t>
      </w:r>
      <w:r w:rsidRPr="00462386">
        <w:rPr>
          <w:rFonts w:ascii="Arial" w:hAnsi="Arial" w:cs="Arial"/>
          <w:bCs/>
          <w:sz w:val="22"/>
          <w:szCs w:val="22"/>
        </w:rPr>
        <w:t xml:space="preserve">de </w:t>
      </w:r>
      <w:r w:rsidR="00592141" w:rsidRPr="00462386">
        <w:rPr>
          <w:rFonts w:ascii="Arial" w:hAnsi="Arial" w:cs="Arial"/>
          <w:bCs/>
          <w:sz w:val="22"/>
          <w:szCs w:val="22"/>
        </w:rPr>
        <w:t>0</w:t>
      </w:r>
      <w:r w:rsidRPr="00462386">
        <w:rPr>
          <w:rFonts w:ascii="Arial" w:hAnsi="Arial" w:cs="Arial"/>
          <w:bCs/>
          <w:sz w:val="22"/>
          <w:szCs w:val="22"/>
        </w:rPr>
        <w:t>,</w:t>
      </w:r>
      <w:r w:rsidR="00BC5ED5">
        <w:rPr>
          <w:rFonts w:ascii="Arial" w:hAnsi="Arial" w:cs="Arial"/>
          <w:bCs/>
          <w:sz w:val="22"/>
          <w:szCs w:val="22"/>
        </w:rPr>
        <w:t>3</w:t>
      </w:r>
      <w:r w:rsidRPr="00462386">
        <w:rPr>
          <w:rFonts w:ascii="Arial" w:hAnsi="Arial" w:cs="Arial"/>
          <w:bCs/>
          <w:sz w:val="22"/>
          <w:szCs w:val="22"/>
        </w:rPr>
        <w:t>% en comparación con el mismo mes de 202</w:t>
      </w:r>
      <w:r w:rsidR="00436432" w:rsidRPr="00462386">
        <w:rPr>
          <w:rFonts w:ascii="Arial" w:hAnsi="Arial" w:cs="Arial"/>
          <w:bCs/>
          <w:sz w:val="22"/>
          <w:szCs w:val="22"/>
        </w:rPr>
        <w:t>5</w:t>
      </w:r>
      <w:r w:rsidRPr="00462386">
        <w:rPr>
          <w:rFonts w:ascii="Arial" w:hAnsi="Arial" w:cs="Arial"/>
          <w:bCs/>
          <w:sz w:val="22"/>
          <w:szCs w:val="22"/>
        </w:rPr>
        <w:t>.</w:t>
      </w:r>
    </w:p>
    <w:p w14:paraId="0540BFE5" w14:textId="77777777" w:rsidR="0017229B" w:rsidRPr="00C76091" w:rsidRDefault="0017229B" w:rsidP="00C63FAE">
      <w:pPr>
        <w:spacing w:before="240" w:after="240" w:line="240" w:lineRule="auto"/>
        <w:ind w:left="283" w:hanging="215"/>
        <w:contextualSpacing/>
        <w:rPr>
          <w:rFonts w:ascii="Arial" w:hAnsi="Arial" w:cs="Arial"/>
          <w:b/>
        </w:rPr>
      </w:pPr>
    </w:p>
    <w:p w14:paraId="7CDC27B3" w14:textId="7A77C117" w:rsidR="00275244" w:rsidRPr="00C76091" w:rsidRDefault="00C970C2" w:rsidP="00C63FAE">
      <w:pPr>
        <w:spacing w:before="240" w:after="240" w:line="240" w:lineRule="auto"/>
        <w:ind w:left="283" w:hanging="215"/>
        <w:contextualSpacing/>
        <w:rPr>
          <w:rFonts w:ascii="Arial" w:hAnsi="Arial" w:cs="Arial"/>
          <w:b/>
        </w:rPr>
      </w:pPr>
      <w:r w:rsidRPr="00C76091">
        <w:rPr>
          <w:rFonts w:ascii="Arial" w:hAnsi="Arial" w:cs="Arial"/>
          <w:b/>
        </w:rPr>
        <w:t>Gerencia de Comunicaciones e Imagen Institucional</w:t>
      </w:r>
    </w:p>
    <w:p w14:paraId="5D60C899" w14:textId="108B4577" w:rsidR="00DE4C9D" w:rsidRPr="00C76091" w:rsidRDefault="00C970C2" w:rsidP="00191991">
      <w:pPr>
        <w:spacing w:before="240" w:after="240" w:line="240" w:lineRule="auto"/>
        <w:ind w:left="283" w:hanging="215"/>
        <w:contextualSpacing/>
        <w:rPr>
          <w:rFonts w:ascii="Arial" w:hAnsi="Arial" w:cs="Arial"/>
        </w:rPr>
      </w:pPr>
      <w:r w:rsidRPr="00C76091">
        <w:rPr>
          <w:rFonts w:ascii="Arial" w:hAnsi="Arial" w:cs="Arial"/>
        </w:rPr>
        <w:t xml:space="preserve">Lima, </w:t>
      </w:r>
      <w:r w:rsidR="002B4E6A">
        <w:rPr>
          <w:rFonts w:ascii="Arial" w:hAnsi="Arial" w:cs="Arial"/>
        </w:rPr>
        <w:t>jueves</w:t>
      </w:r>
      <w:r w:rsidR="0081436A">
        <w:rPr>
          <w:rFonts w:ascii="Arial" w:hAnsi="Arial" w:cs="Arial"/>
        </w:rPr>
        <w:t xml:space="preserve"> </w:t>
      </w:r>
      <w:r w:rsidR="00BD5815">
        <w:rPr>
          <w:rFonts w:ascii="Arial" w:hAnsi="Arial" w:cs="Arial"/>
        </w:rPr>
        <w:t>1</w:t>
      </w:r>
      <w:r w:rsidR="002B4E6A">
        <w:rPr>
          <w:rFonts w:ascii="Arial" w:hAnsi="Arial" w:cs="Arial"/>
        </w:rPr>
        <w:t>2</w:t>
      </w:r>
      <w:r w:rsidR="00462386">
        <w:rPr>
          <w:rFonts w:ascii="Arial" w:hAnsi="Arial" w:cs="Arial"/>
        </w:rPr>
        <w:t xml:space="preserve"> de marzo</w:t>
      </w:r>
      <w:r w:rsidR="00545557" w:rsidRPr="00C76091">
        <w:rPr>
          <w:rFonts w:ascii="Arial" w:hAnsi="Arial" w:cs="Arial"/>
        </w:rPr>
        <w:t xml:space="preserve"> de</w:t>
      </w:r>
      <w:r w:rsidR="002B4E6A">
        <w:rPr>
          <w:rFonts w:ascii="Arial" w:hAnsi="Arial" w:cs="Arial"/>
        </w:rPr>
        <w:t>l</w:t>
      </w:r>
      <w:r w:rsidR="00557A24" w:rsidRPr="00C76091">
        <w:rPr>
          <w:rFonts w:ascii="Arial" w:hAnsi="Arial" w:cs="Arial"/>
        </w:rPr>
        <w:t xml:space="preserve"> </w:t>
      </w:r>
      <w:r w:rsidR="00784880" w:rsidRPr="00C76091">
        <w:rPr>
          <w:rFonts w:ascii="Arial" w:hAnsi="Arial" w:cs="Arial"/>
        </w:rPr>
        <w:t>202</w:t>
      </w:r>
      <w:r w:rsidR="00FC2DDC" w:rsidRPr="00C76091">
        <w:rPr>
          <w:rFonts w:ascii="Arial" w:hAnsi="Arial" w:cs="Arial"/>
        </w:rPr>
        <w:t>6</w:t>
      </w:r>
      <w:r w:rsidR="00784880" w:rsidRPr="00C76091">
        <w:rPr>
          <w:rFonts w:ascii="Arial" w:hAnsi="Arial" w:cs="Arial"/>
        </w:rPr>
        <w:t>.</w:t>
      </w:r>
    </w:p>
    <w:p w14:paraId="744C80D0" w14:textId="77777777" w:rsidR="00E474B8" w:rsidRDefault="00E474B8">
      <w:pPr>
        <w:spacing w:after="0" w:line="240" w:lineRule="auto"/>
        <w:rPr>
          <w:rFonts w:ascii="Arial" w:hAnsi="Arial" w:cs="Arial"/>
        </w:rPr>
      </w:pPr>
    </w:p>
    <w:p w14:paraId="52A415E6" w14:textId="77777777" w:rsidR="00E474B8" w:rsidRDefault="00E474B8">
      <w:pPr>
        <w:spacing w:after="0" w:line="240" w:lineRule="auto"/>
        <w:rPr>
          <w:rFonts w:ascii="Arial" w:hAnsi="Arial" w:cs="Arial"/>
        </w:rPr>
      </w:pPr>
    </w:p>
    <w:p w14:paraId="334BB6FE" w14:textId="77777777" w:rsidR="00E474B8" w:rsidRDefault="00E474B8">
      <w:pPr>
        <w:spacing w:after="0" w:line="240" w:lineRule="auto"/>
        <w:rPr>
          <w:rFonts w:ascii="Arial" w:hAnsi="Arial" w:cs="Arial"/>
        </w:rPr>
      </w:pPr>
    </w:p>
    <w:p w14:paraId="007C1832" w14:textId="08E7A6F1" w:rsidR="0017495C" w:rsidRDefault="0017495C" w:rsidP="003376D8">
      <w:pPr>
        <w:spacing w:before="240" w:after="240" w:line="240" w:lineRule="auto"/>
        <w:ind w:left="284" w:hanging="218"/>
        <w:jc w:val="center"/>
        <w:rPr>
          <w:rFonts w:ascii="Arial" w:hAnsi="Arial" w:cs="Arial"/>
          <w:b/>
        </w:rPr>
      </w:pPr>
      <w:r w:rsidRPr="00C76091">
        <w:rPr>
          <w:rFonts w:ascii="Arial" w:hAnsi="Arial" w:cs="Arial"/>
          <w:b/>
        </w:rPr>
        <w:lastRenderedPageBreak/>
        <w:t>ANEXO</w:t>
      </w:r>
      <w:r w:rsidR="00E474B8">
        <w:rPr>
          <w:rFonts w:ascii="Arial" w:hAnsi="Arial" w:cs="Arial"/>
          <w:b/>
        </w:rPr>
        <w:t>S</w:t>
      </w:r>
    </w:p>
    <w:p w14:paraId="39FC173C" w14:textId="17142EAB" w:rsidR="00E474B8" w:rsidRDefault="00E474B8" w:rsidP="003376D8">
      <w:pPr>
        <w:spacing w:before="240" w:after="240" w:line="240" w:lineRule="auto"/>
        <w:ind w:left="284" w:hanging="218"/>
        <w:jc w:val="center"/>
        <w:rPr>
          <w:rFonts w:ascii="Arial" w:hAnsi="Arial" w:cs="Arial"/>
          <w:b/>
        </w:rPr>
      </w:pPr>
      <w:r w:rsidRPr="00C76091">
        <w:rPr>
          <w:rFonts w:ascii="Arial" w:hAnsi="Arial" w:cs="Arial"/>
          <w:noProof/>
          <w:color w:val="0070C0"/>
        </w:rPr>
        <w:drawing>
          <wp:anchor distT="0" distB="0" distL="114300" distR="114300" simplePos="0" relativeHeight="251680768" behindDoc="0" locked="0" layoutInCell="1" allowOverlap="1" wp14:anchorId="7C4F0FBD" wp14:editId="5B3A2F12">
            <wp:simplePos x="0" y="0"/>
            <wp:positionH relativeFrom="margin">
              <wp:posOffset>0</wp:posOffset>
            </wp:positionH>
            <wp:positionV relativeFrom="paragraph">
              <wp:posOffset>304165</wp:posOffset>
            </wp:positionV>
            <wp:extent cx="5648325" cy="2314575"/>
            <wp:effectExtent l="0" t="0" r="0" b="0"/>
            <wp:wrapTopAndBottom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BD03A400-B360-49AA-9457-E54278ADEE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C0C47" w14:textId="0329BF50" w:rsidR="00CA1E3C" w:rsidRDefault="00E536A6" w:rsidP="006F0DC0">
      <w:pPr>
        <w:spacing w:before="240" w:after="240" w:line="240" w:lineRule="auto"/>
        <w:ind w:left="284" w:hanging="218"/>
        <w:jc w:val="center"/>
        <w:rPr>
          <w:rFonts w:ascii="Arial" w:hAnsi="Arial" w:cs="Arial"/>
          <w:b/>
        </w:rPr>
      </w:pPr>
      <w:r w:rsidRPr="00C76091">
        <w:rPr>
          <w:rFonts w:ascii="Arial" w:hAnsi="Arial" w:cs="Arial"/>
          <w:noProof/>
          <w:color w:val="0070C0"/>
        </w:rPr>
        <w:drawing>
          <wp:anchor distT="0" distB="0" distL="114300" distR="114300" simplePos="0" relativeHeight="251682816" behindDoc="0" locked="0" layoutInCell="1" allowOverlap="1" wp14:anchorId="75D39AA7" wp14:editId="32941AEF">
            <wp:simplePos x="0" y="0"/>
            <wp:positionH relativeFrom="margin">
              <wp:posOffset>0</wp:posOffset>
            </wp:positionH>
            <wp:positionV relativeFrom="paragraph">
              <wp:posOffset>2626995</wp:posOffset>
            </wp:positionV>
            <wp:extent cx="5648325" cy="2314575"/>
            <wp:effectExtent l="0" t="0" r="0" b="0"/>
            <wp:wrapTopAndBottom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BD03A400-B360-49AA-9457-E54278ADEE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977FD" w14:textId="77777777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1F297BE3" w14:textId="77777777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4BB8FA6B" w14:textId="77777777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47798D61" w14:textId="3F368A0D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10ED5795" w14:textId="03E2C096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17285E39" w14:textId="4FB3207C" w:rsidR="00436432" w:rsidRDefault="00DB6E7E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  <w:r w:rsidRPr="00C76091">
        <w:rPr>
          <w:rFonts w:ascii="Arial" w:hAnsi="Arial" w:cs="Arial"/>
          <w:noProof/>
          <w:color w:val="0070C0"/>
        </w:rPr>
        <w:lastRenderedPageBreak/>
        <w:drawing>
          <wp:anchor distT="0" distB="0" distL="114300" distR="114300" simplePos="0" relativeHeight="251684864" behindDoc="0" locked="0" layoutInCell="1" allowOverlap="1" wp14:anchorId="0ACBBA66" wp14:editId="6CF5E648">
            <wp:simplePos x="0" y="0"/>
            <wp:positionH relativeFrom="margin">
              <wp:posOffset>339725</wp:posOffset>
            </wp:positionH>
            <wp:positionV relativeFrom="paragraph">
              <wp:posOffset>429260</wp:posOffset>
            </wp:positionV>
            <wp:extent cx="5648325" cy="2314575"/>
            <wp:effectExtent l="0" t="0" r="0" b="0"/>
            <wp:wrapTopAndBottom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BD03A400-B360-49AA-9457-E54278ADEE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C0C89" w14:textId="5DFD0B9B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6C27B84B" w14:textId="55938178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  <w:r w:rsidRPr="00C76091">
        <w:rPr>
          <w:rFonts w:ascii="Arial" w:hAnsi="Arial" w:cs="Arial"/>
          <w:noProof/>
          <w:color w:val="0070C0"/>
        </w:rPr>
        <w:drawing>
          <wp:anchor distT="0" distB="0" distL="114300" distR="114300" simplePos="0" relativeHeight="251686912" behindDoc="0" locked="0" layoutInCell="1" allowOverlap="1" wp14:anchorId="16DAB79B" wp14:editId="30904FAB">
            <wp:simplePos x="0" y="0"/>
            <wp:positionH relativeFrom="margin">
              <wp:posOffset>390525</wp:posOffset>
            </wp:positionH>
            <wp:positionV relativeFrom="paragraph">
              <wp:posOffset>321945</wp:posOffset>
            </wp:positionV>
            <wp:extent cx="5648325" cy="2314575"/>
            <wp:effectExtent l="0" t="0" r="0" b="0"/>
            <wp:wrapTopAndBottom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BD03A400-B360-49AA-9457-E54278ADEE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E62E8" w14:textId="66F8E6C0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75A622CA" w14:textId="37720536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4B02EAE5" w14:textId="505BEB03" w:rsidR="00436432" w:rsidRDefault="00436432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7153A8EE" w14:textId="3184A04F" w:rsidR="00A6794D" w:rsidRDefault="00A6794D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4806B544" w14:textId="4464BEE1" w:rsidR="00A6794D" w:rsidRDefault="00A6794D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67FB9B06" w14:textId="19A99FE2" w:rsidR="00A6794D" w:rsidRDefault="00A6794D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1B674F09" w14:textId="654FCD01" w:rsidR="00C66718" w:rsidRDefault="00C66718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41789D2B" w14:textId="77777777" w:rsidR="00C66718" w:rsidRDefault="00C66718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0559DB0D" w14:textId="63353AD1" w:rsidR="00A6794D" w:rsidRDefault="00A6794D" w:rsidP="006F0DC0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</w:p>
    <w:p w14:paraId="464F1AFF" w14:textId="4E065F17" w:rsidR="00A6794D" w:rsidRPr="00F95434" w:rsidRDefault="00A6794D" w:rsidP="00A6794D">
      <w:pPr>
        <w:spacing w:before="240" w:line="240" w:lineRule="auto"/>
        <w:contextualSpacing/>
        <w:jc w:val="center"/>
        <w:rPr>
          <w:rFonts w:ascii="Arial" w:hAnsi="Arial" w:cs="Arial"/>
          <w:b/>
        </w:rPr>
      </w:pPr>
      <w:r w:rsidRPr="00F95434">
        <w:rPr>
          <w:rFonts w:ascii="Arial" w:hAnsi="Arial" w:cs="Arial"/>
          <w:b/>
        </w:rPr>
        <w:lastRenderedPageBreak/>
        <w:t xml:space="preserve">Recaudación por tributo: </w:t>
      </w:r>
      <w:r w:rsidR="0081436A">
        <w:rPr>
          <w:rFonts w:ascii="Arial" w:hAnsi="Arial" w:cs="Arial"/>
          <w:b/>
        </w:rPr>
        <w:t>f</w:t>
      </w:r>
      <w:r w:rsidR="00C220B8">
        <w:rPr>
          <w:rFonts w:ascii="Arial" w:hAnsi="Arial" w:cs="Arial"/>
          <w:b/>
        </w:rPr>
        <w:t>ebrero</w:t>
      </w:r>
      <w:r w:rsidRPr="00F95434">
        <w:rPr>
          <w:rFonts w:ascii="Arial" w:hAnsi="Arial" w:cs="Arial"/>
          <w:b/>
        </w:rPr>
        <w:t xml:space="preserve"> 202</w:t>
      </w:r>
      <w:r w:rsidR="00DB6E7E">
        <w:rPr>
          <w:rFonts w:ascii="Arial" w:hAnsi="Arial" w:cs="Arial"/>
          <w:b/>
        </w:rPr>
        <w:t>6</w:t>
      </w:r>
    </w:p>
    <w:p w14:paraId="0C1E4D81" w14:textId="63987BFE" w:rsidR="00A6794D" w:rsidRPr="00520BFD" w:rsidRDefault="00A6794D" w:rsidP="00520BFD">
      <w:pPr>
        <w:spacing w:before="240" w:line="240" w:lineRule="auto"/>
        <w:contextualSpacing/>
        <w:jc w:val="center"/>
        <w:rPr>
          <w:rFonts w:ascii="Arial" w:hAnsi="Arial" w:cs="Arial"/>
          <w:b/>
        </w:rPr>
      </w:pPr>
      <w:r w:rsidRPr="00F95434">
        <w:rPr>
          <w:rFonts w:ascii="Arial" w:hAnsi="Arial" w:cs="Arial"/>
          <w:b/>
        </w:rPr>
        <w:t>(</w:t>
      </w:r>
      <w:r w:rsidR="009F0EC5">
        <w:rPr>
          <w:rFonts w:ascii="Arial" w:hAnsi="Arial" w:cs="Arial"/>
          <w:b/>
        </w:rPr>
        <w:t>E</w:t>
      </w:r>
      <w:r w:rsidRPr="00F95434">
        <w:rPr>
          <w:rFonts w:ascii="Arial" w:hAnsi="Arial" w:cs="Arial"/>
          <w:b/>
        </w:rPr>
        <w:t>n millones de soles y variación % real)</w:t>
      </w:r>
    </w:p>
    <w:p w14:paraId="1EE0E9C6" w14:textId="348C5167" w:rsidR="00A6794D" w:rsidRDefault="00E052EF" w:rsidP="00520BFD">
      <w:pPr>
        <w:spacing w:before="240" w:after="240" w:line="240" w:lineRule="auto"/>
        <w:ind w:left="284" w:hanging="218"/>
        <w:jc w:val="center"/>
        <w:rPr>
          <w:rFonts w:ascii="Arial Nova" w:hAnsi="Arial Nova" w:cs="Arial"/>
          <w:b/>
        </w:rPr>
      </w:pPr>
      <w:r w:rsidRPr="00E052EF">
        <w:rPr>
          <w:noProof/>
        </w:rPr>
        <w:drawing>
          <wp:inline distT="0" distB="0" distL="0" distR="0" wp14:anchorId="49F9467B" wp14:editId="181431AA">
            <wp:extent cx="5670550" cy="450850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013DD" w14:textId="23404F47" w:rsidR="00CA1E3C" w:rsidRPr="008E208B" w:rsidRDefault="008E208B" w:rsidP="008E208B">
      <w:pPr>
        <w:spacing w:before="240" w:after="240" w:line="240" w:lineRule="auto"/>
        <w:ind w:left="283" w:hanging="215"/>
        <w:contextualSpacing/>
        <w:rPr>
          <w:rFonts w:ascii="Arial" w:hAnsi="Arial" w:cs="Arial"/>
          <w:sz w:val="16"/>
          <w:szCs w:val="16"/>
        </w:rPr>
      </w:pPr>
      <w:r w:rsidRPr="008E208B">
        <w:rPr>
          <w:rFonts w:ascii="Arial" w:hAnsi="Arial" w:cs="Arial"/>
          <w:sz w:val="16"/>
          <w:szCs w:val="16"/>
        </w:rPr>
        <w:t xml:space="preserve">Fuente: </w:t>
      </w:r>
      <w:r w:rsidRPr="008E208B">
        <w:rPr>
          <w:rFonts w:ascii="Arial" w:hAnsi="Arial" w:cs="Arial"/>
          <w:color w:val="000000" w:themeColor="text1"/>
          <w:sz w:val="16"/>
          <w:szCs w:val="16"/>
          <w:shd w:val="clear" w:color="auto" w:fill="FFFFFF" w:themeFill="background1"/>
        </w:rPr>
        <w:t>SUNAT.</w:t>
      </w:r>
    </w:p>
    <w:p w14:paraId="54DE201D" w14:textId="65C226ED" w:rsidR="008E208B" w:rsidRPr="008E208B" w:rsidRDefault="008E208B" w:rsidP="008E208B">
      <w:pPr>
        <w:spacing w:before="240" w:after="240" w:line="240" w:lineRule="auto"/>
        <w:ind w:left="283" w:hanging="215"/>
        <w:contextualSpacing/>
        <w:rPr>
          <w:rFonts w:ascii="Arial" w:hAnsi="Arial" w:cs="Arial"/>
          <w:sz w:val="16"/>
          <w:szCs w:val="16"/>
        </w:rPr>
      </w:pPr>
      <w:r w:rsidRPr="008E208B">
        <w:rPr>
          <w:rFonts w:ascii="Arial" w:hAnsi="Arial" w:cs="Arial"/>
          <w:sz w:val="16"/>
          <w:szCs w:val="16"/>
        </w:rPr>
        <w:t>Elaboración:</w:t>
      </w:r>
      <w:r w:rsidRPr="008E208B">
        <w:rPr>
          <w:rFonts w:ascii="Arial" w:hAnsi="Arial" w:cs="Arial"/>
          <w:color w:val="000000" w:themeColor="text1"/>
          <w:sz w:val="16"/>
          <w:szCs w:val="16"/>
          <w:shd w:val="clear" w:color="auto" w:fill="FFFFFF" w:themeFill="background1"/>
        </w:rPr>
        <w:t xml:space="preserve"> SUNAT - Gerencia de Estudios Económicos</w:t>
      </w:r>
      <w:r w:rsidR="007D7512">
        <w:rPr>
          <w:rFonts w:ascii="Arial" w:hAnsi="Arial" w:cs="Arial"/>
          <w:color w:val="000000" w:themeColor="text1"/>
          <w:sz w:val="16"/>
          <w:szCs w:val="16"/>
          <w:shd w:val="clear" w:color="auto" w:fill="FFFFFF" w:themeFill="background1"/>
        </w:rPr>
        <w:t>.</w:t>
      </w:r>
    </w:p>
    <w:sectPr w:rsidR="008E208B" w:rsidRPr="008E208B" w:rsidSect="00DE4C9D">
      <w:headerReference w:type="default" r:id="rId14"/>
      <w:footerReference w:type="default" r:id="rId15"/>
      <w:pgSz w:w="11906" w:h="16838"/>
      <w:pgMar w:top="1588" w:right="1701" w:bottom="158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BB42" w14:textId="77777777" w:rsidR="00CE48F4" w:rsidRDefault="00CE48F4" w:rsidP="00D57CD9">
      <w:pPr>
        <w:spacing w:after="0" w:line="240" w:lineRule="auto"/>
      </w:pPr>
      <w:r>
        <w:separator/>
      </w:r>
    </w:p>
  </w:endnote>
  <w:endnote w:type="continuationSeparator" w:id="0">
    <w:p w14:paraId="7630BD99" w14:textId="77777777" w:rsidR="00CE48F4" w:rsidRDefault="00CE48F4" w:rsidP="00D5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ntique Olive Roman">
    <w:altName w:val="Corbel"/>
    <w:charset w:val="00"/>
    <w:family w:val="swiss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D646" w14:textId="2E9C9261" w:rsidR="00845BD7" w:rsidRDefault="00453723">
    <w:pPr>
      <w:pStyle w:val="Piedepgina"/>
    </w:pPr>
    <w:r>
      <w:rPr>
        <w:rFonts w:ascii="Antique Olive Roman" w:hAnsi="Antique Olive Roman" w:cs="Aharoni"/>
        <w:b/>
        <w:noProof/>
        <w:szCs w:val="20"/>
        <w:lang w:val="es-ES_tradnl" w:eastAsia="es-ES_tradnl"/>
      </w:rPr>
      <w:drawing>
        <wp:inline distT="0" distB="0" distL="0" distR="0" wp14:anchorId="32FFDA03" wp14:editId="54CF4525">
          <wp:extent cx="292735" cy="292735"/>
          <wp:effectExtent l="0" t="0" r="0" b="0"/>
          <wp:docPr id="11" name="Imagen 2" descr="Descripción: Descripción: logo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logotwi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5BD7">
      <w:rPr>
        <w:rFonts w:ascii="Antique Olive Roman" w:hAnsi="Antique Olive Roman" w:cs="Aharoni"/>
        <w:b/>
        <w:szCs w:val="20"/>
      </w:rPr>
      <w:t xml:space="preserve">  @SUNAT</w:t>
    </w:r>
    <w:r w:rsidR="00704AAB">
      <w:rPr>
        <w:rFonts w:ascii="Antique Olive Roman" w:hAnsi="Antique Olive Roman" w:cs="Aharoni"/>
        <w:b/>
        <w:szCs w:val="20"/>
      </w:rPr>
      <w:t>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386C" w14:textId="77777777" w:rsidR="00CE48F4" w:rsidRDefault="00CE48F4" w:rsidP="00D57CD9">
      <w:pPr>
        <w:spacing w:after="0" w:line="240" w:lineRule="auto"/>
      </w:pPr>
      <w:r>
        <w:separator/>
      </w:r>
    </w:p>
  </w:footnote>
  <w:footnote w:type="continuationSeparator" w:id="0">
    <w:p w14:paraId="4BC3B7C1" w14:textId="77777777" w:rsidR="00CE48F4" w:rsidRDefault="00CE48F4" w:rsidP="00D57CD9">
      <w:pPr>
        <w:spacing w:after="0" w:line="240" w:lineRule="auto"/>
      </w:pPr>
      <w:r>
        <w:continuationSeparator/>
      </w:r>
    </w:p>
  </w:footnote>
  <w:footnote w:id="1">
    <w:p w14:paraId="513714E0" w14:textId="217DAB17" w:rsidR="005A7BB1" w:rsidRPr="005A7BB1" w:rsidRDefault="005A7BB1">
      <w:pPr>
        <w:pStyle w:val="Textonotapie"/>
        <w:rPr>
          <w:rFonts w:ascii="Arial" w:hAnsi="Arial" w:cs="Arial"/>
          <w:lang w:val="es-ES"/>
        </w:rPr>
      </w:pPr>
      <w:r w:rsidRPr="005A7BB1">
        <w:rPr>
          <w:rStyle w:val="Refdenotaalpie"/>
          <w:rFonts w:ascii="Arial" w:hAnsi="Arial" w:cs="Arial"/>
        </w:rPr>
        <w:footnoteRef/>
      </w:r>
      <w:r w:rsidRPr="005A7BB1">
        <w:rPr>
          <w:rFonts w:ascii="Arial" w:hAnsi="Arial" w:cs="Arial"/>
        </w:rPr>
        <w:t xml:space="preserve"> </w:t>
      </w:r>
      <w:r w:rsidRPr="005A7BB1">
        <w:rPr>
          <w:rFonts w:ascii="Arial" w:hAnsi="Arial" w:cs="Arial"/>
          <w:lang w:val="es-ES"/>
        </w:rPr>
        <w:t>A partir del periodo tributario enero (que se recauda en febrero)</w:t>
      </w:r>
      <w:r>
        <w:rPr>
          <w:rFonts w:ascii="Arial" w:hAnsi="Arial" w:cs="Arial"/>
          <w:lang w:val="es-ES"/>
        </w:rPr>
        <w:t xml:space="preserve"> </w:t>
      </w:r>
      <w:r w:rsidRPr="005A7BB1">
        <w:rPr>
          <w:rFonts w:ascii="Arial" w:hAnsi="Arial" w:cs="Arial"/>
          <w:lang w:val="es-ES"/>
        </w:rPr>
        <w:t xml:space="preserve">de 2026 </w:t>
      </w:r>
      <w:r>
        <w:rPr>
          <w:rFonts w:ascii="Arial" w:hAnsi="Arial" w:cs="Arial"/>
          <w:lang w:val="es-ES"/>
        </w:rPr>
        <w:t>se aplica el ISC con la UIT de S/ 5 500.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8377" w14:textId="3BE0FDCB" w:rsidR="00845BD7" w:rsidRDefault="0045372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78AD7F76" wp14:editId="41752E23">
          <wp:extent cx="2070100" cy="680085"/>
          <wp:effectExtent l="0" t="0" r="0" b="0"/>
          <wp:docPr id="10" name="Imagen 1" descr="Descripción: 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313"/>
    <w:multiLevelType w:val="hybridMultilevel"/>
    <w:tmpl w:val="444A436A"/>
    <w:lvl w:ilvl="0" w:tplc="5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58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DC637C"/>
    <w:multiLevelType w:val="hybridMultilevel"/>
    <w:tmpl w:val="92D45D5C"/>
    <w:lvl w:ilvl="0" w:tplc="280A0003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5D075C3"/>
    <w:multiLevelType w:val="hybridMultilevel"/>
    <w:tmpl w:val="32D69FD8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06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62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423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C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0D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24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9AB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2E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4049A7"/>
    <w:multiLevelType w:val="hybridMultilevel"/>
    <w:tmpl w:val="A95A4DBA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401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E5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E29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A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28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86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E2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2D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165F0C"/>
    <w:multiLevelType w:val="hybridMultilevel"/>
    <w:tmpl w:val="3036CCA4"/>
    <w:lvl w:ilvl="0" w:tplc="28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24B01C00"/>
    <w:multiLevelType w:val="hybridMultilevel"/>
    <w:tmpl w:val="CF64EA0A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DE5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C7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47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0A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0B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21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EB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82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BD5300"/>
    <w:multiLevelType w:val="hybridMultilevel"/>
    <w:tmpl w:val="F342EF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5779D"/>
    <w:multiLevelType w:val="hybridMultilevel"/>
    <w:tmpl w:val="2910BFCE"/>
    <w:lvl w:ilvl="0" w:tplc="280A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8" w15:restartNumberingAfterBreak="0">
    <w:nsid w:val="2DF833CA"/>
    <w:multiLevelType w:val="hybridMultilevel"/>
    <w:tmpl w:val="08725FD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EB6A2C"/>
    <w:multiLevelType w:val="hybridMultilevel"/>
    <w:tmpl w:val="D90E8510"/>
    <w:lvl w:ilvl="0" w:tplc="28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5B10997"/>
    <w:multiLevelType w:val="hybridMultilevel"/>
    <w:tmpl w:val="1A8A6DE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345308"/>
    <w:multiLevelType w:val="hybridMultilevel"/>
    <w:tmpl w:val="40268010"/>
    <w:lvl w:ilvl="0" w:tplc="82F8E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23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20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CA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41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4D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01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09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CC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A760665"/>
    <w:multiLevelType w:val="hybridMultilevel"/>
    <w:tmpl w:val="FF4213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352E9"/>
    <w:multiLevelType w:val="hybridMultilevel"/>
    <w:tmpl w:val="06C299FA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966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49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CF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A2F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89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C5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0E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E6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F7271F"/>
    <w:multiLevelType w:val="hybridMultilevel"/>
    <w:tmpl w:val="030C32EC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F61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8D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02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8F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E5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EF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F00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276B72"/>
    <w:multiLevelType w:val="hybridMultilevel"/>
    <w:tmpl w:val="9C7249A0"/>
    <w:lvl w:ilvl="0" w:tplc="5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B9844B5"/>
    <w:multiLevelType w:val="hybridMultilevel"/>
    <w:tmpl w:val="249A6A6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D633F"/>
    <w:multiLevelType w:val="hybridMultilevel"/>
    <w:tmpl w:val="0676413A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1EE297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6721776"/>
    <w:multiLevelType w:val="hybridMultilevel"/>
    <w:tmpl w:val="99D28F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924A9"/>
    <w:multiLevelType w:val="hybridMultilevel"/>
    <w:tmpl w:val="431286A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D60597A"/>
    <w:multiLevelType w:val="hybridMultilevel"/>
    <w:tmpl w:val="34DE996E"/>
    <w:lvl w:ilvl="0" w:tplc="58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73AA193C"/>
    <w:multiLevelType w:val="hybridMultilevel"/>
    <w:tmpl w:val="A998E03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5"/>
  </w:num>
  <w:num w:numId="5">
    <w:abstractNumId w:val="2"/>
  </w:num>
  <w:num w:numId="6">
    <w:abstractNumId w:val="16"/>
  </w:num>
  <w:num w:numId="7">
    <w:abstractNumId w:val="14"/>
  </w:num>
  <w:num w:numId="8">
    <w:abstractNumId w:val="11"/>
  </w:num>
  <w:num w:numId="9">
    <w:abstractNumId w:val="13"/>
  </w:num>
  <w:num w:numId="10">
    <w:abstractNumId w:val="3"/>
  </w:num>
  <w:num w:numId="11">
    <w:abstractNumId w:val="18"/>
  </w:num>
  <w:num w:numId="12">
    <w:abstractNumId w:val="1"/>
  </w:num>
  <w:num w:numId="13">
    <w:abstractNumId w:val="15"/>
  </w:num>
  <w:num w:numId="14">
    <w:abstractNumId w:val="19"/>
  </w:num>
  <w:num w:numId="15">
    <w:abstractNumId w:val="4"/>
  </w:num>
  <w:num w:numId="16">
    <w:abstractNumId w:val="21"/>
  </w:num>
  <w:num w:numId="17">
    <w:abstractNumId w:val="20"/>
  </w:num>
  <w:num w:numId="18">
    <w:abstractNumId w:val="6"/>
  </w:num>
  <w:num w:numId="19">
    <w:abstractNumId w:val="9"/>
  </w:num>
  <w:num w:numId="20">
    <w:abstractNumId w:val="0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24"/>
    <w:rsid w:val="0000227B"/>
    <w:rsid w:val="0000422B"/>
    <w:rsid w:val="000069EA"/>
    <w:rsid w:val="000114FD"/>
    <w:rsid w:val="000210A2"/>
    <w:rsid w:val="00022FDB"/>
    <w:rsid w:val="00023B54"/>
    <w:rsid w:val="00024955"/>
    <w:rsid w:val="00027117"/>
    <w:rsid w:val="0003019D"/>
    <w:rsid w:val="00030D8B"/>
    <w:rsid w:val="000334E4"/>
    <w:rsid w:val="00047398"/>
    <w:rsid w:val="000501AE"/>
    <w:rsid w:val="00053832"/>
    <w:rsid w:val="00056F21"/>
    <w:rsid w:val="00060830"/>
    <w:rsid w:val="00070E68"/>
    <w:rsid w:val="0007382B"/>
    <w:rsid w:val="0007756B"/>
    <w:rsid w:val="000827CB"/>
    <w:rsid w:val="0008329F"/>
    <w:rsid w:val="0008524D"/>
    <w:rsid w:val="00085624"/>
    <w:rsid w:val="0008567E"/>
    <w:rsid w:val="0009165A"/>
    <w:rsid w:val="00092EC1"/>
    <w:rsid w:val="00093E9A"/>
    <w:rsid w:val="00094337"/>
    <w:rsid w:val="000A4F40"/>
    <w:rsid w:val="000A63F7"/>
    <w:rsid w:val="000A64D2"/>
    <w:rsid w:val="000B1D78"/>
    <w:rsid w:val="000B4841"/>
    <w:rsid w:val="000C12C4"/>
    <w:rsid w:val="000C42AC"/>
    <w:rsid w:val="000C7DD3"/>
    <w:rsid w:val="000D0694"/>
    <w:rsid w:val="000D3905"/>
    <w:rsid w:val="000D7B03"/>
    <w:rsid w:val="000D7F46"/>
    <w:rsid w:val="000E614F"/>
    <w:rsid w:val="000F161D"/>
    <w:rsid w:val="000F64E6"/>
    <w:rsid w:val="000F6D3F"/>
    <w:rsid w:val="00103EFF"/>
    <w:rsid w:val="00110149"/>
    <w:rsid w:val="0011108D"/>
    <w:rsid w:val="00112477"/>
    <w:rsid w:val="00122C6E"/>
    <w:rsid w:val="0013177F"/>
    <w:rsid w:val="001322C3"/>
    <w:rsid w:val="001323DE"/>
    <w:rsid w:val="001331EF"/>
    <w:rsid w:val="001340EB"/>
    <w:rsid w:val="00135471"/>
    <w:rsid w:val="0013720F"/>
    <w:rsid w:val="00140CE8"/>
    <w:rsid w:val="0014132D"/>
    <w:rsid w:val="00147976"/>
    <w:rsid w:val="001558B1"/>
    <w:rsid w:val="00161A39"/>
    <w:rsid w:val="0016425D"/>
    <w:rsid w:val="00171FE7"/>
    <w:rsid w:val="0017229B"/>
    <w:rsid w:val="00173624"/>
    <w:rsid w:val="0017495C"/>
    <w:rsid w:val="001762AE"/>
    <w:rsid w:val="00180A57"/>
    <w:rsid w:val="00191991"/>
    <w:rsid w:val="00193F8C"/>
    <w:rsid w:val="001943F1"/>
    <w:rsid w:val="00196F22"/>
    <w:rsid w:val="001A27A4"/>
    <w:rsid w:val="001A2C7A"/>
    <w:rsid w:val="001A52D3"/>
    <w:rsid w:val="001A5923"/>
    <w:rsid w:val="001B3AF2"/>
    <w:rsid w:val="001B3F28"/>
    <w:rsid w:val="001B5117"/>
    <w:rsid w:val="001C20B7"/>
    <w:rsid w:val="001C418B"/>
    <w:rsid w:val="001C640C"/>
    <w:rsid w:val="001D00DC"/>
    <w:rsid w:val="001D411E"/>
    <w:rsid w:val="001D4E2E"/>
    <w:rsid w:val="001E62B0"/>
    <w:rsid w:val="001E74C3"/>
    <w:rsid w:val="001F306A"/>
    <w:rsid w:val="001F50A8"/>
    <w:rsid w:val="001F5473"/>
    <w:rsid w:val="001F7095"/>
    <w:rsid w:val="00201E93"/>
    <w:rsid w:val="00202198"/>
    <w:rsid w:val="0021024A"/>
    <w:rsid w:val="00215668"/>
    <w:rsid w:val="002222D7"/>
    <w:rsid w:val="00224A2D"/>
    <w:rsid w:val="00224AC8"/>
    <w:rsid w:val="002252A3"/>
    <w:rsid w:val="00226DFC"/>
    <w:rsid w:val="002300EA"/>
    <w:rsid w:val="002305DD"/>
    <w:rsid w:val="002340E1"/>
    <w:rsid w:val="00245A4D"/>
    <w:rsid w:val="002479DD"/>
    <w:rsid w:val="00257D76"/>
    <w:rsid w:val="00262DAB"/>
    <w:rsid w:val="00263C7E"/>
    <w:rsid w:val="00263F9C"/>
    <w:rsid w:val="0026678D"/>
    <w:rsid w:val="00273D3F"/>
    <w:rsid w:val="00273D8E"/>
    <w:rsid w:val="00275244"/>
    <w:rsid w:val="00276921"/>
    <w:rsid w:val="002777D4"/>
    <w:rsid w:val="002815E2"/>
    <w:rsid w:val="002876EB"/>
    <w:rsid w:val="0029056C"/>
    <w:rsid w:val="00293404"/>
    <w:rsid w:val="00293BC4"/>
    <w:rsid w:val="00297E3C"/>
    <w:rsid w:val="002A1B46"/>
    <w:rsid w:val="002A1F96"/>
    <w:rsid w:val="002A441B"/>
    <w:rsid w:val="002A6525"/>
    <w:rsid w:val="002A7CBF"/>
    <w:rsid w:val="002B0107"/>
    <w:rsid w:val="002B4E6A"/>
    <w:rsid w:val="002C11CA"/>
    <w:rsid w:val="002C2333"/>
    <w:rsid w:val="002C3C53"/>
    <w:rsid w:val="002C7E79"/>
    <w:rsid w:val="002D5A03"/>
    <w:rsid w:val="002E2445"/>
    <w:rsid w:val="002E4C59"/>
    <w:rsid w:val="002E5F91"/>
    <w:rsid w:val="002F0C2F"/>
    <w:rsid w:val="002F0EC1"/>
    <w:rsid w:val="002F19C3"/>
    <w:rsid w:val="002F37F0"/>
    <w:rsid w:val="002F428A"/>
    <w:rsid w:val="002F681A"/>
    <w:rsid w:val="00302542"/>
    <w:rsid w:val="00302EAB"/>
    <w:rsid w:val="00303297"/>
    <w:rsid w:val="003149BD"/>
    <w:rsid w:val="003175A1"/>
    <w:rsid w:val="00320942"/>
    <w:rsid w:val="003220BC"/>
    <w:rsid w:val="003271D2"/>
    <w:rsid w:val="00333DE4"/>
    <w:rsid w:val="003376D8"/>
    <w:rsid w:val="00343AE8"/>
    <w:rsid w:val="00352053"/>
    <w:rsid w:val="003531BB"/>
    <w:rsid w:val="003600F7"/>
    <w:rsid w:val="003608FA"/>
    <w:rsid w:val="00370502"/>
    <w:rsid w:val="00372569"/>
    <w:rsid w:val="00376F0B"/>
    <w:rsid w:val="00380059"/>
    <w:rsid w:val="00382A48"/>
    <w:rsid w:val="00383E12"/>
    <w:rsid w:val="00383F42"/>
    <w:rsid w:val="003868F9"/>
    <w:rsid w:val="00395199"/>
    <w:rsid w:val="00395410"/>
    <w:rsid w:val="0039679E"/>
    <w:rsid w:val="003A2A6D"/>
    <w:rsid w:val="003B2BD8"/>
    <w:rsid w:val="003B6E58"/>
    <w:rsid w:val="003B70F3"/>
    <w:rsid w:val="003B72E1"/>
    <w:rsid w:val="003C1862"/>
    <w:rsid w:val="003C2188"/>
    <w:rsid w:val="003C34B9"/>
    <w:rsid w:val="003C3F41"/>
    <w:rsid w:val="003C596A"/>
    <w:rsid w:val="003C6EDF"/>
    <w:rsid w:val="003D234F"/>
    <w:rsid w:val="003E2773"/>
    <w:rsid w:val="003F240D"/>
    <w:rsid w:val="003F640C"/>
    <w:rsid w:val="00400FF8"/>
    <w:rsid w:val="0041377C"/>
    <w:rsid w:val="00416E6C"/>
    <w:rsid w:val="0042265B"/>
    <w:rsid w:val="00423BEF"/>
    <w:rsid w:val="00426E1B"/>
    <w:rsid w:val="00427BA3"/>
    <w:rsid w:val="00432173"/>
    <w:rsid w:val="00433A35"/>
    <w:rsid w:val="00436432"/>
    <w:rsid w:val="00441FED"/>
    <w:rsid w:val="004449D5"/>
    <w:rsid w:val="004523BC"/>
    <w:rsid w:val="00452810"/>
    <w:rsid w:val="00453723"/>
    <w:rsid w:val="00453EAD"/>
    <w:rsid w:val="0045421D"/>
    <w:rsid w:val="00455164"/>
    <w:rsid w:val="00456FFB"/>
    <w:rsid w:val="00462386"/>
    <w:rsid w:val="00462E35"/>
    <w:rsid w:val="00462F17"/>
    <w:rsid w:val="00463420"/>
    <w:rsid w:val="00464D6F"/>
    <w:rsid w:val="00466556"/>
    <w:rsid w:val="00471DD3"/>
    <w:rsid w:val="00472288"/>
    <w:rsid w:val="004731F0"/>
    <w:rsid w:val="00490D19"/>
    <w:rsid w:val="004917B8"/>
    <w:rsid w:val="00494F75"/>
    <w:rsid w:val="0049787A"/>
    <w:rsid w:val="004A2727"/>
    <w:rsid w:val="004A38CC"/>
    <w:rsid w:val="004A3ECD"/>
    <w:rsid w:val="004A7404"/>
    <w:rsid w:val="004B38BF"/>
    <w:rsid w:val="004B60C2"/>
    <w:rsid w:val="004C1B5A"/>
    <w:rsid w:val="004C2526"/>
    <w:rsid w:val="004C26BF"/>
    <w:rsid w:val="004C3BCF"/>
    <w:rsid w:val="004C63A2"/>
    <w:rsid w:val="004C7BB5"/>
    <w:rsid w:val="004E16D2"/>
    <w:rsid w:val="004E2B51"/>
    <w:rsid w:val="004E30C7"/>
    <w:rsid w:val="004F36FB"/>
    <w:rsid w:val="0050107D"/>
    <w:rsid w:val="00505D1E"/>
    <w:rsid w:val="00510A5B"/>
    <w:rsid w:val="00511A02"/>
    <w:rsid w:val="00511A52"/>
    <w:rsid w:val="005176E1"/>
    <w:rsid w:val="00520BFD"/>
    <w:rsid w:val="00525D6E"/>
    <w:rsid w:val="005307AE"/>
    <w:rsid w:val="00531ED8"/>
    <w:rsid w:val="00532333"/>
    <w:rsid w:val="005369BC"/>
    <w:rsid w:val="005425D9"/>
    <w:rsid w:val="00543EE2"/>
    <w:rsid w:val="00545449"/>
    <w:rsid w:val="00545557"/>
    <w:rsid w:val="005472AB"/>
    <w:rsid w:val="005505B0"/>
    <w:rsid w:val="00550FD6"/>
    <w:rsid w:val="005519BD"/>
    <w:rsid w:val="00557A24"/>
    <w:rsid w:val="00565E62"/>
    <w:rsid w:val="00566C00"/>
    <w:rsid w:val="00570BFB"/>
    <w:rsid w:val="00574BD8"/>
    <w:rsid w:val="00574CE5"/>
    <w:rsid w:val="005764F4"/>
    <w:rsid w:val="00581767"/>
    <w:rsid w:val="00583C99"/>
    <w:rsid w:val="00584313"/>
    <w:rsid w:val="005856C5"/>
    <w:rsid w:val="00586D7D"/>
    <w:rsid w:val="00587B07"/>
    <w:rsid w:val="0059046B"/>
    <w:rsid w:val="00592141"/>
    <w:rsid w:val="005938EA"/>
    <w:rsid w:val="00594987"/>
    <w:rsid w:val="00596034"/>
    <w:rsid w:val="005A2B3C"/>
    <w:rsid w:val="005A4CCF"/>
    <w:rsid w:val="005A675C"/>
    <w:rsid w:val="005A7BB1"/>
    <w:rsid w:val="005B3354"/>
    <w:rsid w:val="005C0F73"/>
    <w:rsid w:val="005C3E4B"/>
    <w:rsid w:val="005C44B5"/>
    <w:rsid w:val="005D1F3B"/>
    <w:rsid w:val="005D362F"/>
    <w:rsid w:val="005D4731"/>
    <w:rsid w:val="005D5065"/>
    <w:rsid w:val="005D513E"/>
    <w:rsid w:val="005D7416"/>
    <w:rsid w:val="005E2C4A"/>
    <w:rsid w:val="005E3E6D"/>
    <w:rsid w:val="005F2052"/>
    <w:rsid w:val="005F3DD5"/>
    <w:rsid w:val="005F7ABC"/>
    <w:rsid w:val="00602F7F"/>
    <w:rsid w:val="00604A54"/>
    <w:rsid w:val="00607D79"/>
    <w:rsid w:val="0061467A"/>
    <w:rsid w:val="00623525"/>
    <w:rsid w:val="00624044"/>
    <w:rsid w:val="00627925"/>
    <w:rsid w:val="0063179A"/>
    <w:rsid w:val="00631831"/>
    <w:rsid w:val="006349BB"/>
    <w:rsid w:val="006366CD"/>
    <w:rsid w:val="00641E69"/>
    <w:rsid w:val="00642C75"/>
    <w:rsid w:val="00642D00"/>
    <w:rsid w:val="00643091"/>
    <w:rsid w:val="00646736"/>
    <w:rsid w:val="0064699F"/>
    <w:rsid w:val="00652BC9"/>
    <w:rsid w:val="00656188"/>
    <w:rsid w:val="006627C7"/>
    <w:rsid w:val="006641F8"/>
    <w:rsid w:val="00671131"/>
    <w:rsid w:val="006727E8"/>
    <w:rsid w:val="00674F21"/>
    <w:rsid w:val="00675FBE"/>
    <w:rsid w:val="006820FC"/>
    <w:rsid w:val="00682E5D"/>
    <w:rsid w:val="00684CEB"/>
    <w:rsid w:val="00690611"/>
    <w:rsid w:val="00694856"/>
    <w:rsid w:val="00694895"/>
    <w:rsid w:val="00694DB2"/>
    <w:rsid w:val="00697269"/>
    <w:rsid w:val="006A1544"/>
    <w:rsid w:val="006A32B6"/>
    <w:rsid w:val="006A75EA"/>
    <w:rsid w:val="006B3CCD"/>
    <w:rsid w:val="006B67B7"/>
    <w:rsid w:val="006D1EE3"/>
    <w:rsid w:val="006D2C7C"/>
    <w:rsid w:val="006D5620"/>
    <w:rsid w:val="006D70E9"/>
    <w:rsid w:val="006E192D"/>
    <w:rsid w:val="006E1AB6"/>
    <w:rsid w:val="006E206E"/>
    <w:rsid w:val="006E517C"/>
    <w:rsid w:val="006F0DC0"/>
    <w:rsid w:val="006F22A2"/>
    <w:rsid w:val="006F467F"/>
    <w:rsid w:val="006F59E0"/>
    <w:rsid w:val="00704AAB"/>
    <w:rsid w:val="007069D8"/>
    <w:rsid w:val="007223BC"/>
    <w:rsid w:val="00723654"/>
    <w:rsid w:val="00726AA6"/>
    <w:rsid w:val="007320AA"/>
    <w:rsid w:val="0073357C"/>
    <w:rsid w:val="00733AFF"/>
    <w:rsid w:val="007346EF"/>
    <w:rsid w:val="007349CA"/>
    <w:rsid w:val="00734DA0"/>
    <w:rsid w:val="00742C60"/>
    <w:rsid w:val="00745118"/>
    <w:rsid w:val="0074622C"/>
    <w:rsid w:val="007505AA"/>
    <w:rsid w:val="00750BD1"/>
    <w:rsid w:val="00750D25"/>
    <w:rsid w:val="00751B60"/>
    <w:rsid w:val="00753296"/>
    <w:rsid w:val="0077615F"/>
    <w:rsid w:val="0077695B"/>
    <w:rsid w:val="00777D9A"/>
    <w:rsid w:val="00784880"/>
    <w:rsid w:val="00791C05"/>
    <w:rsid w:val="007A150D"/>
    <w:rsid w:val="007A4C55"/>
    <w:rsid w:val="007A5B4B"/>
    <w:rsid w:val="007A63AD"/>
    <w:rsid w:val="007B0224"/>
    <w:rsid w:val="007B10BD"/>
    <w:rsid w:val="007B1876"/>
    <w:rsid w:val="007B6265"/>
    <w:rsid w:val="007C0BFB"/>
    <w:rsid w:val="007C181E"/>
    <w:rsid w:val="007C25A0"/>
    <w:rsid w:val="007C5CD2"/>
    <w:rsid w:val="007D7512"/>
    <w:rsid w:val="007E151F"/>
    <w:rsid w:val="007E4A43"/>
    <w:rsid w:val="007E7573"/>
    <w:rsid w:val="007F0153"/>
    <w:rsid w:val="007F120C"/>
    <w:rsid w:val="007F241D"/>
    <w:rsid w:val="007F4D38"/>
    <w:rsid w:val="007F7377"/>
    <w:rsid w:val="00800C82"/>
    <w:rsid w:val="008010C2"/>
    <w:rsid w:val="0080385D"/>
    <w:rsid w:val="00803F4F"/>
    <w:rsid w:val="008058C4"/>
    <w:rsid w:val="00811537"/>
    <w:rsid w:val="0081436A"/>
    <w:rsid w:val="0081453E"/>
    <w:rsid w:val="00820E0D"/>
    <w:rsid w:val="00822074"/>
    <w:rsid w:val="00833478"/>
    <w:rsid w:val="0083616B"/>
    <w:rsid w:val="00837F83"/>
    <w:rsid w:val="008411F5"/>
    <w:rsid w:val="008412ED"/>
    <w:rsid w:val="008420F0"/>
    <w:rsid w:val="00845BD7"/>
    <w:rsid w:val="00850753"/>
    <w:rsid w:val="008624EE"/>
    <w:rsid w:val="008665D3"/>
    <w:rsid w:val="00866A6F"/>
    <w:rsid w:val="008711F3"/>
    <w:rsid w:val="00871A7D"/>
    <w:rsid w:val="00873B55"/>
    <w:rsid w:val="008771C6"/>
    <w:rsid w:val="008813F1"/>
    <w:rsid w:val="00882183"/>
    <w:rsid w:val="00893CA7"/>
    <w:rsid w:val="00893EFC"/>
    <w:rsid w:val="008A1C96"/>
    <w:rsid w:val="008A2097"/>
    <w:rsid w:val="008A3CBE"/>
    <w:rsid w:val="008B05FB"/>
    <w:rsid w:val="008B2D6B"/>
    <w:rsid w:val="008B4A5A"/>
    <w:rsid w:val="008B7E79"/>
    <w:rsid w:val="008B7FC1"/>
    <w:rsid w:val="008C5051"/>
    <w:rsid w:val="008C71CC"/>
    <w:rsid w:val="008D1105"/>
    <w:rsid w:val="008E0A3E"/>
    <w:rsid w:val="008E0E8C"/>
    <w:rsid w:val="008E208B"/>
    <w:rsid w:val="008E4015"/>
    <w:rsid w:val="008E567D"/>
    <w:rsid w:val="008E68AF"/>
    <w:rsid w:val="008E7197"/>
    <w:rsid w:val="008F3DDD"/>
    <w:rsid w:val="009028A6"/>
    <w:rsid w:val="0090294D"/>
    <w:rsid w:val="00902E19"/>
    <w:rsid w:val="00917B3C"/>
    <w:rsid w:val="00917F70"/>
    <w:rsid w:val="00924A16"/>
    <w:rsid w:val="00925D4A"/>
    <w:rsid w:val="00930196"/>
    <w:rsid w:val="00931B8E"/>
    <w:rsid w:val="00932603"/>
    <w:rsid w:val="009333B2"/>
    <w:rsid w:val="00933AE0"/>
    <w:rsid w:val="00934434"/>
    <w:rsid w:val="00937B34"/>
    <w:rsid w:val="00940A9F"/>
    <w:rsid w:val="009414C1"/>
    <w:rsid w:val="00941763"/>
    <w:rsid w:val="009425AF"/>
    <w:rsid w:val="00943996"/>
    <w:rsid w:val="0094661A"/>
    <w:rsid w:val="009478FB"/>
    <w:rsid w:val="0095666A"/>
    <w:rsid w:val="00961B2B"/>
    <w:rsid w:val="00962C61"/>
    <w:rsid w:val="00975648"/>
    <w:rsid w:val="00983F9E"/>
    <w:rsid w:val="0098593A"/>
    <w:rsid w:val="00993856"/>
    <w:rsid w:val="009A4CD2"/>
    <w:rsid w:val="009A7230"/>
    <w:rsid w:val="009B7164"/>
    <w:rsid w:val="009C1077"/>
    <w:rsid w:val="009C42D4"/>
    <w:rsid w:val="009C6DE3"/>
    <w:rsid w:val="009D4E15"/>
    <w:rsid w:val="009E1B73"/>
    <w:rsid w:val="009E211D"/>
    <w:rsid w:val="009E76B0"/>
    <w:rsid w:val="009F0EC5"/>
    <w:rsid w:val="00A02AEF"/>
    <w:rsid w:val="00A05668"/>
    <w:rsid w:val="00A108F5"/>
    <w:rsid w:val="00A11A80"/>
    <w:rsid w:val="00A13DE2"/>
    <w:rsid w:val="00A15D35"/>
    <w:rsid w:val="00A217E9"/>
    <w:rsid w:val="00A2451F"/>
    <w:rsid w:val="00A2500C"/>
    <w:rsid w:val="00A2557B"/>
    <w:rsid w:val="00A272A1"/>
    <w:rsid w:val="00A3239D"/>
    <w:rsid w:val="00A33F81"/>
    <w:rsid w:val="00A36709"/>
    <w:rsid w:val="00A37776"/>
    <w:rsid w:val="00A40CB5"/>
    <w:rsid w:val="00A45211"/>
    <w:rsid w:val="00A462FF"/>
    <w:rsid w:val="00A47237"/>
    <w:rsid w:val="00A618A0"/>
    <w:rsid w:val="00A6794D"/>
    <w:rsid w:val="00A726FF"/>
    <w:rsid w:val="00A73F09"/>
    <w:rsid w:val="00A76EF9"/>
    <w:rsid w:val="00A800CA"/>
    <w:rsid w:val="00A832BF"/>
    <w:rsid w:val="00A848FC"/>
    <w:rsid w:val="00A90DDD"/>
    <w:rsid w:val="00A93728"/>
    <w:rsid w:val="00A96B2B"/>
    <w:rsid w:val="00AA010D"/>
    <w:rsid w:val="00AA106A"/>
    <w:rsid w:val="00AA121B"/>
    <w:rsid w:val="00AA1368"/>
    <w:rsid w:val="00AA31B4"/>
    <w:rsid w:val="00AB0593"/>
    <w:rsid w:val="00AB1CAA"/>
    <w:rsid w:val="00AB358B"/>
    <w:rsid w:val="00AB3F8E"/>
    <w:rsid w:val="00AC36B9"/>
    <w:rsid w:val="00AC4938"/>
    <w:rsid w:val="00AC584A"/>
    <w:rsid w:val="00AC74B4"/>
    <w:rsid w:val="00AD0A1E"/>
    <w:rsid w:val="00AD3FD5"/>
    <w:rsid w:val="00AE1052"/>
    <w:rsid w:val="00AE1FC1"/>
    <w:rsid w:val="00AE5F09"/>
    <w:rsid w:val="00AF7601"/>
    <w:rsid w:val="00B04FB4"/>
    <w:rsid w:val="00B06A1E"/>
    <w:rsid w:val="00B13734"/>
    <w:rsid w:val="00B215D7"/>
    <w:rsid w:val="00B25147"/>
    <w:rsid w:val="00B273D3"/>
    <w:rsid w:val="00B278CB"/>
    <w:rsid w:val="00B27BC4"/>
    <w:rsid w:val="00B3247C"/>
    <w:rsid w:val="00B356FF"/>
    <w:rsid w:val="00B40978"/>
    <w:rsid w:val="00B41CD0"/>
    <w:rsid w:val="00B46197"/>
    <w:rsid w:val="00B54BCE"/>
    <w:rsid w:val="00B56B64"/>
    <w:rsid w:val="00B60867"/>
    <w:rsid w:val="00B6092D"/>
    <w:rsid w:val="00B7567F"/>
    <w:rsid w:val="00B8202B"/>
    <w:rsid w:val="00B82330"/>
    <w:rsid w:val="00B82E1F"/>
    <w:rsid w:val="00B852D1"/>
    <w:rsid w:val="00B8541B"/>
    <w:rsid w:val="00B8557C"/>
    <w:rsid w:val="00B85C96"/>
    <w:rsid w:val="00B86FC7"/>
    <w:rsid w:val="00B97E42"/>
    <w:rsid w:val="00BA07A3"/>
    <w:rsid w:val="00BA4289"/>
    <w:rsid w:val="00BA6AD6"/>
    <w:rsid w:val="00BA7F77"/>
    <w:rsid w:val="00BB18BF"/>
    <w:rsid w:val="00BB7C8E"/>
    <w:rsid w:val="00BC25D4"/>
    <w:rsid w:val="00BC5ED5"/>
    <w:rsid w:val="00BC5F87"/>
    <w:rsid w:val="00BC702E"/>
    <w:rsid w:val="00BD48FE"/>
    <w:rsid w:val="00BD5815"/>
    <w:rsid w:val="00BE0559"/>
    <w:rsid w:val="00BF3B52"/>
    <w:rsid w:val="00BF3BEB"/>
    <w:rsid w:val="00BF529D"/>
    <w:rsid w:val="00BF5B4E"/>
    <w:rsid w:val="00C01E5D"/>
    <w:rsid w:val="00C042E4"/>
    <w:rsid w:val="00C07566"/>
    <w:rsid w:val="00C137DC"/>
    <w:rsid w:val="00C13BC4"/>
    <w:rsid w:val="00C220B8"/>
    <w:rsid w:val="00C278D6"/>
    <w:rsid w:val="00C344EE"/>
    <w:rsid w:val="00C34B74"/>
    <w:rsid w:val="00C3514A"/>
    <w:rsid w:val="00C471D1"/>
    <w:rsid w:val="00C527F5"/>
    <w:rsid w:val="00C54E99"/>
    <w:rsid w:val="00C63FAE"/>
    <w:rsid w:val="00C644E1"/>
    <w:rsid w:val="00C66718"/>
    <w:rsid w:val="00C71C64"/>
    <w:rsid w:val="00C745C7"/>
    <w:rsid w:val="00C76091"/>
    <w:rsid w:val="00C77B80"/>
    <w:rsid w:val="00C80373"/>
    <w:rsid w:val="00C81A9C"/>
    <w:rsid w:val="00C85467"/>
    <w:rsid w:val="00C92EB3"/>
    <w:rsid w:val="00C970C2"/>
    <w:rsid w:val="00CA0318"/>
    <w:rsid w:val="00CA0A2A"/>
    <w:rsid w:val="00CA12BA"/>
    <w:rsid w:val="00CA1E3C"/>
    <w:rsid w:val="00CA7612"/>
    <w:rsid w:val="00CB35BB"/>
    <w:rsid w:val="00CB380C"/>
    <w:rsid w:val="00CB647A"/>
    <w:rsid w:val="00CB6D83"/>
    <w:rsid w:val="00CC4064"/>
    <w:rsid w:val="00CE48F4"/>
    <w:rsid w:val="00CE7A19"/>
    <w:rsid w:val="00CF0142"/>
    <w:rsid w:val="00CF2BC1"/>
    <w:rsid w:val="00CF3097"/>
    <w:rsid w:val="00D001A4"/>
    <w:rsid w:val="00D011C2"/>
    <w:rsid w:val="00D12D4E"/>
    <w:rsid w:val="00D13AB2"/>
    <w:rsid w:val="00D1542A"/>
    <w:rsid w:val="00D15FFE"/>
    <w:rsid w:val="00D17143"/>
    <w:rsid w:val="00D17C32"/>
    <w:rsid w:val="00D21725"/>
    <w:rsid w:val="00D24B91"/>
    <w:rsid w:val="00D25DF1"/>
    <w:rsid w:val="00D30760"/>
    <w:rsid w:val="00D320C0"/>
    <w:rsid w:val="00D4006C"/>
    <w:rsid w:val="00D4580A"/>
    <w:rsid w:val="00D46C87"/>
    <w:rsid w:val="00D5027E"/>
    <w:rsid w:val="00D53BFF"/>
    <w:rsid w:val="00D55B18"/>
    <w:rsid w:val="00D55FD2"/>
    <w:rsid w:val="00D562DE"/>
    <w:rsid w:val="00D56753"/>
    <w:rsid w:val="00D57CD9"/>
    <w:rsid w:val="00D603DE"/>
    <w:rsid w:val="00D6308C"/>
    <w:rsid w:val="00D6682D"/>
    <w:rsid w:val="00D66F2C"/>
    <w:rsid w:val="00D73621"/>
    <w:rsid w:val="00D76F4C"/>
    <w:rsid w:val="00D82634"/>
    <w:rsid w:val="00D83E19"/>
    <w:rsid w:val="00D83ED7"/>
    <w:rsid w:val="00D95246"/>
    <w:rsid w:val="00D96E00"/>
    <w:rsid w:val="00DA0CB1"/>
    <w:rsid w:val="00DA317B"/>
    <w:rsid w:val="00DA522E"/>
    <w:rsid w:val="00DA5E36"/>
    <w:rsid w:val="00DB6E7E"/>
    <w:rsid w:val="00DD06B1"/>
    <w:rsid w:val="00DD0C59"/>
    <w:rsid w:val="00DD129E"/>
    <w:rsid w:val="00DD4DF8"/>
    <w:rsid w:val="00DD71D5"/>
    <w:rsid w:val="00DE1C24"/>
    <w:rsid w:val="00DE34E0"/>
    <w:rsid w:val="00DE4C9D"/>
    <w:rsid w:val="00DE53E9"/>
    <w:rsid w:val="00DF234F"/>
    <w:rsid w:val="00DF39E3"/>
    <w:rsid w:val="00E03494"/>
    <w:rsid w:val="00E052EF"/>
    <w:rsid w:val="00E1749E"/>
    <w:rsid w:val="00E17C75"/>
    <w:rsid w:val="00E200A7"/>
    <w:rsid w:val="00E22A6C"/>
    <w:rsid w:val="00E25A61"/>
    <w:rsid w:val="00E26086"/>
    <w:rsid w:val="00E267BF"/>
    <w:rsid w:val="00E3095C"/>
    <w:rsid w:val="00E309F8"/>
    <w:rsid w:val="00E347DE"/>
    <w:rsid w:val="00E37FB7"/>
    <w:rsid w:val="00E41874"/>
    <w:rsid w:val="00E4340E"/>
    <w:rsid w:val="00E44013"/>
    <w:rsid w:val="00E46866"/>
    <w:rsid w:val="00E474B8"/>
    <w:rsid w:val="00E522CA"/>
    <w:rsid w:val="00E53501"/>
    <w:rsid w:val="00E536A6"/>
    <w:rsid w:val="00E543B4"/>
    <w:rsid w:val="00E57592"/>
    <w:rsid w:val="00E66019"/>
    <w:rsid w:val="00E71799"/>
    <w:rsid w:val="00E72A13"/>
    <w:rsid w:val="00E76F34"/>
    <w:rsid w:val="00E81717"/>
    <w:rsid w:val="00E84ACB"/>
    <w:rsid w:val="00E93861"/>
    <w:rsid w:val="00E96DE5"/>
    <w:rsid w:val="00EA107A"/>
    <w:rsid w:val="00EA21C6"/>
    <w:rsid w:val="00EA25F4"/>
    <w:rsid w:val="00EA2CB8"/>
    <w:rsid w:val="00EA3B85"/>
    <w:rsid w:val="00EA40B9"/>
    <w:rsid w:val="00EB3280"/>
    <w:rsid w:val="00EB72D2"/>
    <w:rsid w:val="00ED1288"/>
    <w:rsid w:val="00ED20C0"/>
    <w:rsid w:val="00ED65EF"/>
    <w:rsid w:val="00EE13E8"/>
    <w:rsid w:val="00EE40A2"/>
    <w:rsid w:val="00EF120E"/>
    <w:rsid w:val="00EF147C"/>
    <w:rsid w:val="00EF157B"/>
    <w:rsid w:val="00EF7812"/>
    <w:rsid w:val="00F01FF4"/>
    <w:rsid w:val="00F02AAC"/>
    <w:rsid w:val="00F05C72"/>
    <w:rsid w:val="00F10146"/>
    <w:rsid w:val="00F17CFB"/>
    <w:rsid w:val="00F2628F"/>
    <w:rsid w:val="00F26C9A"/>
    <w:rsid w:val="00F30B54"/>
    <w:rsid w:val="00F31A5B"/>
    <w:rsid w:val="00F420D6"/>
    <w:rsid w:val="00F42B7A"/>
    <w:rsid w:val="00F45AC6"/>
    <w:rsid w:val="00F520FC"/>
    <w:rsid w:val="00F549EB"/>
    <w:rsid w:val="00F67FD8"/>
    <w:rsid w:val="00F75094"/>
    <w:rsid w:val="00F76EE4"/>
    <w:rsid w:val="00F77C9C"/>
    <w:rsid w:val="00F826AA"/>
    <w:rsid w:val="00F9114D"/>
    <w:rsid w:val="00F977D7"/>
    <w:rsid w:val="00FA3B50"/>
    <w:rsid w:val="00FB1A1B"/>
    <w:rsid w:val="00FB71F2"/>
    <w:rsid w:val="00FC2DDC"/>
    <w:rsid w:val="00FC4EC6"/>
    <w:rsid w:val="00FC593B"/>
    <w:rsid w:val="00FD4ED0"/>
    <w:rsid w:val="00FD58FF"/>
    <w:rsid w:val="00FD6F6B"/>
    <w:rsid w:val="00FE2C86"/>
    <w:rsid w:val="00FF20F6"/>
    <w:rsid w:val="00FF25B8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92FAD4"/>
  <w15:chartTrackingRefBased/>
  <w15:docId w15:val="{5FBD98D6-341C-4891-BAF1-E24AC228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1736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73624"/>
  </w:style>
  <w:style w:type="paragraph" w:styleId="Prrafodelista">
    <w:name w:val="List Paragraph"/>
    <w:aliases w:val="Titulo de Fígura,TITULO A,Titulo parrafo,Punto,Cuadro 2-1,Footnote,List Paragraph1,Párrafo de lista2,Lista 123,Bulleted List,Fundamentacion,Cita Pie de Página,titulo,Lista vistosa - Énfasis 11,Lista media 2 - Énfasis 41,Viñeta normal,3"/>
    <w:basedOn w:val="Normal"/>
    <w:link w:val="PrrafodelistaCar"/>
    <w:uiPriority w:val="34"/>
    <w:qFormat/>
    <w:rsid w:val="001736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7C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57CD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D57CD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2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845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BD7"/>
  </w:style>
  <w:style w:type="paragraph" w:styleId="Textodeglobo">
    <w:name w:val="Balloon Text"/>
    <w:basedOn w:val="Normal"/>
    <w:link w:val="TextodegloboCar"/>
    <w:uiPriority w:val="99"/>
    <w:semiHidden/>
    <w:unhideWhenUsed/>
    <w:rsid w:val="0084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5BD7"/>
    <w:rPr>
      <w:rFonts w:ascii="Tahoma" w:hAnsi="Tahoma" w:cs="Tahoma"/>
      <w:sz w:val="16"/>
      <w:szCs w:val="16"/>
    </w:rPr>
  </w:style>
  <w:style w:type="paragraph" w:customStyle="1" w:styleId="xmsolistparagraph">
    <w:name w:val="x_msolistparagraph"/>
    <w:basedOn w:val="Normal"/>
    <w:rsid w:val="0017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627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7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7925"/>
    <w:rPr>
      <w:lang w:val="es-P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925"/>
    <w:rPr>
      <w:b/>
      <w:bCs/>
      <w:lang w:val="es-PE" w:eastAsia="en-US"/>
    </w:rPr>
  </w:style>
  <w:style w:type="character" w:customStyle="1" w:styleId="PrrafodelistaCar">
    <w:name w:val="Párrafo de lista Car"/>
    <w:aliases w:val="Titulo de Fígura Car,TITULO A Car,Titulo parrafo Car,Punto Car,Cuadro 2-1 Car,Footnote Car,List Paragraph1 Car,Párrafo de lista2 Car,Lista 123 Car,Bulleted List Car,Fundamentacion Car,Cita Pie de Página Car,titulo Car,3 Car"/>
    <w:link w:val="Prrafodelista"/>
    <w:uiPriority w:val="34"/>
    <w:qFormat/>
    <w:locked/>
    <w:rsid w:val="00070E68"/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Revisin">
    <w:name w:val="Revision"/>
    <w:hidden/>
    <w:uiPriority w:val="99"/>
    <w:semiHidden/>
    <w:rsid w:val="00A800CA"/>
    <w:rPr>
      <w:sz w:val="22"/>
      <w:szCs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Ingresos Tributarios del Gobierno Central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2024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-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2026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 algn="l">
              <a:defRPr/>
            </a:pPr>
            <a:r>
              <a:rPr lang="es-PE" sz="80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En millones de soles y Var.% real</a:t>
            </a:r>
          </a:p>
        </c:rich>
      </c:tx>
      <c:layout>
        <c:manualLayout>
          <c:xMode val="edge"/>
          <c:yMode val="edge"/>
          <c:x val="1.6128497313091746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>
        <c:manualLayout>
          <c:layoutTarget val="inner"/>
          <c:xMode val="edge"/>
          <c:yMode val="edge"/>
          <c:x val="9.9602263662215043E-2"/>
          <c:y val="0.2167090036692069"/>
          <c:w val="0.82945219749795873"/>
          <c:h val="0.558441515191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'Proyección_Total Sunat 20-26'!$B$1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ysClr val="window" lastClr="FFFFFF">
                <a:lumMod val="95000"/>
              </a:sysClr>
            </a:solidFill>
            <a:ln>
              <a:solidFill>
                <a:sysClr val="window" lastClr="FFFFFF">
                  <a:lumMod val="65000"/>
                </a:sys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B6-4154-9BD7-D15AC85A6394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73-4969-91BE-93BF495DDCC7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16-48A5-AA54-9BEBA7418EF0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ABC-48EB-8DDD-2679526D2C0F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3BB-4367-82E6-17438AFA4D23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3BB-4367-82E6-17438AFA4D23}"/>
              </c:ext>
            </c:extLst>
          </c:dPt>
          <c:dPt>
            <c:idx val="12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1E37-4B2C-804B-F4A837DCF93B}"/>
              </c:ext>
            </c:extLst>
          </c:dPt>
          <c:dPt>
            <c:idx val="13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A552-4592-B2B3-AA6B6B5E0A53}"/>
              </c:ext>
            </c:extLst>
          </c:dPt>
          <c:dPt>
            <c:idx val="24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E37-4B2C-804B-F4A837DCF93B}"/>
              </c:ext>
            </c:extLst>
          </c:dPt>
          <c:dPt>
            <c:idx val="25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552-4592-B2B3-AA6B6B5E0A53}"/>
              </c:ext>
            </c:extLst>
          </c:dPt>
          <c:dLbls>
            <c:dLbl>
              <c:idx val="6"/>
              <c:numFmt formatCode="#\ 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4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83BB-4367-82E6-17438AFA4D23}"/>
                </c:ext>
              </c:extLst>
            </c:dLbl>
            <c:dLbl>
              <c:idx val="25"/>
              <c:numFmt formatCode="#\ 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45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A552-4592-B2B3-AA6B6B5E0A53}"/>
                </c:ext>
              </c:extLst>
            </c:dLbl>
            <c:numFmt formatCode="#\ 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4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'Proyección_Total Sunat 20-26'!$A$2:$A$27</c:f>
              <c:strCache>
                <c:ptCount val="26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</c:strCache>
            </c:strRef>
          </c:cat>
          <c:val>
            <c:numRef>
              <c:f>'Proyección_Total Sunat 20-26'!$B$2:$B$27</c:f>
              <c:numCache>
                <c:formatCode>#,##0</c:formatCode>
                <c:ptCount val="26"/>
                <c:pt idx="0">
                  <c:v>14273.160331958179</c:v>
                </c:pt>
                <c:pt idx="1">
                  <c:v>11372.49631634919</c:v>
                </c:pt>
                <c:pt idx="2">
                  <c:v>11708.186283267689</c:v>
                </c:pt>
                <c:pt idx="3">
                  <c:v>17615.965010290001</c:v>
                </c:pt>
                <c:pt idx="4">
                  <c:v>11575.844016387562</c:v>
                </c:pt>
                <c:pt idx="5">
                  <c:v>10733.54294333</c:v>
                </c:pt>
                <c:pt idx="6">
                  <c:v>11855.888880300001</c:v>
                </c:pt>
                <c:pt idx="7">
                  <c:v>12308.76978113</c:v>
                </c:pt>
                <c:pt idx="8">
                  <c:v>12528.486041329996</c:v>
                </c:pt>
                <c:pt idx="9">
                  <c:v>12689.829916420003</c:v>
                </c:pt>
                <c:pt idx="10">
                  <c:v>14222.501813840003</c:v>
                </c:pt>
                <c:pt idx="11">
                  <c:v>14871.743447996372</c:v>
                </c:pt>
                <c:pt idx="12">
                  <c:v>16056.334721688958</c:v>
                </c:pt>
                <c:pt idx="13">
                  <c:v>12388.629414640001</c:v>
                </c:pt>
                <c:pt idx="14">
                  <c:v>14401.919667142682</c:v>
                </c:pt>
                <c:pt idx="15">
                  <c:v>21074.889110072727</c:v>
                </c:pt>
                <c:pt idx="16">
                  <c:v>13120.129543590003</c:v>
                </c:pt>
                <c:pt idx="17">
                  <c:v>12306.800849039997</c:v>
                </c:pt>
                <c:pt idx="18">
                  <c:v>12906.884721784292</c:v>
                </c:pt>
                <c:pt idx="19">
                  <c:v>14845.428852910001</c:v>
                </c:pt>
                <c:pt idx="20">
                  <c:v>13122.607935369997</c:v>
                </c:pt>
                <c:pt idx="21">
                  <c:v>14401.719833460002</c:v>
                </c:pt>
                <c:pt idx="22">
                  <c:v>14870.339252590002</c:v>
                </c:pt>
                <c:pt idx="23">
                  <c:v>15659.988424757608</c:v>
                </c:pt>
                <c:pt idx="24">
                  <c:v>16488.759218595533</c:v>
                </c:pt>
                <c:pt idx="25">
                  <c:v>13770.834342040002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16-48A5-AA54-9BEBA7418E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3790479"/>
        <c:axId val="1647805023"/>
      </c:barChart>
      <c:lineChart>
        <c:grouping val="standard"/>
        <c:varyColors val="0"/>
        <c:ser>
          <c:idx val="1"/>
          <c:order val="1"/>
          <c:tx>
            <c:strRef>
              <c:f>'Proyección_Total Sunat 20-26'!$C$1</c:f>
              <c:strCache>
                <c:ptCount val="1"/>
                <c:pt idx="0">
                  <c:v>Var. % real</c:v>
                </c:pt>
              </c:strCache>
            </c:strRef>
          </c:tx>
          <c:spPr>
            <a:ln w="2540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1096-434D-B355-0189FA58E0A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-12,3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AE5A-405B-A43B-AFFED041B45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83BB-4367-82E6-17438AFA4D23}"/>
                </c:ext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600" b="0" i="0" u="none" strike="noStrike" kern="1200" baseline="0">
                        <a:solidFill>
                          <a:srgbClr val="0070C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600" b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10,8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83BB-4367-82E6-17438AFA4D23}"/>
                </c:ext>
              </c:extLst>
            </c:dLbl>
            <c:dLbl>
              <c:idx val="24"/>
              <c:layout>
                <c:manualLayout>
                  <c:x val="-8.2461614726489704E-3"/>
                  <c:y val="-4.0864089519674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221-4720-B1ED-4CCDF7B37BDB}"/>
                </c:ext>
              </c:extLst>
            </c:dLbl>
            <c:dLbl>
              <c:idx val="2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0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4-6685-4324-A206-139449599A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20-26'!$A$2:$A$8</c:f>
              <c:strCache>
                <c:ptCount val="7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</c:strCache>
            </c:strRef>
          </c:cat>
          <c:val>
            <c:numRef>
              <c:f>'Proyección_Total Sunat 20-26'!$C$2:$C$27</c:f>
              <c:numCache>
                <c:formatCode>0.0</c:formatCode>
                <c:ptCount val="26"/>
                <c:pt idx="0">
                  <c:v>3.4718881059546014</c:v>
                </c:pt>
                <c:pt idx="1">
                  <c:v>-7.0995890279546341</c:v>
                </c:pt>
                <c:pt idx="2">
                  <c:v>-25.531447370402493</c:v>
                </c:pt>
                <c:pt idx="3">
                  <c:v>3.9689887993859863</c:v>
                </c:pt>
                <c:pt idx="4">
                  <c:v>-1.5567716727384218</c:v>
                </c:pt>
                <c:pt idx="5">
                  <c:v>3.873456911360873</c:v>
                </c:pt>
                <c:pt idx="6">
                  <c:v>11.787826135034575</c:v>
                </c:pt>
                <c:pt idx="7">
                  <c:v>6.9526398788274824</c:v>
                </c:pt>
                <c:pt idx="8">
                  <c:v>11.346969737190093</c:v>
                </c:pt>
                <c:pt idx="9">
                  <c:v>3.8867895839538757</c:v>
                </c:pt>
                <c:pt idx="10">
                  <c:v>12.764695055062415</c:v>
                </c:pt>
                <c:pt idx="11">
                  <c:v>26.282068832639084</c:v>
                </c:pt>
                <c:pt idx="12">
                  <c:v>10.448229389074303</c:v>
                </c:pt>
                <c:pt idx="13">
                  <c:v>7.3491053299918008</c:v>
                </c:pt>
                <c:pt idx="14">
                  <c:v>21.456051749513485</c:v>
                </c:pt>
                <c:pt idx="15">
                  <c:v>17.691105015727949</c:v>
                </c:pt>
                <c:pt idx="16">
                  <c:v>11.460621922870651</c:v>
                </c:pt>
                <c:pt idx="17">
                  <c:v>12.747776813981314</c:v>
                </c:pt>
                <c:pt idx="18">
                  <c:v>7.0566576603857456</c:v>
                </c:pt>
                <c:pt idx="19">
                  <c:v>19.288821840927106</c:v>
                </c:pt>
                <c:pt idx="20">
                  <c:v>3.3384259246441728</c:v>
                </c:pt>
                <c:pt idx="21">
                  <c:v>11.976579936777565</c:v>
                </c:pt>
                <c:pt idx="22">
                  <c:v>3.1441920431150239</c:v>
                </c:pt>
                <c:pt idx="23">
                  <c:v>3.7351308902384917</c:v>
                </c:pt>
                <c:pt idx="24">
                  <c:v>0.97566019902937118</c:v>
                </c:pt>
                <c:pt idx="25" formatCode="#,##0.0">
                  <c:v>8.7491686638241148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D116-48A5-AA54-9BEBA7418EF0}"/>
            </c:ext>
          </c:extLst>
        </c:ser>
        <c:ser>
          <c:idx val="2"/>
          <c:order val="2"/>
          <c:tx>
            <c:strRef>
              <c:f>'Proyección_Total Sunat 20-26'!$D$1</c:f>
              <c:strCache>
                <c:ptCount val="1"/>
                <c:pt idx="0">
                  <c:v>Col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'Proyección_Total Sunat 20-26'!$A$2:$A$8</c:f>
              <c:strCache>
                <c:ptCount val="7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</c:strCache>
            </c:strRef>
          </c:cat>
          <c:val>
            <c:numRef>
              <c:f>'Proyección_Total Sunat 20-26'!$D$2:$D$27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116-48A5-AA54-9BEBA7418E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0384351"/>
        <c:axId val="1647819999"/>
      </c:lineChart>
      <c:catAx>
        <c:axId val="191379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647805023"/>
        <c:crosses val="autoZero"/>
        <c:auto val="1"/>
        <c:lblAlgn val="ctr"/>
        <c:lblOffset val="100"/>
        <c:noMultiLvlLbl val="0"/>
      </c:catAx>
      <c:valAx>
        <c:axId val="1647805023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913790479"/>
        <c:crosses val="autoZero"/>
        <c:crossBetween val="between"/>
      </c:valAx>
      <c:valAx>
        <c:axId val="1647819999"/>
        <c:scaling>
          <c:orientation val="minMax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accent5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880384351"/>
        <c:crosses val="max"/>
        <c:crossBetween val="between"/>
      </c:valAx>
      <c:catAx>
        <c:axId val="1880384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78199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8746791375935692"/>
          <c:y val="0.88787296936720117"/>
          <c:w val="0.60988390682663718"/>
          <c:h val="0.1121270306327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Impuesto a la Renta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2024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-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2026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 algn="l">
              <a:defRPr/>
            </a:pPr>
            <a:r>
              <a:rPr lang="es-PE" sz="80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En millones de soles y Var.% real</a:t>
            </a:r>
          </a:p>
        </c:rich>
      </c:tx>
      <c:layout>
        <c:manualLayout>
          <c:xMode val="edge"/>
          <c:yMode val="edge"/>
          <c:x val="1.6128497313091746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>
        <c:manualLayout>
          <c:layoutTarget val="inner"/>
          <c:xMode val="edge"/>
          <c:yMode val="edge"/>
          <c:x val="9.9602263662215043E-2"/>
          <c:y val="0.2167090036692069"/>
          <c:w val="0.82945219749795873"/>
          <c:h val="0.558441515191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'Proyección_Total Sunat 20-26'!$B$1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ysClr val="window" lastClr="FFFFFF">
                <a:lumMod val="95000"/>
              </a:sysClr>
            </a:solidFill>
            <a:ln>
              <a:solidFill>
                <a:sysClr val="window" lastClr="FFFFFF">
                  <a:lumMod val="65000"/>
                </a:sys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4BC-476B-928F-E952E95351B8}"/>
              </c:ext>
            </c:extLst>
          </c:dPt>
          <c:dPt>
            <c:idx val="1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75A5-463A-A3CD-19DBDCA346EC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4BC-476B-928F-E952E95351B8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4BC-476B-928F-E952E95351B8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4BC-476B-928F-E952E95351B8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4BC-476B-928F-E952E95351B8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4BC-476B-928F-E952E95351B8}"/>
              </c:ext>
            </c:extLst>
          </c:dPt>
          <c:dPt>
            <c:idx val="12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4BC-476B-928F-E952E95351B8}"/>
              </c:ext>
            </c:extLst>
          </c:dPt>
          <c:dPt>
            <c:idx val="13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5A5-463A-A3CD-19DBDCA346EC}"/>
              </c:ext>
            </c:extLst>
          </c:dPt>
          <c:dPt>
            <c:idx val="24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4BC-476B-928F-E952E95351B8}"/>
              </c:ext>
            </c:extLst>
          </c:dPt>
          <c:dPt>
            <c:idx val="25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75A5-463A-A3CD-19DBDCA346EC}"/>
              </c:ext>
            </c:extLst>
          </c:dPt>
          <c:dLbls>
            <c:dLbl>
              <c:idx val="2"/>
              <c:layout>
                <c:manualLayout>
                  <c:x val="1.5109589257254667E-2"/>
                  <c:y val="1.5860428231562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BC-476B-928F-E952E95351B8}"/>
                </c:ext>
              </c:extLst>
            </c:dLbl>
            <c:dLbl>
              <c:idx val="6"/>
              <c:numFmt formatCode="#\ 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34BC-476B-928F-E952E95351B8}"/>
                </c:ext>
              </c:extLst>
            </c:dLbl>
            <c:dLbl>
              <c:idx val="23"/>
              <c:layout>
                <c:manualLayout>
                  <c:x val="0"/>
                  <c:y val="-1.646090534979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4BC-476B-928F-E952E95351B8}"/>
                </c:ext>
              </c:extLst>
            </c:dLbl>
            <c:dLbl>
              <c:idx val="24"/>
              <c:layout>
                <c:manualLayout>
                  <c:x val="0"/>
                  <c:y val="-3.292181069958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4BC-476B-928F-E952E95351B8}"/>
                </c:ext>
              </c:extLst>
            </c:dLbl>
            <c:dLbl>
              <c:idx val="25"/>
              <c:numFmt formatCode="#\ 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75A5-463A-A3CD-19DBDCA346EC}"/>
                </c:ext>
              </c:extLst>
            </c:dLbl>
            <c:numFmt formatCode="#\ 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'Proyección_Total Sunat 20-26'!$A$2:$A$27</c:f>
              <c:strCache>
                <c:ptCount val="26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</c:strCache>
            </c:strRef>
          </c:cat>
          <c:val>
            <c:numRef>
              <c:f>'Proyección_Total Sunat 20-26'!$B$2:$B$27</c:f>
              <c:numCache>
                <c:formatCode>#,##0</c:formatCode>
                <c:ptCount val="26"/>
                <c:pt idx="0">
                  <c:v>6083.7613913000005</c:v>
                </c:pt>
                <c:pt idx="1">
                  <c:v>5115.9879550200003</c:v>
                </c:pt>
                <c:pt idx="2">
                  <c:v>6182.4546934699983</c:v>
                </c:pt>
                <c:pt idx="3">
                  <c:v>10348.54488132</c:v>
                </c:pt>
                <c:pt idx="4">
                  <c:v>4519.2093456800003</c:v>
                </c:pt>
                <c:pt idx="5">
                  <c:v>4827.0634809200001</c:v>
                </c:pt>
                <c:pt idx="6">
                  <c:v>4750.0996475399998</c:v>
                </c:pt>
                <c:pt idx="7">
                  <c:v>4645.4414576100007</c:v>
                </c:pt>
                <c:pt idx="8">
                  <c:v>4444.967810189999</c:v>
                </c:pt>
                <c:pt idx="9">
                  <c:v>4903.1188006199991</c:v>
                </c:pt>
                <c:pt idx="10">
                  <c:v>4672.2937762600013</c:v>
                </c:pt>
                <c:pt idx="11">
                  <c:v>5237.6366822099999</c:v>
                </c:pt>
                <c:pt idx="12">
                  <c:v>6775.0881106999996</c:v>
                </c:pt>
                <c:pt idx="13">
                  <c:v>4974.0113190999991</c:v>
                </c:pt>
                <c:pt idx="14">
                  <c:v>7912.2089021299989</c:v>
                </c:pt>
                <c:pt idx="15">
                  <c:v>13926.771852489997</c:v>
                </c:pt>
                <c:pt idx="16">
                  <c:v>5534.744625049997</c:v>
                </c:pt>
                <c:pt idx="17">
                  <c:v>5221.4238385999988</c:v>
                </c:pt>
                <c:pt idx="18">
                  <c:v>4995.8624596399986</c:v>
                </c:pt>
                <c:pt idx="19">
                  <c:v>5999.3383045099999</c:v>
                </c:pt>
                <c:pt idx="20">
                  <c:v>4796.6632286799986</c:v>
                </c:pt>
                <c:pt idx="21">
                  <c:v>6152.2323573999984</c:v>
                </c:pt>
                <c:pt idx="22">
                  <c:v>6915.1317328899977</c:v>
                </c:pt>
                <c:pt idx="23">
                  <c:v>5808.7090823999988</c:v>
                </c:pt>
                <c:pt idx="24">
                  <c:v>7196.2324773400005</c:v>
                </c:pt>
                <c:pt idx="25">
                  <c:v>6262.0958443500003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34BC-476B-928F-E952E9535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3790479"/>
        <c:axId val="1647805023"/>
      </c:barChart>
      <c:lineChart>
        <c:grouping val="standard"/>
        <c:varyColors val="0"/>
        <c:ser>
          <c:idx val="1"/>
          <c:order val="1"/>
          <c:tx>
            <c:strRef>
              <c:f>'Proyección_Total Sunat 20-26'!$C$1</c:f>
              <c:strCache>
                <c:ptCount val="1"/>
                <c:pt idx="0">
                  <c:v>Var. % real</c:v>
                </c:pt>
              </c:strCache>
            </c:strRef>
          </c:tx>
          <c:spPr>
            <a:ln w="2540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34BC-476B-928F-E952E95351B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-12,3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4BC-476B-928F-E952E95351B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34BC-476B-928F-E952E95351B8}"/>
                </c:ext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chemeClr val="accent5">
                            <a:lumMod val="7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700">
                        <a:solidFill>
                          <a:schemeClr val="accent5">
                            <a:lumMod val="75000"/>
                          </a:schemeClr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10,8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34BC-476B-928F-E952E95351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20-26'!$A$2:$A$8</c:f>
              <c:strCache>
                <c:ptCount val="7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</c:strCache>
            </c:strRef>
          </c:cat>
          <c:val>
            <c:numRef>
              <c:f>'Proyección_Total Sunat 20-26'!$C$2:$C$27</c:f>
              <c:numCache>
                <c:formatCode>0.0</c:formatCode>
                <c:ptCount val="26"/>
                <c:pt idx="0">
                  <c:v>0.31916342602207326</c:v>
                </c:pt>
                <c:pt idx="1">
                  <c:v>-4.2325358737743235</c:v>
                </c:pt>
                <c:pt idx="2">
                  <c:v>-32.621602443718359</c:v>
                </c:pt>
                <c:pt idx="3">
                  <c:v>4.2274666993336263</c:v>
                </c:pt>
                <c:pt idx="4">
                  <c:v>5.3554701736694854</c:v>
                </c:pt>
                <c:pt idx="5">
                  <c:v>24.870039964421252</c:v>
                </c:pt>
                <c:pt idx="6">
                  <c:v>17.457950056473081</c:v>
                </c:pt>
                <c:pt idx="7">
                  <c:v>13.461689859442028</c:v>
                </c:pt>
                <c:pt idx="8">
                  <c:v>11.063398904200072</c:v>
                </c:pt>
                <c:pt idx="9">
                  <c:v>12.329424912683917</c:v>
                </c:pt>
                <c:pt idx="10">
                  <c:v>0.69604916477215006</c:v>
                </c:pt>
                <c:pt idx="11">
                  <c:v>15.503049017677938</c:v>
                </c:pt>
                <c:pt idx="12">
                  <c:v>9.3389735746161051</c:v>
                </c:pt>
                <c:pt idx="13">
                  <c:v>-4.1905762477277957</c:v>
                </c:pt>
                <c:pt idx="14">
                  <c:v>26.364534377046823</c:v>
                </c:pt>
                <c:pt idx="15">
                  <c:v>32.390235556237968</c:v>
                </c:pt>
                <c:pt idx="16">
                  <c:v>20.440106884571605</c:v>
                </c:pt>
                <c:pt idx="17">
                  <c:v>6.3682097480224575</c:v>
                </c:pt>
                <c:pt idx="18">
                  <c:v>3.427046392637334</c:v>
                </c:pt>
                <c:pt idx="19">
                  <c:v>27.731499739419863</c:v>
                </c:pt>
                <c:pt idx="20">
                  <c:v>6.4659882150903902</c:v>
                </c:pt>
                <c:pt idx="21">
                  <c:v>23.802369078023332</c:v>
                </c:pt>
                <c:pt idx="22">
                  <c:v>46.004692407703416</c:v>
                </c:pt>
                <c:pt idx="23">
                  <c:v>9.254809492929672</c:v>
                </c:pt>
                <c:pt idx="24">
                  <c:v>4.4397770946539739</c:v>
                </c:pt>
                <c:pt idx="25">
                  <c:v>23.173584139956738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6-34BC-476B-928F-E952E95351B8}"/>
            </c:ext>
          </c:extLst>
        </c:ser>
        <c:ser>
          <c:idx val="2"/>
          <c:order val="2"/>
          <c:tx>
            <c:strRef>
              <c:f>'Proyección_Total Sunat 20-26'!$D$1</c:f>
              <c:strCache>
                <c:ptCount val="1"/>
                <c:pt idx="0">
                  <c:v>Col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'Proyección_Total Sunat 20-26'!$A$2:$A$8</c:f>
              <c:strCache>
                <c:ptCount val="7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</c:strCache>
            </c:strRef>
          </c:cat>
          <c:val>
            <c:numRef>
              <c:f>'Proyección_Total Sunat 20-26'!$D$2:$D$27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34BC-476B-928F-E952E9535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0384351"/>
        <c:axId val="1647819999"/>
      </c:lineChart>
      <c:catAx>
        <c:axId val="191379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647805023"/>
        <c:crosses val="autoZero"/>
        <c:auto val="1"/>
        <c:lblAlgn val="ctr"/>
        <c:lblOffset val="100"/>
        <c:noMultiLvlLbl val="0"/>
      </c:catAx>
      <c:valAx>
        <c:axId val="1647805023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913790479"/>
        <c:crosses val="autoZero"/>
        <c:crossBetween val="between"/>
      </c:valAx>
      <c:valAx>
        <c:axId val="1647819999"/>
        <c:scaling>
          <c:orientation val="minMax"/>
          <c:min val="-30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accent5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880384351"/>
        <c:crosses val="max"/>
        <c:crossBetween val="between"/>
      </c:valAx>
      <c:catAx>
        <c:axId val="1880384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78199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8746791375935692"/>
          <c:y val="0.88787296936720117"/>
          <c:w val="0.60988390682663718"/>
          <c:h val="0.1121270306327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Impuesto General a las Ventas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2024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-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2026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 algn="l">
              <a:defRPr/>
            </a:pPr>
            <a:r>
              <a:rPr lang="es-PE" sz="80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En millones de soles y Var.% real</a:t>
            </a:r>
          </a:p>
        </c:rich>
      </c:tx>
      <c:layout>
        <c:manualLayout>
          <c:xMode val="edge"/>
          <c:yMode val="edge"/>
          <c:x val="1.6128497313091746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>
        <c:manualLayout>
          <c:layoutTarget val="inner"/>
          <c:xMode val="edge"/>
          <c:yMode val="edge"/>
          <c:x val="9.9602263662215043E-2"/>
          <c:y val="0.2167090036692069"/>
          <c:w val="0.82945219749795873"/>
          <c:h val="0.558441515191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'Proyección_Total Sunat 20-26'!$B$1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ysClr val="window" lastClr="FFFFFF">
                <a:lumMod val="95000"/>
              </a:sysClr>
            </a:solidFill>
            <a:ln>
              <a:solidFill>
                <a:sysClr val="window" lastClr="FFFFFF">
                  <a:lumMod val="65000"/>
                </a:sys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16-4D0D-883F-B6A98B6D727D}"/>
              </c:ext>
            </c:extLst>
          </c:dPt>
          <c:dPt>
            <c:idx val="1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8A3A-421D-A826-9F2D8E63A1D6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16-4D0D-883F-B6A98B6D727D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616-4D0D-883F-B6A98B6D727D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616-4D0D-883F-B6A98B6D727D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616-4D0D-883F-B6A98B6D727D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616-4D0D-883F-B6A98B6D727D}"/>
              </c:ext>
            </c:extLst>
          </c:dPt>
          <c:dPt>
            <c:idx val="12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616-4D0D-883F-B6A98B6D727D}"/>
              </c:ext>
            </c:extLst>
          </c:dPt>
          <c:dPt>
            <c:idx val="13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A3A-421D-A826-9F2D8E63A1D6}"/>
              </c:ext>
            </c:extLst>
          </c:dPt>
          <c:dPt>
            <c:idx val="24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616-4D0D-883F-B6A98B6D727D}"/>
              </c:ext>
            </c:extLst>
          </c:dPt>
          <c:dPt>
            <c:idx val="25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8A3A-421D-A826-9F2D8E63A1D6}"/>
              </c:ext>
            </c:extLst>
          </c:dPt>
          <c:dLbls>
            <c:dLbl>
              <c:idx val="2"/>
              <c:layout>
                <c:manualLayout>
                  <c:x val="1.5109589257254667E-2"/>
                  <c:y val="1.5860428231562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16-4D0D-883F-B6A98B6D727D}"/>
                </c:ext>
              </c:extLst>
            </c:dLbl>
            <c:dLbl>
              <c:idx val="6"/>
              <c:numFmt formatCode="#\ 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1616-4D0D-883F-B6A98B6D727D}"/>
                </c:ext>
              </c:extLst>
            </c:dLbl>
            <c:dLbl>
              <c:idx val="23"/>
              <c:layout>
                <c:manualLayout>
                  <c:x val="0"/>
                  <c:y val="-1.646090534979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616-4D0D-883F-B6A98B6D727D}"/>
                </c:ext>
              </c:extLst>
            </c:dLbl>
            <c:dLbl>
              <c:idx val="24"/>
              <c:layout>
                <c:manualLayout>
                  <c:x val="0"/>
                  <c:y val="-3.292181069958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616-4D0D-883F-B6A98B6D727D}"/>
                </c:ext>
              </c:extLst>
            </c:dLbl>
            <c:dLbl>
              <c:idx val="25"/>
              <c:numFmt formatCode="#\ 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8A3A-421D-A826-9F2D8E63A1D6}"/>
                </c:ext>
              </c:extLst>
            </c:dLbl>
            <c:numFmt formatCode="#\ 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'Proyección_Total Sunat 20-26'!$A$2:$A$27</c:f>
              <c:strCache>
                <c:ptCount val="26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</c:strCache>
            </c:strRef>
          </c:cat>
          <c:val>
            <c:numRef>
              <c:f>'Proyección_Total Sunat 20-26'!$B$2:$B$27</c:f>
              <c:numCache>
                <c:formatCode>#,##0</c:formatCode>
                <c:ptCount val="26"/>
                <c:pt idx="0">
                  <c:v>8568.6613640169817</c:v>
                </c:pt>
                <c:pt idx="1">
                  <c:v>6423.1703576292884</c:v>
                </c:pt>
                <c:pt idx="2">
                  <c:v>6197.4658170813027</c:v>
                </c:pt>
                <c:pt idx="3">
                  <c:v>7268.5934985380663</c:v>
                </c:pt>
                <c:pt idx="4">
                  <c:v>6873.0580742298771</c:v>
                </c:pt>
                <c:pt idx="5">
                  <c:v>6649.611658182951</c:v>
                </c:pt>
                <c:pt idx="6">
                  <c:v>7679.8037981947818</c:v>
                </c:pt>
                <c:pt idx="7">
                  <c:v>7570.6870529525277</c:v>
                </c:pt>
                <c:pt idx="8">
                  <c:v>7712.4177894934237</c:v>
                </c:pt>
                <c:pt idx="9">
                  <c:v>7779.7134365153115</c:v>
                </c:pt>
                <c:pt idx="10">
                  <c:v>7741.1629215457779</c:v>
                </c:pt>
                <c:pt idx="11">
                  <c:v>7952.284066457727</c:v>
                </c:pt>
                <c:pt idx="12">
                  <c:v>9601.2344554960073</c:v>
                </c:pt>
                <c:pt idx="13">
                  <c:v>7322.8018243129191</c:v>
                </c:pt>
                <c:pt idx="14">
                  <c:v>7358.0497814513947</c:v>
                </c:pt>
                <c:pt idx="15">
                  <c:v>7336.6613532597594</c:v>
                </c:pt>
                <c:pt idx="16">
                  <c:v>7379.6168843733649</c:v>
                </c:pt>
                <c:pt idx="17">
                  <c:v>7451.7761883567773</c:v>
                </c:pt>
                <c:pt idx="18">
                  <c:v>7708.4902510574439</c:v>
                </c:pt>
                <c:pt idx="19">
                  <c:v>8055.3729946529957</c:v>
                </c:pt>
                <c:pt idx="20">
                  <c:v>7766.9758004755085</c:v>
                </c:pt>
                <c:pt idx="21">
                  <c:v>8124.8371751984041</c:v>
                </c:pt>
                <c:pt idx="22">
                  <c:v>7985.4592083660009</c:v>
                </c:pt>
                <c:pt idx="23">
                  <c:v>8355.263333127632</c:v>
                </c:pt>
                <c:pt idx="24">
                  <c:v>9623.8032266354494</c:v>
                </c:pt>
                <c:pt idx="25">
                  <c:v>7751.6062643712667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1616-4D0D-883F-B6A98B6D7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3790479"/>
        <c:axId val="1647805023"/>
      </c:barChart>
      <c:lineChart>
        <c:grouping val="standard"/>
        <c:varyColors val="0"/>
        <c:ser>
          <c:idx val="1"/>
          <c:order val="1"/>
          <c:tx>
            <c:strRef>
              <c:f>'Proyección_Total Sunat 20-26'!$C$1</c:f>
              <c:strCache>
                <c:ptCount val="1"/>
                <c:pt idx="0">
                  <c:v>Var. % real</c:v>
                </c:pt>
              </c:strCache>
            </c:strRef>
          </c:tx>
          <c:spPr>
            <a:ln w="2540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1616-4D0D-883F-B6A98B6D727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-12,3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1616-4D0D-883F-B6A98B6D727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1616-4D0D-883F-B6A98B6D727D}"/>
                </c:ext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0070C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7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10,8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1616-4D0D-883F-B6A98B6D727D}"/>
                </c:ext>
              </c:extLst>
            </c:dLbl>
            <c:dLbl>
              <c:idx val="2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74C0-47EF-86AD-E857835BC3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20-26'!$A$2:$A$8</c:f>
              <c:strCache>
                <c:ptCount val="7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</c:strCache>
            </c:strRef>
          </c:cat>
          <c:val>
            <c:numRef>
              <c:f>'Proyección_Total Sunat 20-26'!$C$2:$C$27</c:f>
              <c:numCache>
                <c:formatCode>0.0</c:formatCode>
                <c:ptCount val="26"/>
                <c:pt idx="0">
                  <c:v>4.786777458753555</c:v>
                </c:pt>
                <c:pt idx="1">
                  <c:v>-5.3171895939417073</c:v>
                </c:pt>
                <c:pt idx="2">
                  <c:v>-12.932150259165287</c:v>
                </c:pt>
                <c:pt idx="3">
                  <c:v>13.44405687912278</c:v>
                </c:pt>
                <c:pt idx="4">
                  <c:v>-4.8502621304448823</c:v>
                </c:pt>
                <c:pt idx="5">
                  <c:v>0.15184896994735464</c:v>
                </c:pt>
                <c:pt idx="6">
                  <c:v>10.9932940599478</c:v>
                </c:pt>
                <c:pt idx="7">
                  <c:v>4.4384036193755083</c:v>
                </c:pt>
                <c:pt idx="8">
                  <c:v>10.233551184084044</c:v>
                </c:pt>
                <c:pt idx="9">
                  <c:v>4.3378236542111814</c:v>
                </c:pt>
                <c:pt idx="10">
                  <c:v>3.9538543224549194</c:v>
                </c:pt>
                <c:pt idx="11">
                  <c:v>13.704905360434472</c:v>
                </c:pt>
                <c:pt idx="12">
                  <c:v>10.013583851674767</c:v>
                </c:pt>
                <c:pt idx="13">
                  <c:v>12.346309977957958</c:v>
                </c:pt>
                <c:pt idx="14">
                  <c:v>17.229518278383416</c:v>
                </c:pt>
                <c:pt idx="15">
                  <c:v>-0.70374405016023767</c:v>
                </c:pt>
                <c:pt idx="16">
                  <c:v>5.5892748345015342</c:v>
                </c:pt>
                <c:pt idx="17">
                  <c:v>10.196913880765246</c:v>
                </c:pt>
                <c:pt idx="18">
                  <c:v>-1.2935410460986008</c:v>
                </c:pt>
                <c:pt idx="19">
                  <c:v>5.2378606009419126</c:v>
                </c:pt>
                <c:pt idx="20">
                  <c:v>-0.64226418141511976</c:v>
                </c:pt>
                <c:pt idx="21">
                  <c:v>3.0432880167590826</c:v>
                </c:pt>
                <c:pt idx="22">
                  <c:v>1.7630665010580415</c:v>
                </c:pt>
                <c:pt idx="23">
                  <c:v>3.5057708891686579</c:v>
                </c:pt>
                <c:pt idx="24">
                  <c:v>-1.4416529955955881</c:v>
                </c:pt>
                <c:pt idx="25">
                  <c:v>3.5626925977587653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6-1616-4D0D-883F-B6A98B6D727D}"/>
            </c:ext>
          </c:extLst>
        </c:ser>
        <c:ser>
          <c:idx val="2"/>
          <c:order val="2"/>
          <c:tx>
            <c:strRef>
              <c:f>'Proyección_Total Sunat 20-26'!$D$1</c:f>
              <c:strCache>
                <c:ptCount val="1"/>
                <c:pt idx="0">
                  <c:v>Col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'Proyección_Total Sunat 20-26'!$A$2:$A$8</c:f>
              <c:strCache>
                <c:ptCount val="7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</c:strCache>
            </c:strRef>
          </c:cat>
          <c:val>
            <c:numRef>
              <c:f>'Proyección_Total Sunat 20-26'!$D$2:$D$27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1616-4D0D-883F-B6A98B6D7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0384351"/>
        <c:axId val="1647819999"/>
      </c:lineChart>
      <c:catAx>
        <c:axId val="191379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647805023"/>
        <c:crosses val="autoZero"/>
        <c:auto val="1"/>
        <c:lblAlgn val="ctr"/>
        <c:lblOffset val="100"/>
        <c:noMultiLvlLbl val="0"/>
      </c:catAx>
      <c:valAx>
        <c:axId val="1647805023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913790479"/>
        <c:crosses val="autoZero"/>
        <c:crossBetween val="between"/>
      </c:valAx>
      <c:valAx>
        <c:axId val="1647819999"/>
        <c:scaling>
          <c:orientation val="minMax"/>
          <c:min val="-30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accent5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880384351"/>
        <c:crosses val="max"/>
        <c:crossBetween val="between"/>
      </c:valAx>
      <c:catAx>
        <c:axId val="1880384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78199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8746791375935692"/>
          <c:y val="0.88787296936720117"/>
          <c:w val="0.60988390682663718"/>
          <c:h val="0.1121270306327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Impuesto Selectivo al Consumo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2024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-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2026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 algn="l">
              <a:defRPr/>
            </a:pPr>
            <a:r>
              <a:rPr lang="es-PE" sz="80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En millones de soles y Var.% real</a:t>
            </a:r>
          </a:p>
        </c:rich>
      </c:tx>
      <c:layout>
        <c:manualLayout>
          <c:xMode val="edge"/>
          <c:yMode val="edge"/>
          <c:x val="1.6128497313091746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>
        <c:manualLayout>
          <c:layoutTarget val="inner"/>
          <c:xMode val="edge"/>
          <c:yMode val="edge"/>
          <c:x val="9.9602263662215043E-2"/>
          <c:y val="0.2167090036692069"/>
          <c:w val="0.82945219749795873"/>
          <c:h val="0.558441515191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'Proyección_Total Sunat 20-26'!$B$1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ysClr val="window" lastClr="FFFFFF">
                <a:lumMod val="95000"/>
              </a:sysClr>
            </a:solidFill>
            <a:ln>
              <a:solidFill>
                <a:sysClr val="window" lastClr="FFFFFF">
                  <a:lumMod val="65000"/>
                </a:sys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874-448E-A6A1-B5EF06EC916D}"/>
              </c:ext>
            </c:extLst>
          </c:dPt>
          <c:dPt>
            <c:idx val="1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5A63-42EA-A582-7F9F93335DF4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874-448E-A6A1-B5EF06EC916D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874-448E-A6A1-B5EF06EC916D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874-448E-A6A1-B5EF06EC916D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874-448E-A6A1-B5EF06EC916D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874-448E-A6A1-B5EF06EC916D}"/>
              </c:ext>
            </c:extLst>
          </c:dPt>
          <c:dPt>
            <c:idx val="12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874-448E-A6A1-B5EF06EC916D}"/>
              </c:ext>
            </c:extLst>
          </c:dPt>
          <c:dPt>
            <c:idx val="13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A63-42EA-A582-7F9F93335DF4}"/>
              </c:ext>
            </c:extLst>
          </c:dPt>
          <c:dPt>
            <c:idx val="24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874-448E-A6A1-B5EF06EC916D}"/>
              </c:ext>
            </c:extLst>
          </c:dPt>
          <c:dPt>
            <c:idx val="25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5A63-42EA-A582-7F9F93335DF4}"/>
              </c:ext>
            </c:extLst>
          </c:dPt>
          <c:dLbls>
            <c:dLbl>
              <c:idx val="2"/>
              <c:layout>
                <c:manualLayout>
                  <c:x val="1.5109589257254667E-2"/>
                  <c:y val="1.5860428231562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74-448E-A6A1-B5EF06EC916D}"/>
                </c:ext>
              </c:extLst>
            </c:dLbl>
            <c:dLbl>
              <c:idx val="23"/>
              <c:layout>
                <c:manualLayout>
                  <c:x val="0"/>
                  <c:y val="-1.646090534979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874-448E-A6A1-B5EF06EC916D}"/>
                </c:ext>
              </c:extLst>
            </c:dLbl>
            <c:dLbl>
              <c:idx val="24"/>
              <c:layout>
                <c:manualLayout>
                  <c:x val="0"/>
                  <c:y val="-3.292181069958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874-448E-A6A1-B5EF06EC916D}"/>
                </c:ext>
              </c:extLst>
            </c:dLbl>
            <c:dLbl>
              <c:idx val="25"/>
              <c:numFmt formatCode="#\ 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5A63-42EA-A582-7F9F93335DF4}"/>
                </c:ext>
              </c:extLst>
            </c:dLbl>
            <c:numFmt formatCode="#\ 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'Proyección_Total Sunat 20-26'!$A$2:$A$27</c:f>
              <c:strCache>
                <c:ptCount val="26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</c:strCache>
            </c:strRef>
          </c:cat>
          <c:val>
            <c:numRef>
              <c:f>'Proyección_Total Sunat 20-26'!$B$2:$B$27</c:f>
              <c:numCache>
                <c:formatCode>#,##0</c:formatCode>
                <c:ptCount val="26"/>
                <c:pt idx="0">
                  <c:v>856.77750007999987</c:v>
                </c:pt>
                <c:pt idx="1">
                  <c:v>705.33661181000002</c:v>
                </c:pt>
                <c:pt idx="2">
                  <c:v>669.94579786999986</c:v>
                </c:pt>
                <c:pt idx="3">
                  <c:v>747.89826396527292</c:v>
                </c:pt>
                <c:pt idx="4">
                  <c:v>712.62320948188506</c:v>
                </c:pt>
                <c:pt idx="5">
                  <c:v>791.67105492000019</c:v>
                </c:pt>
                <c:pt idx="6">
                  <c:v>699.36893914133861</c:v>
                </c:pt>
                <c:pt idx="7">
                  <c:v>767.34954430914206</c:v>
                </c:pt>
                <c:pt idx="8">
                  <c:v>778.94329553771047</c:v>
                </c:pt>
                <c:pt idx="9">
                  <c:v>693.83201307000002</c:v>
                </c:pt>
                <c:pt idx="10">
                  <c:v>750.28737591170488</c:v>
                </c:pt>
                <c:pt idx="11">
                  <c:v>738.92869288423526</c:v>
                </c:pt>
                <c:pt idx="12">
                  <c:v>920.43264454550365</c:v>
                </c:pt>
                <c:pt idx="13">
                  <c:v>811.31984803</c:v>
                </c:pt>
                <c:pt idx="14">
                  <c:v>737.78759690639743</c:v>
                </c:pt>
                <c:pt idx="15">
                  <c:v>642.87370895000004</c:v>
                </c:pt>
                <c:pt idx="16">
                  <c:v>789.20010083542036</c:v>
                </c:pt>
                <c:pt idx="17">
                  <c:v>895.50561968741249</c:v>
                </c:pt>
                <c:pt idx="18">
                  <c:v>850.43052547952823</c:v>
                </c:pt>
                <c:pt idx="19">
                  <c:v>846.67934265251688</c:v>
                </c:pt>
                <c:pt idx="20">
                  <c:v>775.55148125474886</c:v>
                </c:pt>
                <c:pt idx="21">
                  <c:v>863.17684086751149</c:v>
                </c:pt>
                <c:pt idx="22">
                  <c:v>918.00705291999986</c:v>
                </c:pt>
                <c:pt idx="23">
                  <c:v>885.44326127497175</c:v>
                </c:pt>
                <c:pt idx="24">
                  <c:v>1020.6758698396224</c:v>
                </c:pt>
                <c:pt idx="25">
                  <c:v>941.63160300170216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2874-448E-A6A1-B5EF06EC91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3790479"/>
        <c:axId val="1647805023"/>
      </c:barChart>
      <c:lineChart>
        <c:grouping val="standard"/>
        <c:varyColors val="0"/>
        <c:ser>
          <c:idx val="1"/>
          <c:order val="1"/>
          <c:tx>
            <c:strRef>
              <c:f>'Proyección_Total Sunat 20-26'!$C$1</c:f>
              <c:strCache>
                <c:ptCount val="1"/>
                <c:pt idx="0">
                  <c:v>Var. % real</c:v>
                </c:pt>
              </c:strCache>
            </c:strRef>
          </c:tx>
          <c:spPr>
            <a:ln w="2540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2874-448E-A6A1-B5EF06EC916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-12,3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2874-448E-A6A1-B5EF06EC916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2874-448E-A6A1-B5EF06EC916D}"/>
                </c:ext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0070C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7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10,8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2874-448E-A6A1-B5EF06EC916D}"/>
                </c:ext>
              </c:extLst>
            </c:dLbl>
            <c:dLbl>
              <c:idx val="2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44AB-48D5-9FEB-F79EC26560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20-26'!$A$2:$A$8</c:f>
              <c:strCache>
                <c:ptCount val="7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</c:strCache>
            </c:strRef>
          </c:cat>
          <c:val>
            <c:numRef>
              <c:f>'Proyección_Total Sunat 20-26'!$C$2:$C$27</c:f>
              <c:numCache>
                <c:formatCode>0.0</c:formatCode>
                <c:ptCount val="26"/>
                <c:pt idx="0">
                  <c:v>1.7600029513803683</c:v>
                </c:pt>
                <c:pt idx="1">
                  <c:v>-9.6927666890216599</c:v>
                </c:pt>
                <c:pt idx="2">
                  <c:v>-13.594779149980385</c:v>
                </c:pt>
                <c:pt idx="3">
                  <c:v>2.882109186591153</c:v>
                </c:pt>
                <c:pt idx="4">
                  <c:v>-1.7014206782441477</c:v>
                </c:pt>
                <c:pt idx="5">
                  <c:v>1.7290960846321646</c:v>
                </c:pt>
                <c:pt idx="6">
                  <c:v>-20.998478068332727</c:v>
                </c:pt>
                <c:pt idx="7">
                  <c:v>-8.7997420298799085</c:v>
                </c:pt>
                <c:pt idx="8">
                  <c:v>-0.99744897120319642</c:v>
                </c:pt>
                <c:pt idx="9">
                  <c:v>-16.294100757880326</c:v>
                </c:pt>
                <c:pt idx="10">
                  <c:v>-5.3855165610938061</c:v>
                </c:pt>
                <c:pt idx="11">
                  <c:v>-5.6448340573410416</c:v>
                </c:pt>
                <c:pt idx="12">
                  <c:v>5.4766135172483299</c:v>
                </c:pt>
                <c:pt idx="13">
                  <c:v>13.351336593643403</c:v>
                </c:pt>
                <c:pt idx="14">
                  <c:v>8.7376846110905895</c:v>
                </c:pt>
                <c:pt idx="15">
                  <c:v>-15.439426182714321</c:v>
                </c:pt>
                <c:pt idx="16">
                  <c:v>8.9088504871203789</c:v>
                </c:pt>
                <c:pt idx="17">
                  <c:v>11.231927109983353</c:v>
                </c:pt>
                <c:pt idx="18">
                  <c:v>19.580088287492625</c:v>
                </c:pt>
                <c:pt idx="19">
                  <c:v>9.1308089770115952</c:v>
                </c:pt>
                <c:pt idx="20">
                  <c:v>-1.7697905965016636</c:v>
                </c:pt>
                <c:pt idx="21">
                  <c:v>22.747904733277856</c:v>
                </c:pt>
                <c:pt idx="22">
                  <c:v>20.702113940438505</c:v>
                </c:pt>
                <c:pt idx="23">
                  <c:v>18.046880176679061</c:v>
                </c:pt>
                <c:pt idx="24">
                  <c:v>9.0362648319717742</c:v>
                </c:pt>
                <c:pt idx="25">
                  <c:v>13.547567451481779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6-2874-448E-A6A1-B5EF06EC916D}"/>
            </c:ext>
          </c:extLst>
        </c:ser>
        <c:ser>
          <c:idx val="2"/>
          <c:order val="2"/>
          <c:tx>
            <c:strRef>
              <c:f>'Proyección_Total Sunat 20-26'!$D$1</c:f>
              <c:strCache>
                <c:ptCount val="1"/>
                <c:pt idx="0">
                  <c:v>Col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'Proyección_Total Sunat 20-26'!$A$2:$A$8</c:f>
              <c:strCache>
                <c:ptCount val="7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</c:strCache>
            </c:strRef>
          </c:cat>
          <c:val>
            <c:numRef>
              <c:f>'Proyección_Total Sunat 20-26'!$D$2:$D$27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2874-448E-A6A1-B5EF06EC91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0384351"/>
        <c:axId val="1647819999"/>
      </c:lineChart>
      <c:catAx>
        <c:axId val="191379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647805023"/>
        <c:crosses val="autoZero"/>
        <c:auto val="1"/>
        <c:lblAlgn val="ctr"/>
        <c:lblOffset val="100"/>
        <c:noMultiLvlLbl val="0"/>
      </c:catAx>
      <c:valAx>
        <c:axId val="1647805023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913790479"/>
        <c:crosses val="autoZero"/>
        <c:crossBetween val="between"/>
      </c:valAx>
      <c:valAx>
        <c:axId val="1647819999"/>
        <c:scaling>
          <c:orientation val="minMax"/>
          <c:min val="-30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accent5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880384351"/>
        <c:crosses val="max"/>
        <c:crossBetween val="between"/>
      </c:valAx>
      <c:catAx>
        <c:axId val="1880384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78199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8746791375935692"/>
          <c:y val="0.88787296936720117"/>
          <c:w val="0.60988390682663718"/>
          <c:h val="0.1121270306327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Devoluciones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2024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- </a:t>
            </a:r>
            <a:r>
              <a:rPr lang="es-PE" sz="800" b="1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ea typeface="+mn-ea"/>
                <a:cs typeface="Arial" panose="020B0604020202020204" pitchFamily="34" charset="0"/>
              </a:rPr>
              <a:t>2026</a:t>
            </a:r>
            <a:r>
              <a:rPr lang="es-PE" sz="800" b="1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 algn="l">
              <a:defRPr/>
            </a:pPr>
            <a:r>
              <a:rPr lang="es-PE" sz="80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En millones de soles y Var.% real</a:t>
            </a:r>
          </a:p>
        </c:rich>
      </c:tx>
      <c:layout>
        <c:manualLayout>
          <c:xMode val="edge"/>
          <c:yMode val="edge"/>
          <c:x val="1.6128497313091746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>
        <c:manualLayout>
          <c:layoutTarget val="inner"/>
          <c:xMode val="edge"/>
          <c:yMode val="edge"/>
          <c:x val="9.9602263662215043E-2"/>
          <c:y val="0.2167090036692069"/>
          <c:w val="0.82945219749795873"/>
          <c:h val="0.558441515191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'Proyección_Total Sunat 20-26'!$B$1</c:f>
              <c:strCache>
                <c:ptCount val="1"/>
                <c:pt idx="0">
                  <c:v>Recaudación</c:v>
                </c:pt>
              </c:strCache>
            </c:strRef>
          </c:tx>
          <c:spPr>
            <a:solidFill>
              <a:sysClr val="window" lastClr="FFFFFF">
                <a:lumMod val="95000"/>
              </a:sysClr>
            </a:solidFill>
            <a:ln>
              <a:solidFill>
                <a:sysClr val="window" lastClr="FFFFFF">
                  <a:lumMod val="65000"/>
                </a:sys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27-4376-80BE-9D163BC30194}"/>
              </c:ext>
            </c:extLst>
          </c:dPt>
          <c:dPt>
            <c:idx val="1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B4D6-4AE7-A79D-C12036707B21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27-4376-80BE-9D163BC30194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927-4376-80BE-9D163BC30194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927-4376-80BE-9D163BC30194}"/>
              </c:ext>
            </c:extLst>
          </c:dPt>
          <c:dPt>
            <c:idx val="5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927-4376-80BE-9D163BC30194}"/>
              </c:ext>
            </c:extLst>
          </c:dPt>
          <c:dPt>
            <c:idx val="6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927-4376-80BE-9D163BC30194}"/>
              </c:ext>
            </c:extLst>
          </c:dPt>
          <c:dPt>
            <c:idx val="12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927-4376-80BE-9D163BC30194}"/>
              </c:ext>
            </c:extLst>
          </c:dPt>
          <c:dPt>
            <c:idx val="13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B4D6-4AE7-A79D-C12036707B21}"/>
              </c:ext>
            </c:extLst>
          </c:dPt>
          <c:dPt>
            <c:idx val="24"/>
            <c:invertIfNegative val="0"/>
            <c:bubble3D val="0"/>
            <c:spPr>
              <a:solidFill>
                <a:sysClr val="window" lastClr="FFFFFF">
                  <a:lumMod val="95000"/>
                </a:sys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927-4376-80BE-9D163BC30194}"/>
              </c:ext>
            </c:extLst>
          </c:dPt>
          <c:dPt>
            <c:idx val="25"/>
            <c:invertIfNegative val="0"/>
            <c:bubble3D val="0"/>
            <c:spPr>
              <a:solidFill>
                <a:srgbClr val="5B9BD5">
                  <a:lumMod val="40000"/>
                  <a:lumOff val="60000"/>
                </a:srgbClr>
              </a:solidFill>
              <a:ln>
                <a:solidFill>
                  <a:sysClr val="window" lastClr="FFFFFF">
                    <a:lumMod val="65000"/>
                  </a:sys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B4D6-4AE7-A79D-C12036707B21}"/>
              </c:ext>
            </c:extLst>
          </c:dPt>
          <c:dLbls>
            <c:dLbl>
              <c:idx val="2"/>
              <c:layout>
                <c:manualLayout>
                  <c:x val="1.5109589257254667E-2"/>
                  <c:y val="1.5860428231562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27-4376-80BE-9D163BC30194}"/>
                </c:ext>
              </c:extLst>
            </c:dLbl>
            <c:dLbl>
              <c:idx val="23"/>
              <c:layout>
                <c:manualLayout>
                  <c:x val="0"/>
                  <c:y val="-1.646090534979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927-4376-80BE-9D163BC30194}"/>
                </c:ext>
              </c:extLst>
            </c:dLbl>
            <c:dLbl>
              <c:idx val="24"/>
              <c:layout>
                <c:manualLayout>
                  <c:x val="0"/>
                  <c:y val="-3.292181069958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927-4376-80BE-9D163BC30194}"/>
                </c:ext>
              </c:extLst>
            </c:dLbl>
            <c:dLbl>
              <c:idx val="25"/>
              <c:numFmt formatCode="#\ 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B4D6-4AE7-A79D-C12036707B21}"/>
                </c:ext>
              </c:extLst>
            </c:dLbl>
            <c:numFmt formatCode="#\ 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'Proyección_Total Sunat 20-26'!$A$2:$A$27</c:f>
              <c:strCache>
                <c:ptCount val="26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E25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JL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E26</c:v>
                </c:pt>
                <c:pt idx="25">
                  <c:v>F</c:v>
                </c:pt>
              </c:strCache>
            </c:strRef>
          </c:cat>
          <c:val>
            <c:numRef>
              <c:f>'Proyección_Total Sunat 20-26'!$B$2:$B$27</c:f>
              <c:numCache>
                <c:formatCode>#,##0</c:formatCode>
                <c:ptCount val="26"/>
                <c:pt idx="0">
                  <c:v>2062.92779221</c:v>
                </c:pt>
                <c:pt idx="1">
                  <c:v>1600.9164256000001</c:v>
                </c:pt>
                <c:pt idx="2">
                  <c:v>1971.5257033700002</c:v>
                </c:pt>
                <c:pt idx="3">
                  <c:v>2718.8582451299994</c:v>
                </c:pt>
                <c:pt idx="4">
                  <c:v>1965.1634413699999</c:v>
                </c:pt>
                <c:pt idx="5">
                  <c:v>2770.4286111900001</c:v>
                </c:pt>
                <c:pt idx="6">
                  <c:v>2549.28932648</c:v>
                </c:pt>
                <c:pt idx="7">
                  <c:v>2260.3878204000002</c:v>
                </c:pt>
                <c:pt idx="8">
                  <c:v>1921.5011688499999</c:v>
                </c:pt>
                <c:pt idx="9">
                  <c:v>2088.3788383299998</c:v>
                </c:pt>
                <c:pt idx="10">
                  <c:v>823.51601094</c:v>
                </c:pt>
                <c:pt idx="11">
                  <c:v>1485.2562023800001</c:v>
                </c:pt>
                <c:pt idx="12">
                  <c:v>2424.8312209299997</c:v>
                </c:pt>
                <c:pt idx="13">
                  <c:v>2267.7488101899999</c:v>
                </c:pt>
                <c:pt idx="14">
                  <c:v>2647.4023500399999</c:v>
                </c:pt>
                <c:pt idx="15">
                  <c:v>3028.3415603100002</c:v>
                </c:pt>
                <c:pt idx="16">
                  <c:v>2512.7180639799999</c:v>
                </c:pt>
                <c:pt idx="17">
                  <c:v>2837.3369549600002</c:v>
                </c:pt>
                <c:pt idx="18">
                  <c:v>2265.5410616899999</c:v>
                </c:pt>
                <c:pt idx="19">
                  <c:v>2525.1563446499995</c:v>
                </c:pt>
                <c:pt idx="20">
                  <c:v>2091.8133010000001</c:v>
                </c:pt>
                <c:pt idx="21">
                  <c:v>2423.0409825900001</c:v>
                </c:pt>
                <c:pt idx="22">
                  <c:v>3208.64465522</c:v>
                </c:pt>
                <c:pt idx="23">
                  <c:v>1376.32772654</c:v>
                </c:pt>
                <c:pt idx="24">
                  <c:v>2263.9915778200002</c:v>
                </c:pt>
                <c:pt idx="25">
                  <c:v>2324.1930941400001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0927-4376-80BE-9D163BC30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3790479"/>
        <c:axId val="1647805023"/>
      </c:barChart>
      <c:lineChart>
        <c:grouping val="standard"/>
        <c:varyColors val="0"/>
        <c:ser>
          <c:idx val="1"/>
          <c:order val="1"/>
          <c:tx>
            <c:strRef>
              <c:f>'Proyección_Total Sunat 20-26'!$C$1</c:f>
              <c:strCache>
                <c:ptCount val="1"/>
                <c:pt idx="0">
                  <c:v>Var. % real</c:v>
                </c:pt>
              </c:strCache>
            </c:strRef>
          </c:tx>
          <c:spPr>
            <a:ln w="2540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0927-4376-80BE-9D163BC3019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-12,3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0927-4376-80BE-9D163BC3019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0927-4376-80BE-9D163BC30194}"/>
                </c:ext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0070C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7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10,8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0927-4376-80BE-9D163BC30194}"/>
                </c:ext>
              </c:extLst>
            </c:dLbl>
            <c:dLbl>
              <c:idx val="2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P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C10F-43AB-85F0-5DFFF9CBB2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P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'Proyección_Total Sunat 20-26'!$A$2:$A$8</c:f>
              <c:strCache>
                <c:ptCount val="7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</c:strCache>
            </c:strRef>
          </c:cat>
          <c:val>
            <c:numRef>
              <c:f>'Proyección_Total Sunat 20-26'!$C$2:$C$27</c:f>
              <c:numCache>
                <c:formatCode>0.0</c:formatCode>
                <c:ptCount val="26"/>
                <c:pt idx="0">
                  <c:v>1.7600029513803683</c:v>
                </c:pt>
                <c:pt idx="1">
                  <c:v>-9.6927666890216599</c:v>
                </c:pt>
                <c:pt idx="2">
                  <c:v>-13.594779149980385</c:v>
                </c:pt>
                <c:pt idx="3">
                  <c:v>2.882109186591153</c:v>
                </c:pt>
                <c:pt idx="4">
                  <c:v>-1.7014206782441477</c:v>
                </c:pt>
                <c:pt idx="5">
                  <c:v>1.7290960846321646</c:v>
                </c:pt>
                <c:pt idx="6">
                  <c:v>-20.998478068332727</c:v>
                </c:pt>
                <c:pt idx="7">
                  <c:v>-8.7997420298799085</c:v>
                </c:pt>
                <c:pt idx="8">
                  <c:v>-0.99744897120319642</c:v>
                </c:pt>
                <c:pt idx="9">
                  <c:v>-16.294100757880326</c:v>
                </c:pt>
                <c:pt idx="10">
                  <c:v>-5.3855165610938061</c:v>
                </c:pt>
                <c:pt idx="11">
                  <c:v>-5.6448340573410416</c:v>
                </c:pt>
                <c:pt idx="12">
                  <c:v>5.4766135172483299</c:v>
                </c:pt>
                <c:pt idx="13">
                  <c:v>13.351336593643403</c:v>
                </c:pt>
                <c:pt idx="14">
                  <c:v>8.7376846110905895</c:v>
                </c:pt>
                <c:pt idx="15">
                  <c:v>-15.439426182714321</c:v>
                </c:pt>
                <c:pt idx="16">
                  <c:v>8.9088504871203789</c:v>
                </c:pt>
                <c:pt idx="17">
                  <c:v>11.231927109983353</c:v>
                </c:pt>
                <c:pt idx="18">
                  <c:v>19.580088287492625</c:v>
                </c:pt>
                <c:pt idx="19">
                  <c:v>9.1308089770115952</c:v>
                </c:pt>
                <c:pt idx="20">
                  <c:v>-1.7697905965016636</c:v>
                </c:pt>
                <c:pt idx="21">
                  <c:v>22.747904733277856</c:v>
                </c:pt>
                <c:pt idx="22">
                  <c:v>20.702113940438505</c:v>
                </c:pt>
                <c:pt idx="23">
                  <c:v>18.046880176679061</c:v>
                </c:pt>
                <c:pt idx="24">
                  <c:v>-8.1945585711637356</c:v>
                </c:pt>
                <c:pt idx="25">
                  <c:v>0.27249210976345584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6-0927-4376-80BE-9D163BC30194}"/>
            </c:ext>
          </c:extLst>
        </c:ser>
        <c:ser>
          <c:idx val="2"/>
          <c:order val="2"/>
          <c:tx>
            <c:strRef>
              <c:f>'Proyección_Total Sunat 20-26'!$D$1</c:f>
              <c:strCache>
                <c:ptCount val="1"/>
                <c:pt idx="0">
                  <c:v>Col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'Proyección_Total Sunat 20-26'!$A$2:$A$8</c:f>
              <c:strCache>
                <c:ptCount val="7"/>
                <c:pt idx="0">
                  <c:v>E24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JL </c:v>
                </c:pt>
              </c:strCache>
            </c:strRef>
          </c:cat>
          <c:val>
            <c:numRef>
              <c:f>'Proyección_Total Sunat 20-26'!$D$2:$D$27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0927-4376-80BE-9D163BC30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0384351"/>
        <c:axId val="1647819999"/>
      </c:lineChart>
      <c:catAx>
        <c:axId val="1913790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647805023"/>
        <c:crosses val="autoZero"/>
        <c:auto val="1"/>
        <c:lblAlgn val="ctr"/>
        <c:lblOffset val="100"/>
        <c:noMultiLvlLbl val="0"/>
      </c:catAx>
      <c:valAx>
        <c:axId val="1647805023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913790479"/>
        <c:crosses val="autoZero"/>
        <c:crossBetween val="between"/>
      </c:valAx>
      <c:valAx>
        <c:axId val="1647819999"/>
        <c:scaling>
          <c:orientation val="minMax"/>
          <c:min val="-30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accent5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PE"/>
          </a:p>
        </c:txPr>
        <c:crossAx val="1880384351"/>
        <c:crosses val="max"/>
        <c:crossBetween val="between"/>
      </c:valAx>
      <c:catAx>
        <c:axId val="1880384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78199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8746791375935692"/>
          <c:y val="0.88787296936720117"/>
          <c:w val="0.60988390682663718"/>
          <c:h val="0.11212703063279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672ED-3A3A-4CE3-B6DF-47B908FC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1050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Sanchez Lizarbe Carlos Gary</cp:lastModifiedBy>
  <cp:revision>5</cp:revision>
  <cp:lastPrinted>2026-01-06T14:35:00Z</cp:lastPrinted>
  <dcterms:created xsi:type="dcterms:W3CDTF">2026-03-11T23:04:00Z</dcterms:created>
  <dcterms:modified xsi:type="dcterms:W3CDTF">2026-03-16T15:01:00Z</dcterms:modified>
</cp:coreProperties>
</file>