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01770" w14:textId="38531A43" w:rsidR="00666B4F" w:rsidRPr="00A01481" w:rsidRDefault="000C0EB3" w:rsidP="00A01481">
      <w:pPr>
        <w:pStyle w:val="Prrafodelista"/>
        <w:ind w:left="360"/>
        <w:contextualSpacing w:val="0"/>
        <w:jc w:val="center"/>
        <w:rPr>
          <w:rFonts w:ascii="Arial" w:hAnsi="Arial" w:cs="Arial"/>
          <w:b/>
          <w:bCs/>
          <w:color w:val="000000" w:themeColor="text1"/>
          <w:sz w:val="36"/>
          <w:szCs w:val="36"/>
        </w:rPr>
      </w:pPr>
      <w:r>
        <w:rPr>
          <w:rFonts w:ascii="Arial" w:hAnsi="Arial" w:cs="Arial"/>
          <w:b/>
          <w:bCs/>
          <w:color w:val="000000" w:themeColor="text1"/>
          <w:sz w:val="36"/>
          <w:szCs w:val="36"/>
        </w:rPr>
        <w:t xml:space="preserve">SUNAT: </w:t>
      </w:r>
      <w:r w:rsidR="00A01481" w:rsidRPr="00A01481">
        <w:rPr>
          <w:rFonts w:ascii="Arial" w:hAnsi="Arial" w:cs="Arial"/>
          <w:b/>
          <w:bCs/>
          <w:color w:val="000000" w:themeColor="text1"/>
          <w:sz w:val="36"/>
          <w:szCs w:val="36"/>
        </w:rPr>
        <w:t>INGRESOS TRIBUTARIOS AUMENTARON 17,</w:t>
      </w:r>
      <w:r w:rsidR="00393BE4">
        <w:rPr>
          <w:rFonts w:ascii="Arial" w:hAnsi="Arial" w:cs="Arial"/>
          <w:b/>
          <w:bCs/>
          <w:color w:val="000000" w:themeColor="text1"/>
          <w:sz w:val="36"/>
          <w:szCs w:val="36"/>
        </w:rPr>
        <w:t>3</w:t>
      </w:r>
      <w:r w:rsidR="00A01481" w:rsidRPr="00A01481">
        <w:rPr>
          <w:rFonts w:ascii="Arial" w:hAnsi="Arial" w:cs="Arial"/>
          <w:b/>
          <w:bCs/>
          <w:color w:val="000000" w:themeColor="text1"/>
          <w:sz w:val="36"/>
          <w:szCs w:val="36"/>
        </w:rPr>
        <w:t>% EN AGOSTO</w:t>
      </w:r>
    </w:p>
    <w:p w14:paraId="732905F0" w14:textId="77777777" w:rsidR="003A13E5" w:rsidRDefault="003A13E5" w:rsidP="003A13E5">
      <w:pPr>
        <w:pStyle w:val="Prrafodelista"/>
        <w:spacing w:before="240"/>
        <w:jc w:val="both"/>
        <w:rPr>
          <w:rFonts w:ascii="Arial" w:hAnsi="Arial" w:cs="Arial"/>
          <w:b/>
          <w:bCs/>
          <w:i/>
          <w:iCs/>
          <w:color w:val="000000" w:themeColor="text1"/>
          <w:lang w:val="es-US"/>
        </w:rPr>
      </w:pPr>
    </w:p>
    <w:p w14:paraId="46434C15" w14:textId="193A7862" w:rsidR="00A01481" w:rsidRPr="00A56704" w:rsidRDefault="00A01481" w:rsidP="003A13E5">
      <w:pPr>
        <w:pStyle w:val="Prrafodelista"/>
        <w:numPr>
          <w:ilvl w:val="0"/>
          <w:numId w:val="31"/>
        </w:numPr>
        <w:spacing w:before="240"/>
        <w:jc w:val="both"/>
        <w:rPr>
          <w:rFonts w:ascii="Arial" w:hAnsi="Arial" w:cs="Arial"/>
          <w:b/>
          <w:bCs/>
          <w:i/>
          <w:iCs/>
          <w:color w:val="000000" w:themeColor="text1"/>
          <w:lang w:val="es-US"/>
        </w:rPr>
      </w:pPr>
      <w:r w:rsidRPr="00A56704">
        <w:rPr>
          <w:rFonts w:ascii="Arial" w:hAnsi="Arial" w:cs="Arial"/>
          <w:b/>
          <w:bCs/>
          <w:i/>
          <w:iCs/>
          <w:color w:val="000000" w:themeColor="text1"/>
          <w:lang w:val="es-US"/>
        </w:rPr>
        <w:t>Entre enero y agosto la recaudación acumula un crecimiento de 14,1%.</w:t>
      </w:r>
    </w:p>
    <w:p w14:paraId="302D6DCD" w14:textId="77777777" w:rsidR="003A13E5" w:rsidRPr="003A13E5" w:rsidRDefault="003A13E5" w:rsidP="003A13E5">
      <w:pPr>
        <w:pStyle w:val="Prrafodelista"/>
        <w:spacing w:before="240"/>
        <w:jc w:val="both"/>
        <w:rPr>
          <w:rFonts w:ascii="Arial" w:hAnsi="Arial" w:cs="Arial"/>
          <w:b/>
          <w:bCs/>
          <w:i/>
          <w:iCs/>
          <w:color w:val="000000" w:themeColor="text1"/>
          <w:sz w:val="12"/>
          <w:szCs w:val="12"/>
          <w:lang w:val="es-US"/>
        </w:rPr>
      </w:pPr>
    </w:p>
    <w:p w14:paraId="7DA7255C" w14:textId="07D5CD30" w:rsidR="007E5ECA" w:rsidRPr="00A01481" w:rsidRDefault="00A01481" w:rsidP="00A01481">
      <w:pPr>
        <w:pStyle w:val="Prrafodelista"/>
        <w:numPr>
          <w:ilvl w:val="0"/>
          <w:numId w:val="31"/>
        </w:numPr>
        <w:spacing w:before="240"/>
        <w:jc w:val="both"/>
        <w:rPr>
          <w:rFonts w:ascii="Arial" w:hAnsi="Arial" w:cs="Arial"/>
          <w:b/>
          <w:bCs/>
          <w:i/>
          <w:iCs/>
          <w:color w:val="000000" w:themeColor="text1"/>
          <w:lang w:val="es-US"/>
        </w:rPr>
      </w:pPr>
      <w:r w:rsidRPr="00A56704">
        <w:rPr>
          <w:rFonts w:ascii="Arial" w:hAnsi="Arial" w:cs="Arial"/>
          <w:b/>
          <w:bCs/>
          <w:i/>
          <w:iCs/>
          <w:color w:val="000000" w:themeColor="text1"/>
          <w:lang w:val="es-US"/>
        </w:rPr>
        <w:t>Se consolida</w:t>
      </w:r>
      <w:r w:rsidR="007E5ECA" w:rsidRPr="00A56704">
        <w:rPr>
          <w:rFonts w:ascii="Arial" w:hAnsi="Arial" w:cs="Arial"/>
          <w:b/>
          <w:bCs/>
          <w:i/>
          <w:iCs/>
          <w:color w:val="000000" w:themeColor="text1"/>
          <w:lang w:val="es-US"/>
        </w:rPr>
        <w:t xml:space="preserve"> tendencia </w:t>
      </w:r>
      <w:r w:rsidR="00D22CD4" w:rsidRPr="00A56704">
        <w:rPr>
          <w:rFonts w:ascii="Arial" w:hAnsi="Arial" w:cs="Arial"/>
          <w:b/>
          <w:bCs/>
          <w:i/>
          <w:iCs/>
          <w:color w:val="000000" w:themeColor="text1"/>
          <w:lang w:val="es-US"/>
        </w:rPr>
        <w:t>de crecimiento</w:t>
      </w:r>
      <w:r w:rsidRPr="00A56704">
        <w:rPr>
          <w:rFonts w:ascii="Arial" w:hAnsi="Arial" w:cs="Arial"/>
          <w:b/>
          <w:bCs/>
          <w:i/>
          <w:iCs/>
          <w:color w:val="000000" w:themeColor="text1"/>
          <w:lang w:val="es-US"/>
        </w:rPr>
        <w:t xml:space="preserve"> en últimos 27 meses</w:t>
      </w:r>
      <w:r w:rsidR="007E5ECA" w:rsidRPr="00A01481">
        <w:rPr>
          <w:rFonts w:ascii="Arial" w:hAnsi="Arial" w:cs="Arial"/>
          <w:b/>
          <w:bCs/>
          <w:i/>
          <w:iCs/>
          <w:color w:val="000000" w:themeColor="text1"/>
          <w:lang w:val="es-US"/>
        </w:rPr>
        <w:t>.</w:t>
      </w:r>
    </w:p>
    <w:p w14:paraId="78AE5092" w14:textId="12F34EB7" w:rsidR="007E5ECA" w:rsidRPr="007E5ECA" w:rsidRDefault="005B46F6" w:rsidP="007E5ECA">
      <w:pPr>
        <w:spacing w:before="240" w:line="240" w:lineRule="auto"/>
        <w:jc w:val="both"/>
        <w:rPr>
          <w:rFonts w:ascii="Arial" w:hAnsi="Arial" w:cs="Arial"/>
          <w:lang w:val="es-US"/>
        </w:rPr>
      </w:pPr>
      <w:r w:rsidRPr="007E5ECA">
        <w:rPr>
          <w:rFonts w:ascii="Arial" w:hAnsi="Arial" w:cs="Arial"/>
          <w:lang w:val="es-US"/>
        </w:rPr>
        <w:t>Los ingresos tributarios del Gobierno Central (</w:t>
      </w:r>
      <w:r w:rsidR="00D22CD4">
        <w:rPr>
          <w:rFonts w:ascii="Arial" w:hAnsi="Arial" w:cs="Arial"/>
          <w:lang w:val="es-US"/>
        </w:rPr>
        <w:t xml:space="preserve">que </w:t>
      </w:r>
      <w:r w:rsidRPr="007E5ECA">
        <w:rPr>
          <w:rFonts w:ascii="Arial" w:hAnsi="Arial" w:cs="Arial"/>
          <w:lang w:val="es-US"/>
        </w:rPr>
        <w:t>desc</w:t>
      </w:r>
      <w:r w:rsidR="00D22CD4">
        <w:rPr>
          <w:rFonts w:ascii="Arial" w:hAnsi="Arial" w:cs="Arial"/>
          <w:lang w:val="es-US"/>
        </w:rPr>
        <w:t xml:space="preserve">uentan </w:t>
      </w:r>
      <w:r w:rsidRPr="007E5ECA">
        <w:rPr>
          <w:rFonts w:ascii="Arial" w:hAnsi="Arial" w:cs="Arial"/>
          <w:lang w:val="es-US"/>
        </w:rPr>
        <w:t>las devoluciones de impuestos) sumaron S/ 1</w:t>
      </w:r>
      <w:r w:rsidR="00EE0A73" w:rsidRPr="007E5ECA">
        <w:rPr>
          <w:rFonts w:ascii="Arial" w:hAnsi="Arial" w:cs="Arial"/>
          <w:lang w:val="es-US"/>
        </w:rPr>
        <w:t>8 17</w:t>
      </w:r>
      <w:r w:rsidR="00956C0E">
        <w:rPr>
          <w:rFonts w:ascii="Arial" w:hAnsi="Arial" w:cs="Arial"/>
          <w:lang w:val="es-US"/>
        </w:rPr>
        <w:t>9</w:t>
      </w:r>
      <w:r w:rsidR="00EE0A73" w:rsidRPr="007E5ECA">
        <w:rPr>
          <w:rFonts w:ascii="Arial" w:hAnsi="Arial" w:cs="Arial"/>
          <w:lang w:val="es-US"/>
        </w:rPr>
        <w:t xml:space="preserve"> </w:t>
      </w:r>
      <w:r w:rsidRPr="007E5ECA">
        <w:rPr>
          <w:rFonts w:ascii="Arial" w:hAnsi="Arial" w:cs="Arial"/>
          <w:lang w:val="es-US"/>
        </w:rPr>
        <w:t xml:space="preserve">millones en </w:t>
      </w:r>
      <w:r w:rsidR="00EE0A73" w:rsidRPr="007E5ECA">
        <w:rPr>
          <w:rFonts w:ascii="Arial" w:hAnsi="Arial" w:cs="Arial"/>
          <w:lang w:val="es-US"/>
        </w:rPr>
        <w:t>agosto</w:t>
      </w:r>
      <w:r w:rsidRPr="007E5ECA">
        <w:rPr>
          <w:rFonts w:ascii="Arial" w:hAnsi="Arial" w:cs="Arial"/>
          <w:lang w:val="es-US"/>
        </w:rPr>
        <w:t xml:space="preserve">. </w:t>
      </w:r>
      <w:r w:rsidR="007E5ECA" w:rsidRPr="007E5ECA">
        <w:rPr>
          <w:rFonts w:ascii="Arial" w:hAnsi="Arial" w:cs="Arial"/>
          <w:lang w:val="es-US"/>
        </w:rPr>
        <w:t>Este resultado representa un crecimiento real de 17,</w:t>
      </w:r>
      <w:r w:rsidR="00393BE4">
        <w:rPr>
          <w:rFonts w:ascii="Arial" w:hAnsi="Arial" w:cs="Arial"/>
          <w:lang w:val="es-US"/>
        </w:rPr>
        <w:t>3</w:t>
      </w:r>
      <w:r w:rsidR="007E5ECA" w:rsidRPr="007E5ECA">
        <w:rPr>
          <w:rFonts w:ascii="Arial" w:hAnsi="Arial" w:cs="Arial"/>
          <w:lang w:val="es-US"/>
        </w:rPr>
        <w:t>%</w:t>
      </w:r>
      <w:r w:rsidR="002A7799" w:rsidRPr="007E5ECA">
        <w:rPr>
          <w:rFonts w:ascii="Arial" w:hAnsi="Arial" w:cs="Arial"/>
          <w:vertAlign w:val="superscript"/>
        </w:rPr>
        <w:footnoteReference w:id="1"/>
      </w:r>
      <w:r w:rsidR="007E5ECA" w:rsidRPr="007E5ECA">
        <w:rPr>
          <w:rFonts w:ascii="Arial" w:hAnsi="Arial" w:cs="Arial"/>
          <w:lang w:val="es-US"/>
        </w:rPr>
        <w:t xml:space="preserve"> respecto del mismo mes del año anterior y mantiene la tendencia </w:t>
      </w:r>
      <w:r w:rsidR="00515003">
        <w:rPr>
          <w:rFonts w:ascii="Arial" w:hAnsi="Arial" w:cs="Arial"/>
          <w:lang w:val="es-US"/>
        </w:rPr>
        <w:t>creciente</w:t>
      </w:r>
      <w:r w:rsidR="00515003" w:rsidRPr="007E5ECA">
        <w:rPr>
          <w:rFonts w:ascii="Arial" w:hAnsi="Arial" w:cs="Arial"/>
          <w:lang w:val="es-US"/>
        </w:rPr>
        <w:t xml:space="preserve"> </w:t>
      </w:r>
      <w:r w:rsidR="007E5ECA" w:rsidRPr="007E5ECA">
        <w:rPr>
          <w:rFonts w:ascii="Arial" w:hAnsi="Arial" w:cs="Arial"/>
          <w:lang w:val="es-US"/>
        </w:rPr>
        <w:t>observada durante los últimos 27 meses. Dicho desempeño refleja tanto la evolución favorable de la actividad económica</w:t>
      </w:r>
      <w:r w:rsidR="00C95034">
        <w:rPr>
          <w:rFonts w:ascii="Arial" w:hAnsi="Arial" w:cs="Arial"/>
          <w:lang w:val="es-US"/>
        </w:rPr>
        <w:t xml:space="preserve">, las </w:t>
      </w:r>
      <w:r w:rsidR="00C95034" w:rsidRPr="007E5ECA">
        <w:rPr>
          <w:rFonts w:ascii="Arial" w:hAnsi="Arial" w:cs="Arial"/>
          <w:lang w:val="es-US"/>
        </w:rPr>
        <w:t>cotizaciones internacionales de los minerales</w:t>
      </w:r>
      <w:r w:rsidR="00A01481">
        <w:rPr>
          <w:rFonts w:ascii="Arial" w:hAnsi="Arial" w:cs="Arial"/>
          <w:lang w:val="es-US"/>
        </w:rPr>
        <w:t>,</w:t>
      </w:r>
      <w:r w:rsidR="00C95034">
        <w:rPr>
          <w:rFonts w:ascii="Arial" w:hAnsi="Arial" w:cs="Arial"/>
          <w:lang w:val="es-US"/>
        </w:rPr>
        <w:t xml:space="preserve"> así como</w:t>
      </w:r>
      <w:r w:rsidR="007E5ECA" w:rsidRPr="007E5ECA">
        <w:rPr>
          <w:rFonts w:ascii="Arial" w:hAnsi="Arial" w:cs="Arial"/>
          <w:lang w:val="es-US"/>
        </w:rPr>
        <w:t xml:space="preserve"> los resultados de las acciones de control y facilitación implementadas por la SUNAT.</w:t>
      </w:r>
    </w:p>
    <w:p w14:paraId="67ABA9EA" w14:textId="206C5D36" w:rsidR="0053546F" w:rsidRPr="007E5ECA" w:rsidRDefault="00666B4F" w:rsidP="007E5ECA">
      <w:pPr>
        <w:spacing w:before="240" w:line="240" w:lineRule="auto"/>
        <w:jc w:val="both"/>
        <w:rPr>
          <w:rFonts w:ascii="Arial" w:hAnsi="Arial" w:cs="Arial"/>
          <w:lang w:val="es-US"/>
        </w:rPr>
      </w:pPr>
      <w:r w:rsidRPr="007E5ECA">
        <w:rPr>
          <w:rFonts w:ascii="Arial" w:hAnsi="Arial" w:cs="Arial"/>
          <w:noProof/>
          <w:lang w:val="es-US"/>
        </w:rPr>
        <w:drawing>
          <wp:anchor distT="0" distB="0" distL="114300" distR="114300" simplePos="0" relativeHeight="251688960" behindDoc="0" locked="0" layoutInCell="1" allowOverlap="1" wp14:anchorId="57E78093" wp14:editId="4F52A96F">
            <wp:simplePos x="0" y="0"/>
            <wp:positionH relativeFrom="margin">
              <wp:align>right</wp:align>
            </wp:positionH>
            <wp:positionV relativeFrom="paragraph">
              <wp:posOffset>619760</wp:posOffset>
            </wp:positionV>
            <wp:extent cx="5396230" cy="2250440"/>
            <wp:effectExtent l="0" t="0" r="0" b="0"/>
            <wp:wrapTopAndBottom/>
            <wp:docPr id="3" name="Gráfico 3">
              <a:extLst xmlns:a="http://schemas.openxmlformats.org/drawingml/2006/main">
                <a:ext uri="{FF2B5EF4-FFF2-40B4-BE49-F238E27FC236}">
                  <a16:creationId xmlns:a16="http://schemas.microsoft.com/office/drawing/2014/main" id="{BD03A400-B360-49AA-9457-E54278ADEEC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1481">
        <w:rPr>
          <w:rFonts w:ascii="Arial" w:hAnsi="Arial" w:cs="Arial"/>
          <w:lang w:val="es-US"/>
        </w:rPr>
        <w:t>De esta manera,</w:t>
      </w:r>
      <w:r w:rsidR="007A2909" w:rsidRPr="007E5ECA">
        <w:rPr>
          <w:rFonts w:ascii="Arial" w:hAnsi="Arial" w:cs="Arial"/>
          <w:lang w:val="es-US"/>
        </w:rPr>
        <w:t xml:space="preserve"> </w:t>
      </w:r>
      <w:r w:rsidRPr="007E5ECA">
        <w:rPr>
          <w:rFonts w:ascii="Arial" w:hAnsi="Arial" w:cs="Arial"/>
          <w:lang w:val="es-US"/>
        </w:rPr>
        <w:t xml:space="preserve">la recaudación </w:t>
      </w:r>
      <w:r w:rsidR="00A01481">
        <w:rPr>
          <w:rFonts w:ascii="Arial" w:hAnsi="Arial" w:cs="Arial"/>
          <w:lang w:val="es-US"/>
        </w:rPr>
        <w:t xml:space="preserve">acumulada </w:t>
      </w:r>
      <w:r w:rsidR="007A2909" w:rsidRPr="007E5ECA">
        <w:rPr>
          <w:rFonts w:ascii="Arial" w:hAnsi="Arial" w:cs="Arial"/>
          <w:lang w:val="es-US"/>
        </w:rPr>
        <w:t xml:space="preserve">entre enero y </w:t>
      </w:r>
      <w:r w:rsidR="00EE0A73" w:rsidRPr="007E5ECA">
        <w:rPr>
          <w:rFonts w:ascii="Arial" w:hAnsi="Arial" w:cs="Arial"/>
          <w:lang w:val="es-US"/>
        </w:rPr>
        <w:t>agosto</w:t>
      </w:r>
      <w:r w:rsidR="007A2909" w:rsidRPr="007E5ECA">
        <w:rPr>
          <w:rFonts w:ascii="Arial" w:hAnsi="Arial" w:cs="Arial"/>
          <w:lang w:val="es-US"/>
        </w:rPr>
        <w:t xml:space="preserve"> fue de S/ </w:t>
      </w:r>
      <w:r w:rsidR="00980038" w:rsidRPr="007E5ECA">
        <w:rPr>
          <w:rFonts w:ascii="Arial" w:hAnsi="Arial" w:cs="Arial"/>
          <w:lang w:val="es-US"/>
        </w:rPr>
        <w:t>1</w:t>
      </w:r>
      <w:r w:rsidR="00EE0A73" w:rsidRPr="007E5ECA">
        <w:rPr>
          <w:rFonts w:ascii="Arial" w:hAnsi="Arial" w:cs="Arial"/>
          <w:lang w:val="es-US"/>
        </w:rPr>
        <w:t>38</w:t>
      </w:r>
      <w:r w:rsidR="00980038" w:rsidRPr="007E5ECA">
        <w:rPr>
          <w:rFonts w:ascii="Arial" w:hAnsi="Arial" w:cs="Arial"/>
          <w:lang w:val="es-US"/>
        </w:rPr>
        <w:t xml:space="preserve"> </w:t>
      </w:r>
      <w:r w:rsidR="00EE0A73" w:rsidRPr="007E5ECA">
        <w:rPr>
          <w:rFonts w:ascii="Arial" w:hAnsi="Arial" w:cs="Arial"/>
          <w:lang w:val="es-US"/>
        </w:rPr>
        <w:t>4</w:t>
      </w:r>
      <w:r w:rsidR="00956C0E">
        <w:rPr>
          <w:rFonts w:ascii="Arial" w:hAnsi="Arial" w:cs="Arial"/>
          <w:lang w:val="es-US"/>
        </w:rPr>
        <w:t>84</w:t>
      </w:r>
      <w:r w:rsidR="007A2909" w:rsidRPr="007E5ECA">
        <w:rPr>
          <w:rFonts w:ascii="Arial" w:hAnsi="Arial" w:cs="Arial"/>
          <w:lang w:val="es-US"/>
        </w:rPr>
        <w:t xml:space="preserve"> millones, lo que </w:t>
      </w:r>
      <w:r w:rsidR="003A13E5">
        <w:rPr>
          <w:rFonts w:ascii="Arial" w:hAnsi="Arial" w:cs="Arial"/>
          <w:lang w:val="es-US"/>
        </w:rPr>
        <w:t>determina</w:t>
      </w:r>
      <w:r w:rsidR="007A2909" w:rsidRPr="007E5ECA">
        <w:rPr>
          <w:rFonts w:ascii="Arial" w:hAnsi="Arial" w:cs="Arial"/>
          <w:lang w:val="es-US"/>
        </w:rPr>
        <w:t xml:space="preserve"> </w:t>
      </w:r>
      <w:r w:rsidR="0073664E" w:rsidRPr="007E5ECA">
        <w:rPr>
          <w:rFonts w:ascii="Arial" w:hAnsi="Arial" w:cs="Arial"/>
          <w:lang w:val="es-US"/>
        </w:rPr>
        <w:t xml:space="preserve">un crecimiento de 14,1% con respecto al importe obtenido en similar periodo del año 2025 y </w:t>
      </w:r>
      <w:r w:rsidR="007A2909" w:rsidRPr="007E5ECA">
        <w:rPr>
          <w:rFonts w:ascii="Arial" w:hAnsi="Arial" w:cs="Arial"/>
          <w:lang w:val="es-US"/>
        </w:rPr>
        <w:t xml:space="preserve">S/ </w:t>
      </w:r>
      <w:r w:rsidR="00EE0A73" w:rsidRPr="007E5ECA">
        <w:rPr>
          <w:rFonts w:ascii="Arial" w:hAnsi="Arial" w:cs="Arial"/>
          <w:lang w:val="es-US"/>
        </w:rPr>
        <w:t>21 3</w:t>
      </w:r>
      <w:r w:rsidR="00956C0E">
        <w:rPr>
          <w:rFonts w:ascii="Arial" w:hAnsi="Arial" w:cs="Arial"/>
          <w:lang w:val="es-US"/>
        </w:rPr>
        <w:t>83</w:t>
      </w:r>
      <w:r w:rsidR="007A2909" w:rsidRPr="007E5ECA">
        <w:rPr>
          <w:rFonts w:ascii="Arial" w:hAnsi="Arial" w:cs="Arial"/>
          <w:lang w:val="es-US"/>
        </w:rPr>
        <w:t xml:space="preserve"> millones</w:t>
      </w:r>
      <w:r w:rsidR="0073664E" w:rsidRPr="007E5ECA">
        <w:rPr>
          <w:rFonts w:ascii="Arial" w:hAnsi="Arial" w:cs="Arial"/>
          <w:lang w:val="es-US"/>
        </w:rPr>
        <w:t xml:space="preserve"> </w:t>
      </w:r>
      <w:r w:rsidR="00A01481">
        <w:rPr>
          <w:rFonts w:ascii="Arial" w:hAnsi="Arial" w:cs="Arial"/>
          <w:lang w:val="es-US"/>
        </w:rPr>
        <w:t xml:space="preserve">de ingresos </w:t>
      </w:r>
      <w:r w:rsidR="0073664E" w:rsidRPr="007E5ECA">
        <w:rPr>
          <w:rFonts w:ascii="Arial" w:hAnsi="Arial" w:cs="Arial"/>
          <w:lang w:val="es-US"/>
        </w:rPr>
        <w:t>adicionales.</w:t>
      </w:r>
    </w:p>
    <w:p w14:paraId="69A56E94" w14:textId="77777777" w:rsidR="007E5ECA" w:rsidRDefault="007E5ECA" w:rsidP="007E5ECA">
      <w:pPr>
        <w:spacing w:before="240" w:line="240" w:lineRule="auto"/>
        <w:jc w:val="both"/>
        <w:rPr>
          <w:rFonts w:ascii="Arial" w:hAnsi="Arial" w:cs="Arial"/>
          <w:b/>
        </w:rPr>
      </w:pPr>
    </w:p>
    <w:p w14:paraId="564ED913" w14:textId="04CA8D90" w:rsidR="00302542" w:rsidRPr="007E5ECA" w:rsidRDefault="00302542" w:rsidP="007E5ECA">
      <w:pPr>
        <w:spacing w:before="240" w:line="240" w:lineRule="auto"/>
        <w:jc w:val="both"/>
        <w:rPr>
          <w:rFonts w:ascii="Arial" w:hAnsi="Arial" w:cs="Arial"/>
          <w:b/>
        </w:rPr>
      </w:pPr>
      <w:r w:rsidRPr="007E5ECA">
        <w:rPr>
          <w:rFonts w:ascii="Arial" w:hAnsi="Arial" w:cs="Arial"/>
          <w:b/>
        </w:rPr>
        <w:t xml:space="preserve">Factores determinantes de la recaudación </w:t>
      </w:r>
    </w:p>
    <w:p w14:paraId="085BE11C" w14:textId="3FDBF5B4" w:rsidR="00B273D3" w:rsidRPr="007E5ECA" w:rsidRDefault="00940A9F" w:rsidP="007E5ECA">
      <w:pPr>
        <w:spacing w:before="240" w:line="240" w:lineRule="auto"/>
        <w:jc w:val="both"/>
        <w:rPr>
          <w:rFonts w:ascii="Arial" w:hAnsi="Arial" w:cs="Arial"/>
          <w:lang w:val="es-US"/>
        </w:rPr>
      </w:pPr>
      <w:r w:rsidRPr="007E5ECA">
        <w:rPr>
          <w:rFonts w:ascii="Arial" w:hAnsi="Arial" w:cs="Arial"/>
          <w:lang w:val="es-US"/>
        </w:rPr>
        <w:t>El</w:t>
      </w:r>
      <w:r w:rsidR="00E84ACB" w:rsidRPr="007E5ECA">
        <w:rPr>
          <w:rFonts w:ascii="Arial" w:hAnsi="Arial" w:cs="Arial"/>
          <w:lang w:val="es-US"/>
        </w:rPr>
        <w:t xml:space="preserve"> </w:t>
      </w:r>
      <w:r w:rsidRPr="007E5ECA">
        <w:rPr>
          <w:rFonts w:ascii="Arial" w:hAnsi="Arial" w:cs="Arial"/>
          <w:lang w:val="es-US"/>
        </w:rPr>
        <w:t xml:space="preserve">resultado positivo </w:t>
      </w:r>
      <w:r w:rsidR="00A37776" w:rsidRPr="007E5ECA">
        <w:rPr>
          <w:rFonts w:ascii="Arial" w:hAnsi="Arial" w:cs="Arial"/>
          <w:lang w:val="es-US"/>
        </w:rPr>
        <w:t>d</w:t>
      </w:r>
      <w:r w:rsidR="00682E5D" w:rsidRPr="007E5ECA">
        <w:rPr>
          <w:rFonts w:ascii="Arial" w:hAnsi="Arial" w:cs="Arial"/>
          <w:lang w:val="es-US"/>
        </w:rPr>
        <w:t xml:space="preserve">e </w:t>
      </w:r>
      <w:r w:rsidR="00B946CD">
        <w:rPr>
          <w:rFonts w:ascii="Arial" w:hAnsi="Arial" w:cs="Arial"/>
          <w:lang w:val="es-US"/>
        </w:rPr>
        <w:t xml:space="preserve">la recaudación observada en </w:t>
      </w:r>
      <w:r w:rsidR="008270BC" w:rsidRPr="007E5ECA">
        <w:rPr>
          <w:rFonts w:ascii="Arial" w:hAnsi="Arial" w:cs="Arial"/>
          <w:lang w:val="es-US"/>
        </w:rPr>
        <w:t>agosto</w:t>
      </w:r>
      <w:r w:rsidR="00371903" w:rsidRPr="007E5ECA">
        <w:rPr>
          <w:rFonts w:ascii="Arial" w:hAnsi="Arial" w:cs="Arial"/>
          <w:lang w:val="es-US"/>
        </w:rPr>
        <w:t xml:space="preserve"> </w:t>
      </w:r>
      <w:r w:rsidR="002148A6" w:rsidRPr="007E5ECA">
        <w:rPr>
          <w:rFonts w:ascii="Arial" w:hAnsi="Arial" w:cs="Arial"/>
          <w:lang w:val="es-US"/>
        </w:rPr>
        <w:t>se debe</w:t>
      </w:r>
      <w:r w:rsidR="00383E12" w:rsidRPr="007E5ECA">
        <w:rPr>
          <w:rFonts w:ascii="Arial" w:hAnsi="Arial" w:cs="Arial"/>
          <w:lang w:val="es-US"/>
        </w:rPr>
        <w:t xml:space="preserve"> a</w:t>
      </w:r>
      <w:r w:rsidR="00682E5D" w:rsidRPr="007E5ECA">
        <w:rPr>
          <w:rFonts w:ascii="Arial" w:hAnsi="Arial" w:cs="Arial"/>
          <w:lang w:val="es-US"/>
        </w:rPr>
        <w:t xml:space="preserve"> diversos factores</w:t>
      </w:r>
      <w:r w:rsidR="004C00D4" w:rsidRPr="007E5ECA">
        <w:rPr>
          <w:rFonts w:ascii="Arial" w:hAnsi="Arial" w:cs="Arial"/>
          <w:lang w:val="es-US"/>
        </w:rPr>
        <w:t>,</w:t>
      </w:r>
      <w:r w:rsidR="003C2188" w:rsidRPr="007E5ECA">
        <w:rPr>
          <w:rFonts w:ascii="Arial" w:hAnsi="Arial" w:cs="Arial"/>
          <w:lang w:val="es-US"/>
        </w:rPr>
        <w:t xml:space="preserve"> </w:t>
      </w:r>
      <w:r w:rsidR="004C00D4" w:rsidRPr="007E5ECA">
        <w:rPr>
          <w:rFonts w:ascii="Arial" w:hAnsi="Arial" w:cs="Arial"/>
          <w:lang w:val="es-US"/>
        </w:rPr>
        <w:t>e</w:t>
      </w:r>
      <w:r w:rsidR="003C2188" w:rsidRPr="007E5ECA">
        <w:rPr>
          <w:rFonts w:ascii="Arial" w:hAnsi="Arial" w:cs="Arial"/>
          <w:lang w:val="es-US"/>
        </w:rPr>
        <w:t xml:space="preserve">ntre </w:t>
      </w:r>
      <w:r w:rsidR="00694895" w:rsidRPr="007E5ECA">
        <w:rPr>
          <w:rFonts w:ascii="Arial" w:hAnsi="Arial" w:cs="Arial"/>
          <w:lang w:val="es-US"/>
        </w:rPr>
        <w:t>los principales</w:t>
      </w:r>
      <w:r w:rsidR="003C2188" w:rsidRPr="007E5ECA">
        <w:rPr>
          <w:rFonts w:ascii="Arial" w:hAnsi="Arial" w:cs="Arial"/>
          <w:lang w:val="es-US"/>
        </w:rPr>
        <w:t xml:space="preserve"> </w:t>
      </w:r>
      <w:r w:rsidR="00322257" w:rsidRPr="007E5ECA">
        <w:rPr>
          <w:rFonts w:ascii="Arial" w:hAnsi="Arial" w:cs="Arial"/>
          <w:lang w:val="es-US"/>
        </w:rPr>
        <w:t>destacan</w:t>
      </w:r>
      <w:r w:rsidR="00FD58FF" w:rsidRPr="007E5ECA">
        <w:rPr>
          <w:rFonts w:ascii="Arial" w:hAnsi="Arial" w:cs="Arial"/>
          <w:lang w:val="es-US"/>
        </w:rPr>
        <w:t>:</w:t>
      </w:r>
    </w:p>
    <w:p w14:paraId="4737D361" w14:textId="4889FFD5" w:rsidR="00451980" w:rsidRPr="007E5ECA" w:rsidRDefault="00293BC4" w:rsidP="007E5ECA">
      <w:pPr>
        <w:pStyle w:val="Prrafodelista"/>
        <w:numPr>
          <w:ilvl w:val="0"/>
          <w:numId w:val="29"/>
        </w:numPr>
        <w:spacing w:before="240" w:after="160"/>
        <w:ind w:left="357" w:hanging="357"/>
        <w:contextualSpacing w:val="0"/>
        <w:jc w:val="both"/>
        <w:rPr>
          <w:rFonts w:ascii="Arial" w:hAnsi="Arial" w:cs="Arial"/>
          <w:sz w:val="22"/>
          <w:szCs w:val="22"/>
          <w:lang w:val="es-US"/>
        </w:rPr>
      </w:pPr>
      <w:r w:rsidRPr="007E5ECA">
        <w:rPr>
          <w:rFonts w:ascii="Arial" w:hAnsi="Arial" w:cs="Arial"/>
          <w:sz w:val="22"/>
          <w:szCs w:val="22"/>
          <w:lang w:val="es-US"/>
        </w:rPr>
        <w:t xml:space="preserve">El desempeño favorable </w:t>
      </w:r>
      <w:r w:rsidR="00A40CB5" w:rsidRPr="007E5ECA">
        <w:rPr>
          <w:rFonts w:ascii="Arial" w:hAnsi="Arial" w:cs="Arial"/>
          <w:sz w:val="22"/>
          <w:szCs w:val="22"/>
          <w:lang w:val="es-US"/>
        </w:rPr>
        <w:t xml:space="preserve">de la actividad económica </w:t>
      </w:r>
      <w:r w:rsidR="00FD58FF" w:rsidRPr="007E5ECA">
        <w:rPr>
          <w:rFonts w:ascii="Arial" w:hAnsi="Arial" w:cs="Arial"/>
          <w:sz w:val="22"/>
          <w:szCs w:val="22"/>
          <w:lang w:val="es-US"/>
        </w:rPr>
        <w:t xml:space="preserve">durante </w:t>
      </w:r>
      <w:r w:rsidR="00B30BD9" w:rsidRPr="007E5ECA">
        <w:rPr>
          <w:rFonts w:ascii="Arial" w:hAnsi="Arial" w:cs="Arial"/>
          <w:sz w:val="22"/>
          <w:szCs w:val="22"/>
          <w:lang w:val="es-US"/>
        </w:rPr>
        <w:t xml:space="preserve">el mes de </w:t>
      </w:r>
      <w:r w:rsidR="001870CB" w:rsidRPr="007E5ECA">
        <w:rPr>
          <w:rFonts w:ascii="Arial" w:hAnsi="Arial" w:cs="Arial"/>
          <w:sz w:val="22"/>
          <w:szCs w:val="22"/>
          <w:lang w:val="es-US"/>
        </w:rPr>
        <w:t>ju</w:t>
      </w:r>
      <w:r w:rsidR="00D2472D" w:rsidRPr="007E5ECA">
        <w:rPr>
          <w:rFonts w:ascii="Arial" w:hAnsi="Arial" w:cs="Arial"/>
          <w:sz w:val="22"/>
          <w:szCs w:val="22"/>
          <w:lang w:val="es-US"/>
        </w:rPr>
        <w:t>l</w:t>
      </w:r>
      <w:r w:rsidR="001870CB" w:rsidRPr="007E5ECA">
        <w:rPr>
          <w:rFonts w:ascii="Arial" w:hAnsi="Arial" w:cs="Arial"/>
          <w:sz w:val="22"/>
          <w:szCs w:val="22"/>
          <w:lang w:val="es-US"/>
        </w:rPr>
        <w:t>io</w:t>
      </w:r>
      <w:r w:rsidR="00FD58FF" w:rsidRPr="007E5ECA">
        <w:rPr>
          <w:rFonts w:ascii="Arial" w:hAnsi="Arial" w:cs="Arial"/>
          <w:sz w:val="22"/>
          <w:szCs w:val="22"/>
          <w:lang w:val="es-US"/>
        </w:rPr>
        <w:t xml:space="preserve">, </w:t>
      </w:r>
      <w:r w:rsidR="00B30BD9" w:rsidRPr="007E5ECA">
        <w:rPr>
          <w:rFonts w:ascii="Arial" w:hAnsi="Arial" w:cs="Arial"/>
          <w:sz w:val="22"/>
          <w:szCs w:val="22"/>
          <w:lang w:val="es-US"/>
        </w:rPr>
        <w:t xml:space="preserve">con un crecimiento estimado del Producto Bruto Interno (PBI) de </w:t>
      </w:r>
      <w:r w:rsidR="00E54A43" w:rsidRPr="007E5ECA">
        <w:rPr>
          <w:rFonts w:ascii="Arial" w:hAnsi="Arial" w:cs="Arial"/>
          <w:sz w:val="22"/>
          <w:szCs w:val="22"/>
          <w:lang w:val="es-US"/>
        </w:rPr>
        <w:t>3,</w:t>
      </w:r>
      <w:r w:rsidR="00AC7750" w:rsidRPr="007E5ECA">
        <w:rPr>
          <w:rFonts w:ascii="Arial" w:hAnsi="Arial" w:cs="Arial"/>
          <w:sz w:val="22"/>
          <w:szCs w:val="22"/>
          <w:lang w:val="es-US"/>
        </w:rPr>
        <w:t>7</w:t>
      </w:r>
      <w:r w:rsidR="00B30BD9" w:rsidRPr="007E5ECA">
        <w:rPr>
          <w:rFonts w:ascii="Arial" w:hAnsi="Arial" w:cs="Arial"/>
          <w:sz w:val="22"/>
          <w:szCs w:val="22"/>
          <w:lang w:val="es-US"/>
        </w:rPr>
        <w:t xml:space="preserve">% y de </w:t>
      </w:r>
      <w:r w:rsidR="00AC7750" w:rsidRPr="007E5ECA">
        <w:rPr>
          <w:rFonts w:ascii="Arial" w:hAnsi="Arial" w:cs="Arial"/>
          <w:sz w:val="22"/>
          <w:szCs w:val="22"/>
          <w:lang w:val="es-US"/>
        </w:rPr>
        <w:t>7,7</w:t>
      </w:r>
      <w:r w:rsidR="00B30BD9" w:rsidRPr="007E5ECA">
        <w:rPr>
          <w:rFonts w:ascii="Arial" w:hAnsi="Arial" w:cs="Arial"/>
          <w:sz w:val="22"/>
          <w:szCs w:val="22"/>
          <w:lang w:val="es-US"/>
        </w:rPr>
        <w:t xml:space="preserve">% de la </w:t>
      </w:r>
      <w:r w:rsidR="00163FE4">
        <w:rPr>
          <w:rFonts w:ascii="Arial" w:hAnsi="Arial" w:cs="Arial"/>
          <w:sz w:val="22"/>
          <w:szCs w:val="22"/>
          <w:lang w:val="es-US"/>
        </w:rPr>
        <w:t>d</w:t>
      </w:r>
      <w:r w:rsidR="00B30BD9" w:rsidRPr="007E5ECA">
        <w:rPr>
          <w:rFonts w:ascii="Arial" w:hAnsi="Arial" w:cs="Arial"/>
          <w:sz w:val="22"/>
          <w:szCs w:val="22"/>
          <w:lang w:val="es-US"/>
        </w:rPr>
        <w:t xml:space="preserve">emanda </w:t>
      </w:r>
      <w:r w:rsidR="00163FE4">
        <w:rPr>
          <w:rFonts w:ascii="Arial" w:hAnsi="Arial" w:cs="Arial"/>
          <w:sz w:val="22"/>
          <w:szCs w:val="22"/>
          <w:lang w:val="es-US"/>
        </w:rPr>
        <w:t>i</w:t>
      </w:r>
      <w:r w:rsidR="00B30BD9" w:rsidRPr="007E5ECA">
        <w:rPr>
          <w:rFonts w:ascii="Arial" w:hAnsi="Arial" w:cs="Arial"/>
          <w:sz w:val="22"/>
          <w:szCs w:val="22"/>
          <w:lang w:val="es-US"/>
        </w:rPr>
        <w:t xml:space="preserve">nterna. </w:t>
      </w:r>
    </w:p>
    <w:p w14:paraId="6EF407B8" w14:textId="3ADFB9CD" w:rsidR="007E5ECA" w:rsidRPr="007E5ECA" w:rsidRDefault="007E5ECA" w:rsidP="007E5ECA">
      <w:pPr>
        <w:spacing w:before="240" w:line="240" w:lineRule="auto"/>
        <w:ind w:left="357"/>
        <w:jc w:val="both"/>
        <w:rPr>
          <w:rFonts w:ascii="Arial" w:hAnsi="Arial" w:cs="Arial"/>
        </w:rPr>
      </w:pPr>
      <w:r w:rsidRPr="007E5ECA">
        <w:rPr>
          <w:rFonts w:ascii="Arial" w:hAnsi="Arial" w:cs="Arial"/>
        </w:rPr>
        <w:t xml:space="preserve">Asimismo, las importaciones medidas en términos CIF </w:t>
      </w:r>
      <w:r w:rsidR="00B946CD">
        <w:rPr>
          <w:rFonts w:ascii="Arial" w:hAnsi="Arial" w:cs="Arial"/>
        </w:rPr>
        <w:t>crecieron</w:t>
      </w:r>
      <w:r w:rsidRPr="007E5ECA">
        <w:rPr>
          <w:rFonts w:ascii="Arial" w:hAnsi="Arial" w:cs="Arial"/>
        </w:rPr>
        <w:t xml:space="preserve"> 20,</w:t>
      </w:r>
      <w:r w:rsidR="00393BE4">
        <w:rPr>
          <w:rFonts w:ascii="Arial" w:hAnsi="Arial" w:cs="Arial"/>
        </w:rPr>
        <w:t>2</w:t>
      </w:r>
      <w:r w:rsidRPr="007E5ECA">
        <w:rPr>
          <w:rFonts w:ascii="Arial" w:hAnsi="Arial" w:cs="Arial"/>
        </w:rPr>
        <w:t xml:space="preserve">% en agosto, lo que incidió </w:t>
      </w:r>
      <w:r w:rsidR="00A01481">
        <w:rPr>
          <w:rFonts w:ascii="Arial" w:hAnsi="Arial" w:cs="Arial"/>
        </w:rPr>
        <w:t xml:space="preserve">de manera </w:t>
      </w:r>
      <w:r w:rsidRPr="007E5ECA">
        <w:rPr>
          <w:rFonts w:ascii="Arial" w:hAnsi="Arial" w:cs="Arial"/>
        </w:rPr>
        <w:t>favorable en la recaudación de los principales tributos vinculados al comercio exterior y al consumo interno.</w:t>
      </w:r>
    </w:p>
    <w:p w14:paraId="0FF2E6CE" w14:textId="1475BBBB" w:rsidR="00A40CB5" w:rsidRPr="007E5ECA" w:rsidRDefault="002148A6" w:rsidP="007E5ECA">
      <w:pPr>
        <w:pStyle w:val="Prrafodelista"/>
        <w:numPr>
          <w:ilvl w:val="0"/>
          <w:numId w:val="29"/>
        </w:numPr>
        <w:spacing w:before="240" w:after="160"/>
        <w:ind w:left="357" w:hanging="357"/>
        <w:contextualSpacing w:val="0"/>
        <w:jc w:val="both"/>
        <w:rPr>
          <w:rFonts w:ascii="Arial" w:hAnsi="Arial" w:cs="Arial"/>
          <w:sz w:val="22"/>
          <w:szCs w:val="22"/>
          <w:lang w:val="es-US"/>
        </w:rPr>
      </w:pPr>
      <w:r w:rsidRPr="007E5ECA">
        <w:rPr>
          <w:rFonts w:ascii="Arial" w:hAnsi="Arial" w:cs="Arial"/>
          <w:sz w:val="22"/>
          <w:szCs w:val="22"/>
          <w:lang w:val="es-US"/>
        </w:rPr>
        <w:lastRenderedPageBreak/>
        <w:t>L</w:t>
      </w:r>
      <w:r w:rsidR="00FD58FF" w:rsidRPr="007E5ECA">
        <w:rPr>
          <w:rFonts w:ascii="Arial" w:hAnsi="Arial" w:cs="Arial"/>
          <w:sz w:val="22"/>
          <w:szCs w:val="22"/>
          <w:lang w:val="es-US"/>
        </w:rPr>
        <w:t>a</w:t>
      </w:r>
      <w:r w:rsidR="009A7230" w:rsidRPr="007E5ECA">
        <w:rPr>
          <w:rFonts w:ascii="Arial" w:hAnsi="Arial" w:cs="Arial"/>
          <w:sz w:val="22"/>
          <w:szCs w:val="22"/>
          <w:lang w:val="es-US"/>
        </w:rPr>
        <w:t>s m</w:t>
      </w:r>
      <w:r w:rsidR="003F640C" w:rsidRPr="007E5ECA">
        <w:rPr>
          <w:rFonts w:ascii="Arial" w:hAnsi="Arial" w:cs="Arial"/>
          <w:sz w:val="22"/>
          <w:szCs w:val="22"/>
          <w:lang w:val="es-US"/>
        </w:rPr>
        <w:t>ayore</w:t>
      </w:r>
      <w:r w:rsidR="009A7230" w:rsidRPr="007E5ECA">
        <w:rPr>
          <w:rFonts w:ascii="Arial" w:hAnsi="Arial" w:cs="Arial"/>
          <w:sz w:val="22"/>
          <w:szCs w:val="22"/>
          <w:lang w:val="es-US"/>
        </w:rPr>
        <w:t>s</w:t>
      </w:r>
      <w:r w:rsidR="00A40CB5" w:rsidRPr="007E5ECA">
        <w:rPr>
          <w:rFonts w:ascii="Arial" w:hAnsi="Arial" w:cs="Arial"/>
          <w:sz w:val="22"/>
          <w:szCs w:val="22"/>
          <w:lang w:val="es-US"/>
        </w:rPr>
        <w:t xml:space="preserve"> cotizaciones </w:t>
      </w:r>
      <w:r w:rsidR="00B30BD9" w:rsidRPr="007E5ECA">
        <w:rPr>
          <w:rFonts w:ascii="Arial" w:hAnsi="Arial" w:cs="Arial"/>
          <w:sz w:val="22"/>
          <w:szCs w:val="22"/>
          <w:lang w:val="es-US"/>
        </w:rPr>
        <w:t>internacionales de los minerales</w:t>
      </w:r>
      <w:r w:rsidR="004C00D4" w:rsidRPr="007E5ECA">
        <w:rPr>
          <w:rFonts w:ascii="Arial" w:hAnsi="Arial" w:cs="Arial"/>
          <w:sz w:val="22"/>
          <w:szCs w:val="22"/>
          <w:lang w:val="es-US"/>
        </w:rPr>
        <w:t>, especialmente</w:t>
      </w:r>
      <w:r w:rsidR="00B30BD9" w:rsidRPr="007E5ECA">
        <w:rPr>
          <w:rFonts w:ascii="Arial" w:hAnsi="Arial" w:cs="Arial"/>
          <w:sz w:val="22"/>
          <w:szCs w:val="22"/>
          <w:lang w:val="es-US"/>
        </w:rPr>
        <w:t xml:space="preserve"> de </w:t>
      </w:r>
      <w:r w:rsidR="00073F27">
        <w:rPr>
          <w:rFonts w:ascii="Arial" w:hAnsi="Arial" w:cs="Arial"/>
          <w:sz w:val="22"/>
          <w:szCs w:val="22"/>
          <w:lang w:val="es-US"/>
        </w:rPr>
        <w:t xml:space="preserve">zinc, </w:t>
      </w:r>
      <w:r w:rsidR="00B30BD9" w:rsidRPr="007E5ECA">
        <w:rPr>
          <w:rFonts w:ascii="Arial" w:hAnsi="Arial" w:cs="Arial"/>
          <w:sz w:val="22"/>
          <w:szCs w:val="22"/>
          <w:lang w:val="es-US"/>
        </w:rPr>
        <w:t>cobre y oro</w:t>
      </w:r>
      <w:r w:rsidR="004C00D4" w:rsidRPr="007E5ECA">
        <w:rPr>
          <w:rFonts w:ascii="Arial" w:hAnsi="Arial" w:cs="Arial"/>
          <w:sz w:val="22"/>
          <w:szCs w:val="22"/>
          <w:lang w:val="es-US"/>
        </w:rPr>
        <w:t>,</w:t>
      </w:r>
      <w:r w:rsidR="00B30BD9" w:rsidRPr="007E5ECA">
        <w:rPr>
          <w:rFonts w:ascii="Arial" w:hAnsi="Arial" w:cs="Arial"/>
          <w:sz w:val="22"/>
          <w:szCs w:val="22"/>
          <w:lang w:val="es-US"/>
        </w:rPr>
        <w:t xml:space="preserve"> </w:t>
      </w:r>
      <w:r w:rsidR="00451980" w:rsidRPr="007E5ECA">
        <w:rPr>
          <w:rFonts w:ascii="Arial" w:hAnsi="Arial" w:cs="Arial"/>
          <w:sz w:val="22"/>
          <w:szCs w:val="22"/>
          <w:lang w:val="es-US"/>
        </w:rPr>
        <w:t xml:space="preserve">que </w:t>
      </w:r>
      <w:r w:rsidR="00EE13E8" w:rsidRPr="007E5ECA">
        <w:rPr>
          <w:rFonts w:ascii="Arial" w:hAnsi="Arial" w:cs="Arial"/>
          <w:sz w:val="22"/>
          <w:szCs w:val="22"/>
          <w:lang w:val="es-US"/>
        </w:rPr>
        <w:t>increment</w:t>
      </w:r>
      <w:r w:rsidR="00B30BD9" w:rsidRPr="007E5ECA">
        <w:rPr>
          <w:rFonts w:ascii="Arial" w:hAnsi="Arial" w:cs="Arial"/>
          <w:sz w:val="22"/>
          <w:szCs w:val="22"/>
          <w:lang w:val="es-US"/>
        </w:rPr>
        <w:t>aron</w:t>
      </w:r>
      <w:r w:rsidR="00FD58FF" w:rsidRPr="007E5ECA">
        <w:rPr>
          <w:rFonts w:ascii="Arial" w:hAnsi="Arial" w:cs="Arial"/>
          <w:sz w:val="22"/>
          <w:szCs w:val="22"/>
          <w:lang w:val="es-US"/>
        </w:rPr>
        <w:t xml:space="preserve"> los ingresos y </w:t>
      </w:r>
      <w:r w:rsidR="0008283D" w:rsidRPr="007E5ECA">
        <w:rPr>
          <w:rFonts w:ascii="Arial" w:hAnsi="Arial" w:cs="Arial"/>
          <w:sz w:val="22"/>
          <w:szCs w:val="22"/>
          <w:lang w:val="es-US"/>
        </w:rPr>
        <w:t xml:space="preserve">las </w:t>
      </w:r>
      <w:r w:rsidR="00FD58FF" w:rsidRPr="007E5ECA">
        <w:rPr>
          <w:rFonts w:ascii="Arial" w:hAnsi="Arial" w:cs="Arial"/>
          <w:sz w:val="22"/>
          <w:szCs w:val="22"/>
          <w:lang w:val="es-US"/>
        </w:rPr>
        <w:t>bases imponibles</w:t>
      </w:r>
      <w:r w:rsidR="002773CB" w:rsidRPr="007E5ECA">
        <w:rPr>
          <w:rFonts w:ascii="Arial" w:hAnsi="Arial" w:cs="Arial"/>
          <w:sz w:val="22"/>
          <w:szCs w:val="22"/>
          <w:lang w:val="es-US"/>
        </w:rPr>
        <w:t xml:space="preserve"> </w:t>
      </w:r>
      <w:r w:rsidR="00FD58FF" w:rsidRPr="007E5ECA">
        <w:rPr>
          <w:rFonts w:ascii="Arial" w:hAnsi="Arial" w:cs="Arial"/>
          <w:sz w:val="22"/>
          <w:szCs w:val="22"/>
          <w:lang w:val="es-US"/>
        </w:rPr>
        <w:t xml:space="preserve">de las empresas vinculadas a </w:t>
      </w:r>
      <w:r w:rsidR="00B30BD9" w:rsidRPr="007E5ECA">
        <w:rPr>
          <w:rFonts w:ascii="Arial" w:hAnsi="Arial" w:cs="Arial"/>
          <w:sz w:val="22"/>
          <w:szCs w:val="22"/>
          <w:lang w:val="es-US"/>
        </w:rPr>
        <w:t>su</w:t>
      </w:r>
      <w:r w:rsidR="00FD58FF" w:rsidRPr="007E5ECA">
        <w:rPr>
          <w:rFonts w:ascii="Arial" w:hAnsi="Arial" w:cs="Arial"/>
          <w:sz w:val="22"/>
          <w:szCs w:val="22"/>
          <w:lang w:val="es-US"/>
        </w:rPr>
        <w:t xml:space="preserve"> producción</w:t>
      </w:r>
      <w:r w:rsidR="00B30BD9" w:rsidRPr="007E5ECA">
        <w:rPr>
          <w:rFonts w:ascii="Arial" w:hAnsi="Arial" w:cs="Arial"/>
          <w:sz w:val="22"/>
          <w:szCs w:val="22"/>
          <w:lang w:val="es-US"/>
        </w:rPr>
        <w:t xml:space="preserve">, comercio </w:t>
      </w:r>
      <w:r w:rsidR="00FD58FF" w:rsidRPr="007E5ECA">
        <w:rPr>
          <w:rFonts w:ascii="Arial" w:hAnsi="Arial" w:cs="Arial"/>
          <w:sz w:val="22"/>
          <w:szCs w:val="22"/>
          <w:lang w:val="es-US"/>
        </w:rPr>
        <w:t xml:space="preserve">y/o </w:t>
      </w:r>
      <w:r w:rsidR="00B30BD9" w:rsidRPr="007E5ECA">
        <w:rPr>
          <w:rFonts w:ascii="Arial" w:hAnsi="Arial" w:cs="Arial"/>
          <w:sz w:val="22"/>
          <w:szCs w:val="22"/>
          <w:lang w:val="es-US"/>
        </w:rPr>
        <w:t>exportación</w:t>
      </w:r>
      <w:r w:rsidR="004C2526" w:rsidRPr="007E5ECA">
        <w:rPr>
          <w:rFonts w:ascii="Arial" w:hAnsi="Arial" w:cs="Arial"/>
          <w:sz w:val="22"/>
          <w:szCs w:val="22"/>
          <w:lang w:val="es-US"/>
        </w:rPr>
        <w:t>.</w:t>
      </w:r>
      <w:r w:rsidR="00A40CB5" w:rsidRPr="007E5ECA">
        <w:rPr>
          <w:rFonts w:ascii="Arial" w:hAnsi="Arial" w:cs="Arial"/>
          <w:sz w:val="22"/>
          <w:szCs w:val="22"/>
          <w:lang w:val="es-US"/>
        </w:rPr>
        <w:t xml:space="preserve"> </w:t>
      </w:r>
    </w:p>
    <w:p w14:paraId="5501257E" w14:textId="02EBC46F" w:rsidR="00A723A9" w:rsidRPr="007E5ECA" w:rsidRDefault="00A723A9" w:rsidP="007E5ECA">
      <w:pPr>
        <w:pStyle w:val="Prrafodelista"/>
        <w:numPr>
          <w:ilvl w:val="0"/>
          <w:numId w:val="29"/>
        </w:numPr>
        <w:spacing w:before="240" w:after="160"/>
        <w:ind w:left="357" w:hanging="357"/>
        <w:contextualSpacing w:val="0"/>
        <w:jc w:val="both"/>
        <w:rPr>
          <w:rFonts w:ascii="Arial" w:hAnsi="Arial" w:cs="Arial"/>
          <w:kern w:val="24"/>
          <w:sz w:val="22"/>
          <w:szCs w:val="22"/>
        </w:rPr>
      </w:pPr>
      <w:r w:rsidRPr="007E5ECA">
        <w:rPr>
          <w:rFonts w:ascii="Arial" w:hAnsi="Arial" w:cs="Arial"/>
          <w:kern w:val="24"/>
          <w:sz w:val="22"/>
          <w:szCs w:val="22"/>
        </w:rPr>
        <w:t xml:space="preserve">Las acciones operativas de la SUNAT orientadas a detectar los incumplimientos tributarios y </w:t>
      </w:r>
      <w:r w:rsidRPr="007E5ECA">
        <w:rPr>
          <w:rFonts w:ascii="Arial" w:hAnsi="Arial" w:cs="Arial"/>
          <w:sz w:val="22"/>
          <w:szCs w:val="22"/>
          <w:lang w:val="es-US"/>
        </w:rPr>
        <w:t>disminuir</w:t>
      </w:r>
      <w:r w:rsidRPr="007E5ECA">
        <w:rPr>
          <w:rFonts w:ascii="Arial" w:hAnsi="Arial" w:cs="Arial"/>
          <w:kern w:val="24"/>
          <w:sz w:val="22"/>
          <w:szCs w:val="22"/>
        </w:rPr>
        <w:t xml:space="preserve"> las brechas en los procesos de registro, declaración, pago y veracidad.</w:t>
      </w:r>
    </w:p>
    <w:p w14:paraId="2B8C4347" w14:textId="6014319C" w:rsidR="002A7799" w:rsidRPr="002735FB" w:rsidRDefault="007E5ECA" w:rsidP="007E5ECA">
      <w:pPr>
        <w:spacing w:before="240" w:line="240" w:lineRule="auto"/>
        <w:jc w:val="both"/>
        <w:rPr>
          <w:rFonts w:ascii="Arial" w:hAnsi="Arial" w:cs="Arial"/>
          <w:kern w:val="24"/>
        </w:rPr>
      </w:pPr>
      <w:r w:rsidRPr="002735FB">
        <w:rPr>
          <w:rFonts w:ascii="Arial" w:hAnsi="Arial" w:cs="Arial"/>
          <w:kern w:val="24"/>
        </w:rPr>
        <w:t xml:space="preserve">En sentido contrario, el principal factor que moderó </w:t>
      </w:r>
      <w:r w:rsidR="002A7799" w:rsidRPr="002735FB">
        <w:rPr>
          <w:rFonts w:ascii="Arial" w:hAnsi="Arial" w:cs="Arial"/>
          <w:kern w:val="24"/>
        </w:rPr>
        <w:t>la tasa d</w:t>
      </w:r>
      <w:r w:rsidRPr="002735FB">
        <w:rPr>
          <w:rFonts w:ascii="Arial" w:hAnsi="Arial" w:cs="Arial"/>
          <w:kern w:val="24"/>
        </w:rPr>
        <w:t>e crecimiento de la recaudación fue</w:t>
      </w:r>
      <w:r w:rsidR="002A7799" w:rsidRPr="002735FB">
        <w:rPr>
          <w:rFonts w:ascii="Arial" w:hAnsi="Arial" w:cs="Arial"/>
          <w:kern w:val="24"/>
        </w:rPr>
        <w:t xml:space="preserve"> el efecto base adverso generado durante el mes de agosto de 2025, debido a que en dicho mes se recibieron pagos extraordinarios por más de S/ 1 600 millones por concepto de Impuesto a la Renta de Sujetos No Domiciliados y multas, como resultado de las acciones de control de la SUNAT.</w:t>
      </w:r>
    </w:p>
    <w:p w14:paraId="1B77F8B2" w14:textId="3898B444" w:rsidR="007E5ECA" w:rsidRPr="007E5ECA" w:rsidRDefault="002A7799" w:rsidP="007E5ECA">
      <w:pPr>
        <w:spacing w:before="240" w:line="240" w:lineRule="auto"/>
        <w:jc w:val="both"/>
        <w:rPr>
          <w:rFonts w:ascii="Arial" w:hAnsi="Arial" w:cs="Arial"/>
          <w:kern w:val="24"/>
        </w:rPr>
      </w:pPr>
      <w:r>
        <w:rPr>
          <w:rFonts w:ascii="Arial" w:hAnsi="Arial" w:cs="Arial"/>
          <w:kern w:val="24"/>
        </w:rPr>
        <w:t>A ello se sumó</w:t>
      </w:r>
      <w:r w:rsidR="007E5ECA" w:rsidRPr="007E5ECA">
        <w:rPr>
          <w:rFonts w:ascii="Arial" w:hAnsi="Arial" w:cs="Arial"/>
          <w:kern w:val="24"/>
        </w:rPr>
        <w:t xml:space="preserve"> la reducción del tipo de cambio promedio, que registró una caída de 4,8% respecto de agosto de 2025, afectando principalmente la base imponible de las importaciones y los ingresos declarados por los exportadores.</w:t>
      </w:r>
    </w:p>
    <w:p w14:paraId="0BC67D5F" w14:textId="2A9ECACC" w:rsidR="00A767E9" w:rsidRPr="002735FB" w:rsidRDefault="00A767E9" w:rsidP="00A767E9">
      <w:pPr>
        <w:spacing w:before="240" w:line="240" w:lineRule="auto"/>
        <w:rPr>
          <w:rFonts w:ascii="Arial" w:hAnsi="Arial" w:cs="Arial"/>
          <w:b/>
        </w:rPr>
      </w:pPr>
      <w:r w:rsidRPr="002735FB">
        <w:rPr>
          <w:rFonts w:ascii="Arial" w:hAnsi="Arial" w:cs="Arial"/>
          <w:b/>
        </w:rPr>
        <w:t xml:space="preserve">Recaudación de tributos internos y tributos aduaneros </w:t>
      </w:r>
    </w:p>
    <w:p w14:paraId="63C328BD" w14:textId="62BA34A7" w:rsidR="00A767E9" w:rsidRPr="002735FB" w:rsidRDefault="00A767E9" w:rsidP="00A767E9">
      <w:pPr>
        <w:spacing w:before="240" w:line="240" w:lineRule="auto"/>
        <w:jc w:val="both"/>
        <w:rPr>
          <w:rFonts w:ascii="Arial" w:hAnsi="Arial" w:cs="Arial"/>
          <w:noProof/>
        </w:rPr>
      </w:pPr>
      <w:r w:rsidRPr="002735FB">
        <w:rPr>
          <w:rFonts w:ascii="Arial" w:hAnsi="Arial" w:cs="Arial"/>
          <w:noProof/>
        </w:rPr>
        <w:t>La recaudación de tributos internos ascendió a S/ 15 099 millones en agosto, lo que represent</w:t>
      </w:r>
      <w:r w:rsidR="003A13E5">
        <w:rPr>
          <w:rFonts w:ascii="Arial" w:hAnsi="Arial" w:cs="Arial"/>
          <w:noProof/>
        </w:rPr>
        <w:t>ó</w:t>
      </w:r>
      <w:r w:rsidRPr="002735FB">
        <w:rPr>
          <w:rFonts w:ascii="Arial" w:hAnsi="Arial" w:cs="Arial"/>
          <w:noProof/>
        </w:rPr>
        <w:t xml:space="preserve"> un crecimiento </w:t>
      </w:r>
      <w:r w:rsidR="008F4241">
        <w:rPr>
          <w:rFonts w:ascii="Arial" w:hAnsi="Arial" w:cs="Arial"/>
          <w:noProof/>
        </w:rPr>
        <w:t xml:space="preserve">de </w:t>
      </w:r>
      <w:r w:rsidRPr="002735FB">
        <w:rPr>
          <w:rFonts w:ascii="Arial" w:hAnsi="Arial" w:cs="Arial"/>
          <w:noProof/>
        </w:rPr>
        <w:t xml:space="preserve">7,6% y S/ 1 657 millones adicionales respecto de lo obtenido en el mismo periodo del año pasado. </w:t>
      </w:r>
    </w:p>
    <w:p w14:paraId="50FEC7D4" w14:textId="2B2B83CC" w:rsidR="00A767E9" w:rsidRPr="002735FB" w:rsidRDefault="00A767E9" w:rsidP="00A767E9">
      <w:pPr>
        <w:spacing w:before="240" w:line="240" w:lineRule="auto"/>
        <w:jc w:val="both"/>
        <w:rPr>
          <w:rFonts w:ascii="Arial" w:hAnsi="Arial" w:cs="Arial"/>
          <w:b/>
        </w:rPr>
      </w:pPr>
      <w:r w:rsidRPr="002735FB">
        <w:rPr>
          <w:rFonts w:ascii="Arial" w:hAnsi="Arial" w:cs="Arial"/>
          <w:noProof/>
        </w:rPr>
        <w:t>Por su parte, la recaudación de tributos aduaneros de agosto ascendió a S/ 4 873 millones, con un crecimiento de 18,8% y un incremento de S/ 94</w:t>
      </w:r>
      <w:r w:rsidR="00393BE4">
        <w:rPr>
          <w:rFonts w:ascii="Arial" w:hAnsi="Arial" w:cs="Arial"/>
          <w:noProof/>
        </w:rPr>
        <w:t>5</w:t>
      </w:r>
      <w:r w:rsidRPr="002735FB">
        <w:rPr>
          <w:rFonts w:ascii="Arial" w:hAnsi="Arial" w:cs="Arial"/>
          <w:noProof/>
        </w:rPr>
        <w:t xml:space="preserve"> millones </w:t>
      </w:r>
      <w:r w:rsidR="008F4241">
        <w:rPr>
          <w:rFonts w:ascii="Arial" w:hAnsi="Arial" w:cs="Arial"/>
          <w:noProof/>
        </w:rPr>
        <w:t>respecto</w:t>
      </w:r>
      <w:r w:rsidRPr="002735FB">
        <w:rPr>
          <w:rFonts w:ascii="Arial" w:hAnsi="Arial" w:cs="Arial"/>
          <w:noProof/>
        </w:rPr>
        <w:t xml:space="preserve"> de lo obtenido el mismo mes el año anterior. Este significativo incremento se explica por el crecimiento de las importaciones (20,</w:t>
      </w:r>
      <w:r w:rsidR="00393BE4">
        <w:rPr>
          <w:rFonts w:ascii="Arial" w:hAnsi="Arial" w:cs="Arial"/>
          <w:noProof/>
        </w:rPr>
        <w:t>2</w:t>
      </w:r>
      <w:r w:rsidRPr="002735FB">
        <w:rPr>
          <w:rFonts w:ascii="Arial" w:hAnsi="Arial" w:cs="Arial"/>
          <w:noProof/>
        </w:rPr>
        <w:t xml:space="preserve">%) y por los mayores pagos </w:t>
      </w:r>
      <w:r w:rsidR="00B946CD">
        <w:rPr>
          <w:rFonts w:ascii="Arial" w:hAnsi="Arial" w:cs="Arial"/>
          <w:noProof/>
        </w:rPr>
        <w:t xml:space="preserve">correspondientes </w:t>
      </w:r>
      <w:r w:rsidRPr="002735FB">
        <w:rPr>
          <w:rFonts w:ascii="Arial" w:hAnsi="Arial" w:cs="Arial"/>
          <w:noProof/>
        </w:rPr>
        <w:t>a operaciones de importación garantizadas</w:t>
      </w:r>
      <w:r w:rsidRPr="002735FB">
        <w:rPr>
          <w:rStyle w:val="Refdenotaalpie"/>
          <w:rFonts w:ascii="Arial" w:hAnsi="Arial" w:cs="Arial"/>
          <w:noProof/>
        </w:rPr>
        <w:footnoteReference w:id="2"/>
      </w:r>
      <w:r w:rsidRPr="002735FB">
        <w:rPr>
          <w:rFonts w:ascii="Arial" w:hAnsi="Arial" w:cs="Arial"/>
          <w:noProof/>
        </w:rPr>
        <w:t>, a pesar de la mencionada disminución del tipo de cambio.</w:t>
      </w:r>
    </w:p>
    <w:p w14:paraId="482D63F2" w14:textId="01C02902" w:rsidR="007223BC" w:rsidRPr="007E5ECA" w:rsidRDefault="00666B4F" w:rsidP="007E5ECA">
      <w:pPr>
        <w:spacing w:before="240" w:line="240" w:lineRule="auto"/>
        <w:rPr>
          <w:rFonts w:ascii="Arial" w:hAnsi="Arial" w:cs="Arial"/>
          <w:b/>
        </w:rPr>
      </w:pPr>
      <w:r w:rsidRPr="007E5ECA">
        <w:rPr>
          <w:rFonts w:ascii="Arial" w:hAnsi="Arial" w:cs="Arial"/>
          <w:b/>
        </w:rPr>
        <w:t>R</w:t>
      </w:r>
      <w:r w:rsidR="002F0C2F" w:rsidRPr="007E5ECA">
        <w:rPr>
          <w:rFonts w:ascii="Arial" w:hAnsi="Arial" w:cs="Arial"/>
          <w:b/>
        </w:rPr>
        <w:t>esultados por tributos</w:t>
      </w:r>
      <w:r w:rsidR="00D17C32" w:rsidRPr="007E5ECA">
        <w:rPr>
          <w:rFonts w:ascii="Arial" w:hAnsi="Arial" w:cs="Arial"/>
          <w:b/>
        </w:rPr>
        <w:t xml:space="preserve"> </w:t>
      </w:r>
    </w:p>
    <w:p w14:paraId="52B28285" w14:textId="0D52E51B" w:rsidR="00666B4F" w:rsidRPr="007E5ECA" w:rsidRDefault="00D17C32" w:rsidP="007E5ECA">
      <w:pPr>
        <w:pStyle w:val="Prrafodelista"/>
        <w:numPr>
          <w:ilvl w:val="0"/>
          <w:numId w:val="30"/>
        </w:numPr>
        <w:spacing w:before="240" w:after="160"/>
        <w:ind w:left="284"/>
        <w:contextualSpacing w:val="0"/>
        <w:jc w:val="both"/>
        <w:rPr>
          <w:rFonts w:ascii="Arial" w:hAnsi="Arial" w:cs="Arial"/>
          <w:b/>
          <w:bCs/>
          <w:kern w:val="24"/>
          <w:sz w:val="22"/>
          <w:szCs w:val="22"/>
          <w:lang w:val="es-ES"/>
        </w:rPr>
      </w:pPr>
      <w:r w:rsidRPr="007E5ECA">
        <w:rPr>
          <w:rFonts w:ascii="Arial" w:hAnsi="Arial" w:cs="Arial"/>
          <w:b/>
          <w:bCs/>
          <w:kern w:val="24"/>
          <w:sz w:val="22"/>
          <w:szCs w:val="22"/>
          <w:lang w:val="es-ES"/>
        </w:rPr>
        <w:t>Impuesto a la Renta</w:t>
      </w:r>
    </w:p>
    <w:p w14:paraId="634D3D01" w14:textId="39FB5909" w:rsidR="00666B4F" w:rsidRPr="007E5ECA" w:rsidRDefault="006F22A2" w:rsidP="007E5ECA">
      <w:pPr>
        <w:spacing w:before="240" w:line="240" w:lineRule="auto"/>
        <w:ind w:left="284"/>
        <w:jc w:val="both"/>
        <w:rPr>
          <w:rFonts w:ascii="Arial" w:hAnsi="Arial" w:cs="Arial"/>
          <w:kern w:val="24"/>
        </w:rPr>
      </w:pPr>
      <w:r w:rsidRPr="007E5ECA">
        <w:rPr>
          <w:rFonts w:ascii="Arial" w:hAnsi="Arial" w:cs="Arial"/>
          <w:kern w:val="24"/>
        </w:rPr>
        <w:t xml:space="preserve">En </w:t>
      </w:r>
      <w:r w:rsidR="00CA1045" w:rsidRPr="007E5ECA">
        <w:rPr>
          <w:rFonts w:ascii="Arial" w:hAnsi="Arial" w:cs="Arial"/>
          <w:kern w:val="24"/>
        </w:rPr>
        <w:t>agosto</w:t>
      </w:r>
      <w:r w:rsidR="00666B4F" w:rsidRPr="007E5ECA">
        <w:rPr>
          <w:rFonts w:ascii="Arial" w:hAnsi="Arial" w:cs="Arial"/>
          <w:kern w:val="24"/>
        </w:rPr>
        <w:t>,</w:t>
      </w:r>
      <w:r w:rsidR="00FE3ADD" w:rsidRPr="007E5ECA">
        <w:rPr>
          <w:rFonts w:ascii="Arial" w:hAnsi="Arial" w:cs="Arial"/>
          <w:kern w:val="24"/>
        </w:rPr>
        <w:t xml:space="preserve"> </w:t>
      </w:r>
      <w:r w:rsidRPr="007E5ECA">
        <w:rPr>
          <w:rFonts w:ascii="Arial" w:hAnsi="Arial" w:cs="Arial"/>
          <w:kern w:val="24"/>
        </w:rPr>
        <w:t xml:space="preserve">se recaudaron S/ </w:t>
      </w:r>
      <w:r w:rsidR="002423B2" w:rsidRPr="007E5ECA">
        <w:rPr>
          <w:rFonts w:ascii="Arial" w:hAnsi="Arial" w:cs="Arial"/>
          <w:kern w:val="24"/>
        </w:rPr>
        <w:t xml:space="preserve">6 </w:t>
      </w:r>
      <w:r w:rsidR="00CA1045" w:rsidRPr="007E5ECA">
        <w:rPr>
          <w:rFonts w:ascii="Arial" w:hAnsi="Arial" w:cs="Arial"/>
          <w:kern w:val="24"/>
        </w:rPr>
        <w:t>980</w:t>
      </w:r>
      <w:r w:rsidR="002423B2" w:rsidRPr="007E5ECA">
        <w:rPr>
          <w:rFonts w:ascii="Arial" w:hAnsi="Arial" w:cs="Arial"/>
          <w:kern w:val="24"/>
        </w:rPr>
        <w:t xml:space="preserve"> </w:t>
      </w:r>
      <w:r w:rsidR="009D2B56" w:rsidRPr="007E5ECA">
        <w:rPr>
          <w:rFonts w:ascii="Arial" w:hAnsi="Arial" w:cs="Arial"/>
          <w:kern w:val="24"/>
        </w:rPr>
        <w:t>m</w:t>
      </w:r>
      <w:r w:rsidRPr="007E5ECA">
        <w:rPr>
          <w:rFonts w:ascii="Arial" w:hAnsi="Arial" w:cs="Arial"/>
          <w:kern w:val="24"/>
        </w:rPr>
        <w:t xml:space="preserve">illones por este concepto, importe que representa un crecimiento de </w:t>
      </w:r>
      <w:r w:rsidR="00CA1045" w:rsidRPr="007E5ECA">
        <w:rPr>
          <w:rFonts w:ascii="Arial" w:hAnsi="Arial" w:cs="Arial"/>
          <w:kern w:val="24"/>
        </w:rPr>
        <w:t>11,4</w:t>
      </w:r>
      <w:r w:rsidRPr="007E5ECA">
        <w:rPr>
          <w:rFonts w:ascii="Arial" w:hAnsi="Arial" w:cs="Arial"/>
          <w:kern w:val="24"/>
        </w:rPr>
        <w:t xml:space="preserve">% en comparación con el mismo mes del año </w:t>
      </w:r>
      <w:r w:rsidR="002148A6" w:rsidRPr="007E5ECA">
        <w:rPr>
          <w:rFonts w:ascii="Arial" w:hAnsi="Arial" w:cs="Arial"/>
          <w:kern w:val="24"/>
        </w:rPr>
        <w:t>pasado</w:t>
      </w:r>
      <w:r w:rsidRPr="007E5ECA">
        <w:rPr>
          <w:rFonts w:ascii="Arial" w:hAnsi="Arial" w:cs="Arial"/>
          <w:kern w:val="24"/>
        </w:rPr>
        <w:t>.</w:t>
      </w:r>
      <w:r w:rsidR="00666B4F" w:rsidRPr="007E5ECA">
        <w:rPr>
          <w:rFonts w:ascii="Arial" w:hAnsi="Arial" w:cs="Arial"/>
          <w:kern w:val="24"/>
        </w:rPr>
        <w:t xml:space="preserve"> </w:t>
      </w:r>
    </w:p>
    <w:p w14:paraId="6340184A" w14:textId="77777777" w:rsidR="003A13E5" w:rsidRDefault="007E5ECA" w:rsidP="007E5ECA">
      <w:pPr>
        <w:spacing w:before="240" w:line="240" w:lineRule="auto"/>
        <w:ind w:left="284"/>
        <w:jc w:val="both"/>
        <w:rPr>
          <w:rFonts w:ascii="Arial" w:hAnsi="Arial" w:cs="Arial"/>
          <w:kern w:val="24"/>
        </w:rPr>
      </w:pPr>
      <w:r w:rsidRPr="007E5ECA">
        <w:rPr>
          <w:rFonts w:ascii="Arial" w:hAnsi="Arial" w:cs="Arial"/>
          <w:kern w:val="24"/>
        </w:rPr>
        <w:t>Se observaron incrementos en los pagos a cuenta correspondientes a rentas empresariales de tercera categoría del Régimen General y del Régimen MYPE Tributario (43,5%), así como en la recaudación de rentas de segunda categoría (158,5%), primera categoría (10,7%), quinta categoría (5,3%) y cuarta categoría (4,9</w:t>
      </w:r>
      <w:r w:rsidRPr="002A7799">
        <w:rPr>
          <w:rFonts w:ascii="Arial" w:hAnsi="Arial" w:cs="Arial"/>
          <w:kern w:val="24"/>
        </w:rPr>
        <w:t xml:space="preserve">%). </w:t>
      </w:r>
    </w:p>
    <w:p w14:paraId="04EDC7AC" w14:textId="1C82DC09" w:rsidR="004B0331" w:rsidRPr="007E5ECA" w:rsidRDefault="008270BC" w:rsidP="007E5ECA">
      <w:pPr>
        <w:spacing w:before="240" w:line="240" w:lineRule="auto"/>
        <w:ind w:left="284"/>
        <w:jc w:val="both"/>
        <w:rPr>
          <w:rFonts w:ascii="Arial" w:hAnsi="Arial" w:cs="Arial"/>
          <w:kern w:val="24"/>
        </w:rPr>
      </w:pPr>
      <w:r w:rsidRPr="002A7799">
        <w:rPr>
          <w:rFonts w:ascii="Arial" w:hAnsi="Arial" w:cs="Arial"/>
          <w:kern w:val="24"/>
        </w:rPr>
        <w:t xml:space="preserve">En contraste, se registró una menor recaudación </w:t>
      </w:r>
      <w:r w:rsidR="00A01481">
        <w:rPr>
          <w:rFonts w:ascii="Arial" w:hAnsi="Arial" w:cs="Arial"/>
          <w:kern w:val="24"/>
        </w:rPr>
        <w:t xml:space="preserve">de 64,1% </w:t>
      </w:r>
      <w:r w:rsidR="007E5ECA" w:rsidRPr="002A7799">
        <w:rPr>
          <w:rFonts w:ascii="Arial" w:hAnsi="Arial" w:cs="Arial"/>
          <w:kern w:val="24"/>
        </w:rPr>
        <w:t xml:space="preserve">por parte de las rentas </w:t>
      </w:r>
      <w:r w:rsidR="00844E83" w:rsidRPr="002A7799">
        <w:rPr>
          <w:rFonts w:ascii="Arial" w:hAnsi="Arial" w:cs="Arial"/>
          <w:kern w:val="24"/>
        </w:rPr>
        <w:t>de No</w:t>
      </w:r>
      <w:r w:rsidRPr="002A7799">
        <w:rPr>
          <w:rFonts w:ascii="Arial" w:hAnsi="Arial" w:cs="Arial"/>
          <w:kern w:val="24"/>
        </w:rPr>
        <w:t xml:space="preserve"> Domiciliados </w:t>
      </w:r>
      <w:r w:rsidRPr="002735FB">
        <w:rPr>
          <w:rFonts w:ascii="Arial" w:hAnsi="Arial" w:cs="Arial"/>
          <w:kern w:val="24"/>
        </w:rPr>
        <w:t>(</w:t>
      </w:r>
      <w:r w:rsidR="002A7799" w:rsidRPr="002735FB">
        <w:rPr>
          <w:rFonts w:ascii="Arial" w:hAnsi="Arial" w:cs="Arial"/>
          <w:kern w:val="24"/>
        </w:rPr>
        <w:t>por los pagos extraordinarios de agosto de 2025</w:t>
      </w:r>
      <w:r w:rsidRPr="002735FB">
        <w:rPr>
          <w:rFonts w:ascii="Arial" w:hAnsi="Arial" w:cs="Arial"/>
          <w:kern w:val="24"/>
        </w:rPr>
        <w:t xml:space="preserve">) </w:t>
      </w:r>
      <w:r w:rsidRPr="00154910">
        <w:rPr>
          <w:rFonts w:ascii="Arial" w:hAnsi="Arial" w:cs="Arial"/>
          <w:kern w:val="24"/>
        </w:rPr>
        <w:t>y</w:t>
      </w:r>
      <w:r w:rsidR="00180EFE" w:rsidRPr="00154910">
        <w:rPr>
          <w:rFonts w:ascii="Arial" w:hAnsi="Arial" w:cs="Arial"/>
          <w:kern w:val="24"/>
        </w:rPr>
        <w:t xml:space="preserve"> en </w:t>
      </w:r>
      <w:r w:rsidR="00180EFE">
        <w:rPr>
          <w:rFonts w:ascii="Arial" w:hAnsi="Arial" w:cs="Arial"/>
          <w:kern w:val="24"/>
        </w:rPr>
        <w:t>los pagos por r</w:t>
      </w:r>
      <w:r w:rsidRPr="002A7799">
        <w:rPr>
          <w:rFonts w:ascii="Arial" w:hAnsi="Arial" w:cs="Arial"/>
          <w:kern w:val="24"/>
        </w:rPr>
        <w:t>egularización del Impuesto a la Renta (-3,8%).</w:t>
      </w:r>
    </w:p>
    <w:p w14:paraId="0FF56B3C" w14:textId="77777777" w:rsidR="00666B4F" w:rsidRPr="007E5ECA" w:rsidRDefault="00C76091" w:rsidP="007E5ECA">
      <w:pPr>
        <w:pStyle w:val="Prrafodelista"/>
        <w:numPr>
          <w:ilvl w:val="0"/>
          <w:numId w:val="30"/>
        </w:numPr>
        <w:spacing w:before="240" w:after="160"/>
        <w:ind w:left="284"/>
        <w:contextualSpacing w:val="0"/>
        <w:jc w:val="both"/>
        <w:rPr>
          <w:rFonts w:ascii="Arial" w:hAnsi="Arial" w:cs="Arial"/>
          <w:kern w:val="24"/>
          <w:sz w:val="22"/>
          <w:szCs w:val="22"/>
        </w:rPr>
      </w:pPr>
      <w:r w:rsidRPr="007E5ECA">
        <w:rPr>
          <w:rFonts w:ascii="Arial" w:hAnsi="Arial" w:cs="Arial"/>
          <w:b/>
          <w:bCs/>
          <w:kern w:val="24"/>
          <w:sz w:val="22"/>
          <w:szCs w:val="22"/>
        </w:rPr>
        <w:lastRenderedPageBreak/>
        <w:t>Impuesto General a las Ventas (IGV)</w:t>
      </w:r>
    </w:p>
    <w:p w14:paraId="475364E0" w14:textId="17965A4D" w:rsidR="00584313" w:rsidRPr="007E5ECA" w:rsidRDefault="00584313" w:rsidP="007E5ECA">
      <w:pPr>
        <w:pStyle w:val="Prrafodelista"/>
        <w:spacing w:before="240" w:after="160"/>
        <w:ind w:left="284"/>
        <w:contextualSpacing w:val="0"/>
        <w:jc w:val="both"/>
        <w:rPr>
          <w:rFonts w:ascii="Arial" w:hAnsi="Arial" w:cs="Arial"/>
          <w:kern w:val="24"/>
          <w:sz w:val="22"/>
          <w:szCs w:val="22"/>
        </w:rPr>
      </w:pPr>
      <w:r w:rsidRPr="007E5ECA">
        <w:rPr>
          <w:rFonts w:ascii="Arial" w:hAnsi="Arial" w:cs="Arial"/>
          <w:kern w:val="24"/>
          <w:sz w:val="22"/>
          <w:szCs w:val="22"/>
        </w:rPr>
        <w:t xml:space="preserve">La recaudación del IGV alcanzó S/ </w:t>
      </w:r>
      <w:r w:rsidR="00526C7D" w:rsidRPr="007E5ECA">
        <w:rPr>
          <w:rFonts w:ascii="Arial" w:hAnsi="Arial" w:cs="Arial"/>
          <w:kern w:val="24"/>
          <w:sz w:val="22"/>
          <w:szCs w:val="22"/>
        </w:rPr>
        <w:t xml:space="preserve">9 </w:t>
      </w:r>
      <w:r w:rsidR="00CA1045" w:rsidRPr="007E5ECA">
        <w:rPr>
          <w:rFonts w:ascii="Arial" w:hAnsi="Arial" w:cs="Arial"/>
          <w:kern w:val="24"/>
          <w:sz w:val="22"/>
          <w:szCs w:val="22"/>
        </w:rPr>
        <w:t>5</w:t>
      </w:r>
      <w:r w:rsidR="00956C0E">
        <w:rPr>
          <w:rFonts w:ascii="Arial" w:hAnsi="Arial" w:cs="Arial"/>
          <w:kern w:val="24"/>
          <w:sz w:val="22"/>
          <w:szCs w:val="22"/>
        </w:rPr>
        <w:t>6</w:t>
      </w:r>
      <w:r w:rsidR="00CA1045" w:rsidRPr="007E5ECA">
        <w:rPr>
          <w:rFonts w:ascii="Arial" w:hAnsi="Arial" w:cs="Arial"/>
          <w:kern w:val="24"/>
          <w:sz w:val="22"/>
          <w:szCs w:val="22"/>
        </w:rPr>
        <w:t>4</w:t>
      </w:r>
      <w:r w:rsidR="00526C7D" w:rsidRPr="007E5ECA">
        <w:rPr>
          <w:rFonts w:ascii="Arial" w:hAnsi="Arial" w:cs="Arial"/>
          <w:kern w:val="24"/>
          <w:sz w:val="22"/>
          <w:szCs w:val="22"/>
        </w:rPr>
        <w:t xml:space="preserve"> </w:t>
      </w:r>
      <w:r w:rsidRPr="007E5ECA">
        <w:rPr>
          <w:rFonts w:ascii="Arial" w:hAnsi="Arial" w:cs="Arial"/>
          <w:kern w:val="24"/>
          <w:sz w:val="22"/>
          <w:szCs w:val="22"/>
        </w:rPr>
        <w:t xml:space="preserve">millones en </w:t>
      </w:r>
      <w:r w:rsidR="00CA1045" w:rsidRPr="007E5ECA">
        <w:rPr>
          <w:rFonts w:ascii="Arial" w:hAnsi="Arial" w:cs="Arial"/>
          <w:kern w:val="24"/>
          <w:sz w:val="22"/>
          <w:szCs w:val="22"/>
        </w:rPr>
        <w:t>agosto</w:t>
      </w:r>
      <w:r w:rsidRPr="007E5ECA">
        <w:rPr>
          <w:rFonts w:ascii="Arial" w:hAnsi="Arial" w:cs="Arial"/>
          <w:kern w:val="24"/>
          <w:sz w:val="22"/>
          <w:szCs w:val="22"/>
        </w:rPr>
        <w:t>, importe que representó un</w:t>
      </w:r>
      <w:r w:rsidR="00EA25F4" w:rsidRPr="007E5ECA">
        <w:rPr>
          <w:rFonts w:ascii="Arial" w:hAnsi="Arial" w:cs="Arial"/>
          <w:kern w:val="24"/>
          <w:sz w:val="22"/>
          <w:szCs w:val="22"/>
        </w:rPr>
        <w:t xml:space="preserve"> crecimiento </w:t>
      </w:r>
      <w:r w:rsidRPr="007E5ECA">
        <w:rPr>
          <w:rFonts w:ascii="Arial" w:hAnsi="Arial" w:cs="Arial"/>
          <w:kern w:val="24"/>
          <w:sz w:val="22"/>
          <w:szCs w:val="22"/>
        </w:rPr>
        <w:t xml:space="preserve">de </w:t>
      </w:r>
      <w:r w:rsidR="00E91799" w:rsidRPr="007E5ECA">
        <w:rPr>
          <w:rFonts w:ascii="Arial" w:hAnsi="Arial" w:cs="Arial"/>
          <w:kern w:val="24"/>
          <w:sz w:val="22"/>
          <w:szCs w:val="22"/>
        </w:rPr>
        <w:t>1</w:t>
      </w:r>
      <w:r w:rsidR="00CA1045" w:rsidRPr="007E5ECA">
        <w:rPr>
          <w:rFonts w:ascii="Arial" w:hAnsi="Arial" w:cs="Arial"/>
          <w:kern w:val="24"/>
          <w:sz w:val="22"/>
          <w:szCs w:val="22"/>
        </w:rPr>
        <w:t>3,</w:t>
      </w:r>
      <w:r w:rsidR="00956C0E">
        <w:rPr>
          <w:rFonts w:ascii="Arial" w:hAnsi="Arial" w:cs="Arial"/>
          <w:kern w:val="24"/>
          <w:sz w:val="22"/>
          <w:szCs w:val="22"/>
        </w:rPr>
        <w:t>7</w:t>
      </w:r>
      <w:r w:rsidRPr="007E5ECA">
        <w:rPr>
          <w:rFonts w:ascii="Arial" w:hAnsi="Arial" w:cs="Arial"/>
          <w:kern w:val="24"/>
          <w:sz w:val="22"/>
          <w:szCs w:val="22"/>
        </w:rPr>
        <w:t>%.</w:t>
      </w:r>
    </w:p>
    <w:p w14:paraId="0E68F867" w14:textId="268DF55B" w:rsidR="00584313" w:rsidRPr="007E5ECA" w:rsidRDefault="00584313" w:rsidP="007E5ECA">
      <w:pPr>
        <w:pStyle w:val="Prrafodelista"/>
        <w:spacing w:before="240" w:after="160"/>
        <w:ind w:left="284"/>
        <w:contextualSpacing w:val="0"/>
        <w:jc w:val="both"/>
        <w:rPr>
          <w:rFonts w:ascii="Arial" w:hAnsi="Arial" w:cs="Arial"/>
          <w:kern w:val="24"/>
          <w:sz w:val="22"/>
          <w:szCs w:val="22"/>
        </w:rPr>
      </w:pPr>
      <w:r w:rsidRPr="007E5ECA">
        <w:rPr>
          <w:rFonts w:ascii="Arial" w:hAnsi="Arial" w:cs="Arial"/>
          <w:kern w:val="24"/>
          <w:sz w:val="22"/>
          <w:szCs w:val="22"/>
        </w:rPr>
        <w:t xml:space="preserve">El IGV Interno recaudó S/ </w:t>
      </w:r>
      <w:r w:rsidR="00526C7D" w:rsidRPr="007E5ECA">
        <w:rPr>
          <w:rFonts w:ascii="Arial" w:hAnsi="Arial" w:cs="Arial"/>
          <w:kern w:val="24"/>
          <w:sz w:val="22"/>
          <w:szCs w:val="22"/>
        </w:rPr>
        <w:t xml:space="preserve">5 </w:t>
      </w:r>
      <w:r w:rsidR="00CA1045" w:rsidRPr="007E5ECA">
        <w:rPr>
          <w:rFonts w:ascii="Arial" w:hAnsi="Arial" w:cs="Arial"/>
          <w:kern w:val="24"/>
          <w:sz w:val="22"/>
          <w:szCs w:val="22"/>
        </w:rPr>
        <w:t>290</w:t>
      </w:r>
      <w:r w:rsidR="00526C7D" w:rsidRPr="007E5ECA">
        <w:rPr>
          <w:rFonts w:ascii="Arial" w:hAnsi="Arial" w:cs="Arial"/>
          <w:kern w:val="24"/>
          <w:sz w:val="22"/>
          <w:szCs w:val="22"/>
        </w:rPr>
        <w:t xml:space="preserve"> </w:t>
      </w:r>
      <w:r w:rsidRPr="007E5ECA">
        <w:rPr>
          <w:rFonts w:ascii="Arial" w:hAnsi="Arial" w:cs="Arial"/>
          <w:kern w:val="24"/>
          <w:sz w:val="22"/>
          <w:szCs w:val="22"/>
        </w:rPr>
        <w:t xml:space="preserve">millones, </w:t>
      </w:r>
      <w:r w:rsidR="005764F4" w:rsidRPr="007E5ECA">
        <w:rPr>
          <w:rFonts w:ascii="Arial" w:hAnsi="Arial" w:cs="Arial"/>
          <w:kern w:val="24"/>
          <w:sz w:val="22"/>
          <w:szCs w:val="22"/>
        </w:rPr>
        <w:t xml:space="preserve">obteniendo </w:t>
      </w:r>
      <w:r w:rsidRPr="007E5ECA">
        <w:rPr>
          <w:rFonts w:ascii="Arial" w:hAnsi="Arial" w:cs="Arial"/>
          <w:kern w:val="24"/>
          <w:sz w:val="22"/>
          <w:szCs w:val="22"/>
        </w:rPr>
        <w:t xml:space="preserve">un crecimiento de </w:t>
      </w:r>
      <w:r w:rsidR="00CA1045" w:rsidRPr="007E5ECA">
        <w:rPr>
          <w:rFonts w:ascii="Arial" w:hAnsi="Arial" w:cs="Arial"/>
          <w:kern w:val="24"/>
          <w:sz w:val="22"/>
          <w:szCs w:val="22"/>
        </w:rPr>
        <w:t>9,2</w:t>
      </w:r>
      <w:r w:rsidRPr="007E5ECA">
        <w:rPr>
          <w:rFonts w:ascii="Arial" w:hAnsi="Arial" w:cs="Arial"/>
          <w:kern w:val="24"/>
          <w:sz w:val="22"/>
          <w:szCs w:val="22"/>
        </w:rPr>
        <w:t xml:space="preserve">% </w:t>
      </w:r>
      <w:r w:rsidR="005764F4" w:rsidRPr="007E5ECA">
        <w:rPr>
          <w:rFonts w:ascii="Arial" w:hAnsi="Arial" w:cs="Arial"/>
          <w:kern w:val="24"/>
          <w:sz w:val="22"/>
          <w:szCs w:val="22"/>
        </w:rPr>
        <w:t xml:space="preserve">con </w:t>
      </w:r>
      <w:r w:rsidR="002148A6" w:rsidRPr="007E5ECA">
        <w:rPr>
          <w:rFonts w:ascii="Arial" w:hAnsi="Arial" w:cs="Arial"/>
          <w:kern w:val="24"/>
          <w:sz w:val="22"/>
          <w:szCs w:val="22"/>
        </w:rPr>
        <w:t>relación</w:t>
      </w:r>
      <w:r w:rsidRPr="007E5ECA">
        <w:rPr>
          <w:rFonts w:ascii="Arial" w:hAnsi="Arial" w:cs="Arial"/>
          <w:kern w:val="24"/>
          <w:sz w:val="22"/>
          <w:szCs w:val="22"/>
        </w:rPr>
        <w:t xml:space="preserve"> a </w:t>
      </w:r>
      <w:r w:rsidR="00CA1045" w:rsidRPr="007E5ECA">
        <w:rPr>
          <w:rFonts w:ascii="Arial" w:hAnsi="Arial" w:cs="Arial"/>
          <w:kern w:val="24"/>
          <w:sz w:val="22"/>
          <w:szCs w:val="22"/>
        </w:rPr>
        <w:t>agosto</w:t>
      </w:r>
      <w:r w:rsidRPr="007E5ECA">
        <w:rPr>
          <w:rFonts w:ascii="Arial" w:hAnsi="Arial" w:cs="Arial"/>
          <w:kern w:val="24"/>
          <w:sz w:val="22"/>
          <w:szCs w:val="22"/>
        </w:rPr>
        <w:t xml:space="preserve"> de</w:t>
      </w:r>
      <w:r w:rsidR="002148A6" w:rsidRPr="007E5ECA">
        <w:rPr>
          <w:rFonts w:ascii="Arial" w:hAnsi="Arial" w:cs="Arial"/>
          <w:kern w:val="24"/>
          <w:sz w:val="22"/>
          <w:szCs w:val="22"/>
        </w:rPr>
        <w:t>l</w:t>
      </w:r>
      <w:r w:rsidRPr="007E5ECA">
        <w:rPr>
          <w:rFonts w:ascii="Arial" w:hAnsi="Arial" w:cs="Arial"/>
          <w:kern w:val="24"/>
          <w:sz w:val="22"/>
          <w:szCs w:val="22"/>
        </w:rPr>
        <w:t xml:space="preserve"> 2025. </w:t>
      </w:r>
      <w:r w:rsidR="007E5ECA" w:rsidRPr="007E5ECA">
        <w:rPr>
          <w:rFonts w:ascii="Arial" w:hAnsi="Arial" w:cs="Arial"/>
          <w:kern w:val="24"/>
          <w:sz w:val="22"/>
          <w:szCs w:val="22"/>
        </w:rPr>
        <w:t>Este resultado estuvo asociado al crecimiento estimado de la demanda interna de julio, que habría registrado una expansión de 7,7 %.</w:t>
      </w:r>
    </w:p>
    <w:p w14:paraId="0EA9240E" w14:textId="37B902A9" w:rsidR="00584313" w:rsidRPr="007E5ECA" w:rsidRDefault="002148A6" w:rsidP="007E5ECA">
      <w:pPr>
        <w:pStyle w:val="Prrafodelista"/>
        <w:spacing w:before="240" w:after="160"/>
        <w:ind w:left="284"/>
        <w:contextualSpacing w:val="0"/>
        <w:jc w:val="both"/>
        <w:rPr>
          <w:rFonts w:ascii="Arial" w:hAnsi="Arial" w:cs="Arial"/>
          <w:kern w:val="24"/>
          <w:sz w:val="22"/>
          <w:szCs w:val="22"/>
        </w:rPr>
      </w:pPr>
      <w:r w:rsidRPr="007E5ECA">
        <w:rPr>
          <w:rFonts w:ascii="Arial" w:hAnsi="Arial" w:cs="Arial"/>
          <w:kern w:val="24"/>
          <w:sz w:val="22"/>
          <w:szCs w:val="22"/>
        </w:rPr>
        <w:t>E</w:t>
      </w:r>
      <w:r w:rsidR="00584313" w:rsidRPr="007E5ECA">
        <w:rPr>
          <w:rFonts w:ascii="Arial" w:hAnsi="Arial" w:cs="Arial"/>
          <w:kern w:val="24"/>
          <w:sz w:val="22"/>
          <w:szCs w:val="22"/>
        </w:rPr>
        <w:t xml:space="preserve">l IGV que grava las importaciones recaudó S/ </w:t>
      </w:r>
      <w:r w:rsidR="00526C7D" w:rsidRPr="007E5ECA">
        <w:rPr>
          <w:rFonts w:ascii="Arial" w:hAnsi="Arial" w:cs="Arial"/>
          <w:kern w:val="24"/>
          <w:sz w:val="22"/>
          <w:szCs w:val="22"/>
        </w:rPr>
        <w:t>4 2</w:t>
      </w:r>
      <w:r w:rsidR="00956C0E">
        <w:rPr>
          <w:rFonts w:ascii="Arial" w:hAnsi="Arial" w:cs="Arial"/>
          <w:kern w:val="24"/>
          <w:sz w:val="22"/>
          <w:szCs w:val="22"/>
        </w:rPr>
        <w:t>75</w:t>
      </w:r>
      <w:r w:rsidR="00526C7D" w:rsidRPr="007E5ECA">
        <w:rPr>
          <w:rFonts w:ascii="Arial" w:hAnsi="Arial" w:cs="Arial"/>
          <w:kern w:val="24"/>
          <w:sz w:val="22"/>
          <w:szCs w:val="22"/>
        </w:rPr>
        <w:t xml:space="preserve"> </w:t>
      </w:r>
      <w:r w:rsidR="00584313" w:rsidRPr="007E5ECA">
        <w:rPr>
          <w:rFonts w:ascii="Arial" w:hAnsi="Arial" w:cs="Arial"/>
          <w:kern w:val="24"/>
          <w:sz w:val="22"/>
          <w:szCs w:val="22"/>
        </w:rPr>
        <w:t xml:space="preserve">millones, </w:t>
      </w:r>
      <w:r w:rsidR="00666B4F" w:rsidRPr="007E5ECA">
        <w:rPr>
          <w:rFonts w:ascii="Arial" w:hAnsi="Arial" w:cs="Arial"/>
          <w:kern w:val="24"/>
          <w:sz w:val="22"/>
          <w:szCs w:val="22"/>
        </w:rPr>
        <w:t>cifra</w:t>
      </w:r>
      <w:r w:rsidR="00584313" w:rsidRPr="007E5ECA">
        <w:rPr>
          <w:rFonts w:ascii="Arial" w:hAnsi="Arial" w:cs="Arial"/>
          <w:kern w:val="24"/>
          <w:sz w:val="22"/>
          <w:szCs w:val="22"/>
        </w:rPr>
        <w:t xml:space="preserve"> que representó un</w:t>
      </w:r>
      <w:r w:rsidR="009D2B56" w:rsidRPr="007E5ECA">
        <w:rPr>
          <w:rFonts w:ascii="Arial" w:hAnsi="Arial" w:cs="Arial"/>
          <w:kern w:val="24"/>
          <w:sz w:val="22"/>
          <w:szCs w:val="22"/>
        </w:rPr>
        <w:t xml:space="preserve"> crecimiento de </w:t>
      </w:r>
      <w:r w:rsidR="00956C0E">
        <w:rPr>
          <w:rFonts w:ascii="Arial" w:hAnsi="Arial" w:cs="Arial"/>
          <w:kern w:val="24"/>
          <w:sz w:val="22"/>
          <w:szCs w:val="22"/>
        </w:rPr>
        <w:t>19,</w:t>
      </w:r>
      <w:r w:rsidR="00393BE4">
        <w:rPr>
          <w:rFonts w:ascii="Arial" w:hAnsi="Arial" w:cs="Arial"/>
          <w:kern w:val="24"/>
          <w:sz w:val="22"/>
          <w:szCs w:val="22"/>
        </w:rPr>
        <w:t>8</w:t>
      </w:r>
      <w:r w:rsidR="00584313" w:rsidRPr="007E5ECA">
        <w:rPr>
          <w:rFonts w:ascii="Arial" w:hAnsi="Arial" w:cs="Arial"/>
          <w:kern w:val="24"/>
          <w:sz w:val="22"/>
          <w:szCs w:val="22"/>
        </w:rPr>
        <w:t xml:space="preserve">% en comparación con </w:t>
      </w:r>
      <w:r w:rsidR="00BF419A" w:rsidRPr="007E5ECA">
        <w:rPr>
          <w:rFonts w:ascii="Arial" w:hAnsi="Arial" w:cs="Arial"/>
          <w:kern w:val="24"/>
          <w:sz w:val="22"/>
          <w:szCs w:val="22"/>
        </w:rPr>
        <w:t>agosto</w:t>
      </w:r>
      <w:r w:rsidR="00584313" w:rsidRPr="007E5ECA">
        <w:rPr>
          <w:rFonts w:ascii="Arial" w:hAnsi="Arial" w:cs="Arial"/>
          <w:kern w:val="24"/>
          <w:sz w:val="22"/>
          <w:szCs w:val="22"/>
        </w:rPr>
        <w:t xml:space="preserve"> de 202</w:t>
      </w:r>
      <w:r w:rsidR="002A6525" w:rsidRPr="007E5ECA">
        <w:rPr>
          <w:rFonts w:ascii="Arial" w:hAnsi="Arial" w:cs="Arial"/>
          <w:kern w:val="24"/>
          <w:sz w:val="22"/>
          <w:szCs w:val="22"/>
        </w:rPr>
        <w:t>5</w:t>
      </w:r>
      <w:r w:rsidR="00584313" w:rsidRPr="007E5ECA">
        <w:rPr>
          <w:rFonts w:ascii="Arial" w:hAnsi="Arial" w:cs="Arial"/>
          <w:kern w:val="24"/>
          <w:sz w:val="22"/>
          <w:szCs w:val="22"/>
        </w:rPr>
        <w:t>. Dich</w:t>
      </w:r>
      <w:r w:rsidR="009D2B56" w:rsidRPr="007E5ECA">
        <w:rPr>
          <w:rFonts w:ascii="Arial" w:hAnsi="Arial" w:cs="Arial"/>
          <w:kern w:val="24"/>
          <w:sz w:val="22"/>
          <w:szCs w:val="22"/>
        </w:rPr>
        <w:t xml:space="preserve">o </w:t>
      </w:r>
      <w:r w:rsidRPr="007E5ECA">
        <w:rPr>
          <w:rFonts w:ascii="Arial" w:hAnsi="Arial" w:cs="Arial"/>
          <w:kern w:val="24"/>
          <w:sz w:val="22"/>
          <w:szCs w:val="22"/>
        </w:rPr>
        <w:t>resultado</w:t>
      </w:r>
      <w:r w:rsidR="00584313" w:rsidRPr="007E5ECA">
        <w:rPr>
          <w:rFonts w:ascii="Arial" w:hAnsi="Arial" w:cs="Arial"/>
          <w:kern w:val="24"/>
          <w:sz w:val="22"/>
          <w:szCs w:val="22"/>
        </w:rPr>
        <w:t xml:space="preserve"> se deb</w:t>
      </w:r>
      <w:r w:rsidRPr="007E5ECA">
        <w:rPr>
          <w:rFonts w:ascii="Arial" w:hAnsi="Arial" w:cs="Arial"/>
          <w:kern w:val="24"/>
          <w:sz w:val="22"/>
          <w:szCs w:val="22"/>
        </w:rPr>
        <w:t>e</w:t>
      </w:r>
      <w:r w:rsidR="002C3C53" w:rsidRPr="007E5ECA">
        <w:rPr>
          <w:rFonts w:ascii="Arial" w:hAnsi="Arial" w:cs="Arial"/>
          <w:kern w:val="24"/>
          <w:sz w:val="22"/>
          <w:szCs w:val="22"/>
        </w:rPr>
        <w:t xml:space="preserve"> </w:t>
      </w:r>
      <w:r w:rsidR="007A2909" w:rsidRPr="007E5ECA">
        <w:rPr>
          <w:rFonts w:ascii="Arial" w:hAnsi="Arial" w:cs="Arial"/>
          <w:kern w:val="24"/>
          <w:sz w:val="22"/>
          <w:szCs w:val="22"/>
        </w:rPr>
        <w:t xml:space="preserve">tanto </w:t>
      </w:r>
      <w:r w:rsidR="00DB6765" w:rsidRPr="007E5ECA">
        <w:rPr>
          <w:rFonts w:ascii="Arial" w:hAnsi="Arial" w:cs="Arial"/>
          <w:kern w:val="24"/>
          <w:sz w:val="22"/>
          <w:szCs w:val="22"/>
        </w:rPr>
        <w:t xml:space="preserve">al incremento de las </w:t>
      </w:r>
      <w:r w:rsidR="000505B8" w:rsidRPr="007E5ECA">
        <w:rPr>
          <w:rFonts w:ascii="Arial" w:hAnsi="Arial" w:cs="Arial"/>
          <w:kern w:val="24"/>
          <w:sz w:val="22"/>
          <w:szCs w:val="22"/>
        </w:rPr>
        <w:t>importaciones del</w:t>
      </w:r>
      <w:r w:rsidR="00DB6765" w:rsidRPr="007E5ECA">
        <w:rPr>
          <w:rFonts w:ascii="Arial" w:hAnsi="Arial" w:cs="Arial"/>
          <w:kern w:val="24"/>
          <w:sz w:val="22"/>
          <w:szCs w:val="22"/>
        </w:rPr>
        <w:t xml:space="preserve"> mes</w:t>
      </w:r>
      <w:r w:rsidR="007A2909" w:rsidRPr="007E5ECA">
        <w:rPr>
          <w:rFonts w:ascii="Arial" w:hAnsi="Arial" w:cs="Arial"/>
          <w:kern w:val="24"/>
          <w:sz w:val="22"/>
          <w:szCs w:val="22"/>
        </w:rPr>
        <w:t xml:space="preserve"> de </w:t>
      </w:r>
      <w:r w:rsidR="00BF419A" w:rsidRPr="007E5ECA">
        <w:rPr>
          <w:rFonts w:ascii="Arial" w:hAnsi="Arial" w:cs="Arial"/>
          <w:kern w:val="24"/>
          <w:sz w:val="22"/>
          <w:szCs w:val="22"/>
        </w:rPr>
        <w:t>agosto</w:t>
      </w:r>
      <w:r w:rsidR="002773CB" w:rsidRPr="007E5ECA">
        <w:rPr>
          <w:rFonts w:ascii="Arial" w:hAnsi="Arial" w:cs="Arial"/>
          <w:kern w:val="24"/>
          <w:sz w:val="22"/>
          <w:szCs w:val="22"/>
        </w:rPr>
        <w:t xml:space="preserve"> (</w:t>
      </w:r>
      <w:r w:rsidR="00BF419A" w:rsidRPr="007E5ECA">
        <w:rPr>
          <w:rFonts w:ascii="Arial" w:hAnsi="Arial" w:cs="Arial"/>
          <w:kern w:val="24"/>
          <w:sz w:val="22"/>
          <w:szCs w:val="22"/>
        </w:rPr>
        <w:t>2</w:t>
      </w:r>
      <w:r w:rsidR="006B2413" w:rsidRPr="007E5ECA">
        <w:rPr>
          <w:rFonts w:ascii="Arial" w:hAnsi="Arial" w:cs="Arial"/>
          <w:kern w:val="24"/>
          <w:sz w:val="22"/>
          <w:szCs w:val="22"/>
        </w:rPr>
        <w:t>0,</w:t>
      </w:r>
      <w:r w:rsidR="00393BE4">
        <w:rPr>
          <w:rFonts w:ascii="Arial" w:hAnsi="Arial" w:cs="Arial"/>
          <w:kern w:val="24"/>
          <w:sz w:val="22"/>
          <w:szCs w:val="22"/>
        </w:rPr>
        <w:t>2</w:t>
      </w:r>
      <w:r w:rsidR="002773CB" w:rsidRPr="007E5ECA">
        <w:rPr>
          <w:rFonts w:ascii="Arial" w:hAnsi="Arial" w:cs="Arial"/>
          <w:kern w:val="24"/>
          <w:sz w:val="22"/>
          <w:szCs w:val="22"/>
        </w:rPr>
        <w:t>%)</w:t>
      </w:r>
      <w:r w:rsidR="00DB6765" w:rsidRPr="007E5ECA">
        <w:rPr>
          <w:rFonts w:ascii="Arial" w:hAnsi="Arial" w:cs="Arial"/>
          <w:kern w:val="24"/>
          <w:sz w:val="22"/>
          <w:szCs w:val="22"/>
        </w:rPr>
        <w:t xml:space="preserve"> </w:t>
      </w:r>
      <w:r w:rsidR="007A2909" w:rsidRPr="007E5ECA">
        <w:rPr>
          <w:rFonts w:ascii="Arial" w:hAnsi="Arial" w:cs="Arial"/>
          <w:kern w:val="24"/>
          <w:sz w:val="22"/>
          <w:szCs w:val="22"/>
        </w:rPr>
        <w:t xml:space="preserve">como a los </w:t>
      </w:r>
      <w:r w:rsidR="003E031C" w:rsidRPr="007E5ECA">
        <w:rPr>
          <w:rFonts w:ascii="Arial" w:hAnsi="Arial" w:cs="Arial"/>
          <w:kern w:val="24"/>
          <w:sz w:val="22"/>
          <w:szCs w:val="22"/>
        </w:rPr>
        <w:t xml:space="preserve">mayores </w:t>
      </w:r>
      <w:r w:rsidR="007A2909" w:rsidRPr="007E5ECA">
        <w:rPr>
          <w:rFonts w:ascii="Arial" w:hAnsi="Arial" w:cs="Arial"/>
          <w:kern w:val="24"/>
          <w:sz w:val="22"/>
          <w:szCs w:val="22"/>
        </w:rPr>
        <w:t>ingresos</w:t>
      </w:r>
      <w:r w:rsidR="003E031C" w:rsidRPr="007E5ECA">
        <w:rPr>
          <w:rFonts w:ascii="Arial" w:hAnsi="Arial" w:cs="Arial"/>
          <w:kern w:val="24"/>
          <w:sz w:val="22"/>
          <w:szCs w:val="22"/>
        </w:rPr>
        <w:t xml:space="preserve"> </w:t>
      </w:r>
      <w:r w:rsidR="007A2909" w:rsidRPr="007E5ECA">
        <w:rPr>
          <w:rFonts w:ascii="Arial" w:hAnsi="Arial" w:cs="Arial"/>
          <w:kern w:val="24"/>
          <w:sz w:val="22"/>
          <w:szCs w:val="22"/>
        </w:rPr>
        <w:t xml:space="preserve">obtenidos </w:t>
      </w:r>
      <w:r w:rsidR="00627F6A" w:rsidRPr="007E5ECA">
        <w:rPr>
          <w:rFonts w:ascii="Arial" w:hAnsi="Arial" w:cs="Arial"/>
          <w:kern w:val="24"/>
          <w:sz w:val="22"/>
          <w:szCs w:val="22"/>
        </w:rPr>
        <w:t>por el</w:t>
      </w:r>
      <w:r w:rsidR="007A2909" w:rsidRPr="007E5ECA">
        <w:rPr>
          <w:rFonts w:ascii="Arial" w:hAnsi="Arial" w:cs="Arial"/>
          <w:kern w:val="24"/>
          <w:sz w:val="22"/>
          <w:szCs w:val="22"/>
        </w:rPr>
        <w:t xml:space="preserve"> pago correspondiente a </w:t>
      </w:r>
      <w:r w:rsidR="00627F6A" w:rsidRPr="007E5ECA">
        <w:rPr>
          <w:rFonts w:ascii="Arial" w:hAnsi="Arial" w:cs="Arial"/>
          <w:kern w:val="24"/>
          <w:sz w:val="22"/>
          <w:szCs w:val="22"/>
        </w:rPr>
        <w:t xml:space="preserve">las </w:t>
      </w:r>
      <w:r w:rsidR="007A2909" w:rsidRPr="007E5ECA">
        <w:rPr>
          <w:rFonts w:ascii="Arial" w:hAnsi="Arial" w:cs="Arial"/>
          <w:kern w:val="24"/>
          <w:sz w:val="22"/>
          <w:szCs w:val="22"/>
        </w:rPr>
        <w:t>operaciones de importación</w:t>
      </w:r>
      <w:r w:rsidR="00C3147A" w:rsidRPr="007E5ECA">
        <w:rPr>
          <w:rFonts w:ascii="Arial" w:hAnsi="Arial" w:cs="Arial"/>
          <w:kern w:val="24"/>
          <w:sz w:val="22"/>
          <w:szCs w:val="22"/>
        </w:rPr>
        <w:t xml:space="preserve"> </w:t>
      </w:r>
      <w:r w:rsidR="002C3C53" w:rsidRPr="007E5ECA">
        <w:rPr>
          <w:rFonts w:ascii="Arial" w:hAnsi="Arial" w:cs="Arial"/>
          <w:kern w:val="24"/>
          <w:sz w:val="22"/>
          <w:szCs w:val="22"/>
        </w:rPr>
        <w:t>garantizadas</w:t>
      </w:r>
      <w:r w:rsidR="007A2909" w:rsidRPr="007E5ECA">
        <w:rPr>
          <w:rFonts w:ascii="Arial" w:hAnsi="Arial" w:cs="Arial"/>
          <w:kern w:val="24"/>
          <w:sz w:val="22"/>
          <w:szCs w:val="22"/>
        </w:rPr>
        <w:t xml:space="preserve"> </w:t>
      </w:r>
      <w:r w:rsidR="00B946CD">
        <w:rPr>
          <w:rFonts w:ascii="Arial" w:hAnsi="Arial" w:cs="Arial"/>
          <w:kern w:val="24"/>
          <w:sz w:val="22"/>
          <w:szCs w:val="22"/>
        </w:rPr>
        <w:t xml:space="preserve">realizadas </w:t>
      </w:r>
      <w:r w:rsidR="00D26042">
        <w:rPr>
          <w:rFonts w:ascii="Arial" w:hAnsi="Arial" w:cs="Arial"/>
          <w:kern w:val="24"/>
          <w:sz w:val="22"/>
          <w:szCs w:val="22"/>
        </w:rPr>
        <w:t xml:space="preserve">los </w:t>
      </w:r>
      <w:r w:rsidR="007A2909" w:rsidRPr="007E5ECA">
        <w:rPr>
          <w:rFonts w:ascii="Arial" w:hAnsi="Arial" w:cs="Arial"/>
          <w:kern w:val="24"/>
          <w:sz w:val="22"/>
          <w:szCs w:val="22"/>
        </w:rPr>
        <w:t>meses previos</w:t>
      </w:r>
      <w:r w:rsidR="001E3611" w:rsidRPr="007E5ECA">
        <w:rPr>
          <w:rFonts w:ascii="Arial" w:hAnsi="Arial" w:cs="Arial"/>
          <w:kern w:val="24"/>
          <w:sz w:val="22"/>
          <w:szCs w:val="22"/>
        </w:rPr>
        <w:t>,</w:t>
      </w:r>
      <w:r w:rsidR="001F6B34" w:rsidRPr="007E5ECA">
        <w:rPr>
          <w:rFonts w:ascii="Arial" w:hAnsi="Arial" w:cs="Arial"/>
          <w:kern w:val="24"/>
          <w:sz w:val="22"/>
          <w:szCs w:val="22"/>
        </w:rPr>
        <w:t xml:space="preserve"> todo ello a pesar del</w:t>
      </w:r>
      <w:r w:rsidR="006719C2" w:rsidRPr="007E5ECA">
        <w:rPr>
          <w:rFonts w:ascii="Arial" w:hAnsi="Arial" w:cs="Arial"/>
          <w:kern w:val="24"/>
          <w:sz w:val="22"/>
          <w:szCs w:val="22"/>
        </w:rPr>
        <w:t xml:space="preserve"> menor tipo de cambio.</w:t>
      </w:r>
    </w:p>
    <w:p w14:paraId="718986B2" w14:textId="0A56B4FA" w:rsidR="00C76091" w:rsidRPr="007E5ECA" w:rsidRDefault="00C76091" w:rsidP="007E5ECA">
      <w:pPr>
        <w:pStyle w:val="Prrafodelista"/>
        <w:numPr>
          <w:ilvl w:val="0"/>
          <w:numId w:val="11"/>
        </w:numPr>
        <w:spacing w:before="240" w:after="160"/>
        <w:ind w:left="284" w:hanging="218"/>
        <w:contextualSpacing w:val="0"/>
        <w:jc w:val="both"/>
        <w:rPr>
          <w:rFonts w:ascii="Arial" w:hAnsi="Arial" w:cs="Arial"/>
          <w:b/>
          <w:bCs/>
          <w:kern w:val="24"/>
          <w:sz w:val="22"/>
          <w:szCs w:val="22"/>
          <w:lang w:val="es-ES"/>
        </w:rPr>
      </w:pPr>
      <w:bookmarkStart w:id="0" w:name="_Hlk535484836"/>
      <w:r w:rsidRPr="007E5ECA">
        <w:rPr>
          <w:rFonts w:ascii="Arial" w:hAnsi="Arial" w:cs="Arial"/>
          <w:b/>
          <w:bCs/>
          <w:kern w:val="24"/>
          <w:sz w:val="22"/>
          <w:szCs w:val="22"/>
          <w:lang w:val="es-ES"/>
        </w:rPr>
        <w:t>Impuesto Selectivo al Consumo (ISC)</w:t>
      </w:r>
    </w:p>
    <w:p w14:paraId="4E56436F" w14:textId="6265D5E3" w:rsidR="002A6525" w:rsidRPr="007E5ECA" w:rsidRDefault="002A6525" w:rsidP="007E5ECA">
      <w:pPr>
        <w:pStyle w:val="Prrafodelista"/>
        <w:spacing w:before="240" w:after="160"/>
        <w:ind w:left="284"/>
        <w:contextualSpacing w:val="0"/>
        <w:jc w:val="both"/>
        <w:rPr>
          <w:rFonts w:ascii="Arial" w:hAnsi="Arial" w:cs="Arial"/>
          <w:kern w:val="24"/>
          <w:sz w:val="22"/>
          <w:szCs w:val="22"/>
          <w:lang w:val="es-ES"/>
        </w:rPr>
      </w:pPr>
      <w:r w:rsidRPr="007E5ECA">
        <w:rPr>
          <w:rFonts w:ascii="Arial" w:hAnsi="Arial" w:cs="Arial"/>
          <w:kern w:val="24"/>
          <w:sz w:val="22"/>
          <w:szCs w:val="22"/>
          <w:lang w:val="es-ES"/>
        </w:rPr>
        <w:t xml:space="preserve">La recaudación del ISC alcanzó S/ </w:t>
      </w:r>
      <w:r w:rsidR="00B9688D" w:rsidRPr="007E5ECA">
        <w:rPr>
          <w:rFonts w:ascii="Arial" w:hAnsi="Arial" w:cs="Arial"/>
          <w:kern w:val="24"/>
          <w:sz w:val="22"/>
          <w:szCs w:val="22"/>
          <w:lang w:val="es-ES"/>
        </w:rPr>
        <w:t>1 029</w:t>
      </w:r>
      <w:r w:rsidR="002C3C53" w:rsidRPr="007E5ECA">
        <w:rPr>
          <w:rFonts w:ascii="Arial" w:hAnsi="Arial" w:cs="Arial"/>
          <w:kern w:val="24"/>
          <w:sz w:val="22"/>
          <w:szCs w:val="22"/>
          <w:lang w:val="es-ES"/>
        </w:rPr>
        <w:t xml:space="preserve"> </w:t>
      </w:r>
      <w:r w:rsidRPr="007E5ECA">
        <w:rPr>
          <w:rFonts w:ascii="Arial" w:hAnsi="Arial" w:cs="Arial"/>
          <w:kern w:val="24"/>
          <w:sz w:val="22"/>
          <w:szCs w:val="22"/>
          <w:lang w:val="es-ES"/>
        </w:rPr>
        <w:t xml:space="preserve">millones en </w:t>
      </w:r>
      <w:r w:rsidR="00B9688D" w:rsidRPr="007E5ECA">
        <w:rPr>
          <w:rFonts w:ascii="Arial" w:hAnsi="Arial" w:cs="Arial"/>
          <w:kern w:val="24"/>
          <w:sz w:val="22"/>
          <w:szCs w:val="22"/>
          <w:lang w:val="es-ES"/>
        </w:rPr>
        <w:t>agosto</w:t>
      </w:r>
      <w:r w:rsidRPr="007E5ECA">
        <w:rPr>
          <w:rFonts w:ascii="Arial" w:hAnsi="Arial" w:cs="Arial"/>
          <w:kern w:val="24"/>
          <w:sz w:val="22"/>
          <w:szCs w:val="22"/>
          <w:lang w:val="es-ES"/>
        </w:rPr>
        <w:t>, monto que representó un</w:t>
      </w:r>
      <w:r w:rsidR="002C63C1" w:rsidRPr="007E5ECA">
        <w:rPr>
          <w:rFonts w:ascii="Arial" w:hAnsi="Arial" w:cs="Arial"/>
          <w:kern w:val="24"/>
          <w:sz w:val="22"/>
          <w:szCs w:val="22"/>
          <w:lang w:val="es-ES"/>
        </w:rPr>
        <w:t xml:space="preserve"> crecimiento </w:t>
      </w:r>
      <w:r w:rsidRPr="007E5ECA">
        <w:rPr>
          <w:rFonts w:ascii="Arial" w:hAnsi="Arial" w:cs="Arial"/>
          <w:kern w:val="24"/>
          <w:sz w:val="22"/>
          <w:szCs w:val="22"/>
          <w:lang w:val="es-ES"/>
        </w:rPr>
        <w:t xml:space="preserve">de </w:t>
      </w:r>
      <w:r w:rsidR="00B9688D" w:rsidRPr="007E5ECA">
        <w:rPr>
          <w:rFonts w:ascii="Arial" w:hAnsi="Arial" w:cs="Arial"/>
          <w:kern w:val="24"/>
          <w:sz w:val="22"/>
          <w:szCs w:val="22"/>
          <w:lang w:val="es-ES"/>
        </w:rPr>
        <w:t>16,4</w:t>
      </w:r>
      <w:r w:rsidRPr="007E5ECA">
        <w:rPr>
          <w:rFonts w:ascii="Arial" w:hAnsi="Arial" w:cs="Arial"/>
          <w:kern w:val="24"/>
          <w:sz w:val="22"/>
          <w:szCs w:val="22"/>
          <w:lang w:val="es-ES"/>
        </w:rPr>
        <w:t xml:space="preserve">% </w:t>
      </w:r>
      <w:r w:rsidR="007A2909" w:rsidRPr="007E5ECA">
        <w:rPr>
          <w:rFonts w:ascii="Arial" w:hAnsi="Arial" w:cs="Arial"/>
          <w:kern w:val="24"/>
          <w:sz w:val="22"/>
          <w:szCs w:val="22"/>
          <w:lang w:val="es-ES"/>
        </w:rPr>
        <w:t xml:space="preserve">con </w:t>
      </w:r>
      <w:r w:rsidRPr="007E5ECA">
        <w:rPr>
          <w:rFonts w:ascii="Arial" w:hAnsi="Arial" w:cs="Arial"/>
          <w:kern w:val="24"/>
          <w:sz w:val="22"/>
          <w:szCs w:val="22"/>
          <w:lang w:val="es-ES"/>
        </w:rPr>
        <w:t xml:space="preserve">respecto a </w:t>
      </w:r>
      <w:r w:rsidR="007A2909" w:rsidRPr="007E5ECA">
        <w:rPr>
          <w:rFonts w:ascii="Arial" w:hAnsi="Arial" w:cs="Arial"/>
          <w:kern w:val="24"/>
          <w:sz w:val="22"/>
          <w:szCs w:val="22"/>
          <w:lang w:val="es-ES"/>
        </w:rPr>
        <w:t>lo recaudado</w:t>
      </w:r>
      <w:r w:rsidR="00B51B6E" w:rsidRPr="007E5ECA">
        <w:rPr>
          <w:rFonts w:ascii="Arial" w:hAnsi="Arial" w:cs="Arial"/>
          <w:kern w:val="24"/>
          <w:sz w:val="22"/>
          <w:szCs w:val="22"/>
          <w:lang w:val="es-ES"/>
        </w:rPr>
        <w:t xml:space="preserve"> en el mismo mes del</w:t>
      </w:r>
      <w:r w:rsidRPr="007E5ECA">
        <w:rPr>
          <w:rFonts w:ascii="Arial" w:hAnsi="Arial" w:cs="Arial"/>
          <w:kern w:val="24"/>
          <w:sz w:val="22"/>
          <w:szCs w:val="22"/>
          <w:lang w:val="es-ES"/>
        </w:rPr>
        <w:t xml:space="preserve"> 2025. </w:t>
      </w:r>
    </w:p>
    <w:p w14:paraId="77477E1C" w14:textId="66A6FFF5" w:rsidR="002A6525" w:rsidRPr="007E5ECA" w:rsidRDefault="002A6525" w:rsidP="007E5ECA">
      <w:pPr>
        <w:pStyle w:val="Prrafodelista"/>
        <w:spacing w:before="240" w:after="160"/>
        <w:ind w:left="284"/>
        <w:contextualSpacing w:val="0"/>
        <w:jc w:val="both"/>
        <w:rPr>
          <w:rFonts w:ascii="Arial" w:hAnsi="Arial" w:cs="Arial"/>
          <w:kern w:val="24"/>
          <w:sz w:val="22"/>
          <w:szCs w:val="22"/>
          <w:lang w:val="es-ES"/>
        </w:rPr>
      </w:pPr>
      <w:r w:rsidRPr="007E5ECA">
        <w:rPr>
          <w:rFonts w:ascii="Arial" w:hAnsi="Arial" w:cs="Arial"/>
          <w:kern w:val="24"/>
          <w:sz w:val="22"/>
          <w:szCs w:val="22"/>
          <w:lang w:val="es-ES"/>
        </w:rPr>
        <w:t xml:space="preserve">El ISC interno </w:t>
      </w:r>
      <w:r w:rsidR="00B02E33" w:rsidRPr="007E5ECA">
        <w:rPr>
          <w:rFonts w:ascii="Arial" w:hAnsi="Arial" w:cs="Arial"/>
          <w:kern w:val="24"/>
          <w:sz w:val="22"/>
          <w:szCs w:val="22"/>
          <w:lang w:val="es-ES"/>
        </w:rPr>
        <w:t xml:space="preserve">ascendió a S/ </w:t>
      </w:r>
      <w:r w:rsidR="00B9688D" w:rsidRPr="007E5ECA">
        <w:rPr>
          <w:rFonts w:ascii="Arial" w:hAnsi="Arial" w:cs="Arial"/>
          <w:kern w:val="24"/>
          <w:sz w:val="22"/>
          <w:szCs w:val="22"/>
          <w:lang w:val="es-ES"/>
        </w:rPr>
        <w:t>666</w:t>
      </w:r>
      <w:r w:rsidR="00B02E33" w:rsidRPr="007E5ECA">
        <w:rPr>
          <w:rFonts w:ascii="Arial" w:hAnsi="Arial" w:cs="Arial"/>
          <w:kern w:val="24"/>
          <w:sz w:val="22"/>
          <w:szCs w:val="22"/>
          <w:lang w:val="es-ES"/>
        </w:rPr>
        <w:t xml:space="preserve"> millones y </w:t>
      </w:r>
      <w:r w:rsidR="002C63C1" w:rsidRPr="007E5ECA">
        <w:rPr>
          <w:rFonts w:ascii="Arial" w:hAnsi="Arial" w:cs="Arial"/>
          <w:kern w:val="24"/>
          <w:sz w:val="22"/>
          <w:szCs w:val="22"/>
          <w:lang w:val="es-ES"/>
        </w:rPr>
        <w:t>creció</w:t>
      </w:r>
      <w:r w:rsidR="002D4363" w:rsidRPr="007E5ECA">
        <w:rPr>
          <w:rFonts w:ascii="Arial" w:hAnsi="Arial" w:cs="Arial"/>
          <w:kern w:val="24"/>
          <w:sz w:val="22"/>
          <w:szCs w:val="22"/>
          <w:lang w:val="es-ES"/>
        </w:rPr>
        <w:t xml:space="preserve"> </w:t>
      </w:r>
      <w:r w:rsidRPr="007E5ECA">
        <w:rPr>
          <w:rFonts w:ascii="Arial" w:hAnsi="Arial" w:cs="Arial"/>
          <w:kern w:val="24"/>
          <w:sz w:val="22"/>
          <w:szCs w:val="22"/>
          <w:lang w:val="es-ES"/>
        </w:rPr>
        <w:t xml:space="preserve">en </w:t>
      </w:r>
      <w:r w:rsidR="00B9688D" w:rsidRPr="007E5ECA">
        <w:rPr>
          <w:rFonts w:ascii="Arial" w:hAnsi="Arial" w:cs="Arial"/>
          <w:kern w:val="24"/>
          <w:sz w:val="22"/>
          <w:szCs w:val="22"/>
          <w:lang w:val="es-ES"/>
        </w:rPr>
        <w:t>20</w:t>
      </w:r>
      <w:r w:rsidR="002C63C1" w:rsidRPr="007E5ECA">
        <w:rPr>
          <w:rFonts w:ascii="Arial" w:hAnsi="Arial" w:cs="Arial"/>
          <w:kern w:val="24"/>
          <w:sz w:val="22"/>
          <w:szCs w:val="22"/>
          <w:lang w:val="es-ES"/>
        </w:rPr>
        <w:t>,3</w:t>
      </w:r>
      <w:r w:rsidRPr="007E5ECA">
        <w:rPr>
          <w:rFonts w:ascii="Arial" w:hAnsi="Arial" w:cs="Arial"/>
          <w:kern w:val="24"/>
          <w:sz w:val="22"/>
          <w:szCs w:val="22"/>
          <w:lang w:val="es-ES"/>
        </w:rPr>
        <w:t xml:space="preserve">%, </w:t>
      </w:r>
      <w:r w:rsidR="00B51B6E" w:rsidRPr="007E5ECA">
        <w:rPr>
          <w:rFonts w:ascii="Arial" w:hAnsi="Arial" w:cs="Arial"/>
          <w:kern w:val="24"/>
          <w:sz w:val="22"/>
          <w:szCs w:val="22"/>
          <w:lang w:val="es-ES"/>
        </w:rPr>
        <w:t xml:space="preserve">que se explica </w:t>
      </w:r>
      <w:r w:rsidR="002D4363" w:rsidRPr="007E5ECA">
        <w:rPr>
          <w:rFonts w:ascii="Arial" w:hAnsi="Arial" w:cs="Arial"/>
          <w:kern w:val="24"/>
          <w:sz w:val="22"/>
          <w:szCs w:val="22"/>
          <w:lang w:val="es-ES"/>
        </w:rPr>
        <w:t>por l</w:t>
      </w:r>
      <w:r w:rsidR="00B02E33" w:rsidRPr="007E5ECA">
        <w:rPr>
          <w:rFonts w:ascii="Arial" w:hAnsi="Arial" w:cs="Arial"/>
          <w:kern w:val="24"/>
          <w:sz w:val="22"/>
          <w:szCs w:val="22"/>
          <w:lang w:val="es-ES"/>
        </w:rPr>
        <w:t>a</w:t>
      </w:r>
      <w:r w:rsidR="002D4363" w:rsidRPr="007E5ECA">
        <w:rPr>
          <w:rFonts w:ascii="Arial" w:hAnsi="Arial" w:cs="Arial"/>
          <w:kern w:val="24"/>
          <w:sz w:val="22"/>
          <w:szCs w:val="22"/>
          <w:lang w:val="es-ES"/>
        </w:rPr>
        <w:t xml:space="preserve"> </w:t>
      </w:r>
      <w:r w:rsidR="002C63C1" w:rsidRPr="007E5ECA">
        <w:rPr>
          <w:rFonts w:ascii="Arial" w:hAnsi="Arial" w:cs="Arial"/>
          <w:kern w:val="24"/>
          <w:sz w:val="22"/>
          <w:szCs w:val="22"/>
          <w:lang w:val="es-ES"/>
        </w:rPr>
        <w:t>mayor</w:t>
      </w:r>
      <w:r w:rsidR="002D4363" w:rsidRPr="007E5ECA">
        <w:rPr>
          <w:rFonts w:ascii="Arial" w:hAnsi="Arial" w:cs="Arial"/>
          <w:kern w:val="24"/>
          <w:sz w:val="22"/>
          <w:szCs w:val="22"/>
          <w:lang w:val="es-ES"/>
        </w:rPr>
        <w:t xml:space="preserve"> </w:t>
      </w:r>
      <w:r w:rsidR="007A2909" w:rsidRPr="007E5ECA">
        <w:rPr>
          <w:rFonts w:ascii="Arial" w:hAnsi="Arial" w:cs="Arial"/>
          <w:kern w:val="24"/>
          <w:sz w:val="22"/>
          <w:szCs w:val="22"/>
          <w:lang w:val="es-ES"/>
        </w:rPr>
        <w:t>recaud</w:t>
      </w:r>
      <w:r w:rsidR="00B02E33" w:rsidRPr="007E5ECA">
        <w:rPr>
          <w:rFonts w:ascii="Arial" w:hAnsi="Arial" w:cs="Arial"/>
          <w:kern w:val="24"/>
          <w:sz w:val="22"/>
          <w:szCs w:val="22"/>
          <w:lang w:val="es-ES"/>
        </w:rPr>
        <w:t>ación</w:t>
      </w:r>
      <w:r w:rsidR="007A2909" w:rsidRPr="007E5ECA">
        <w:rPr>
          <w:rFonts w:ascii="Arial" w:hAnsi="Arial" w:cs="Arial"/>
          <w:kern w:val="24"/>
          <w:sz w:val="22"/>
          <w:szCs w:val="22"/>
          <w:lang w:val="es-ES"/>
        </w:rPr>
        <w:t xml:space="preserve"> </w:t>
      </w:r>
      <w:r w:rsidR="001E3611" w:rsidRPr="007E5ECA">
        <w:rPr>
          <w:rFonts w:ascii="Arial" w:hAnsi="Arial" w:cs="Arial"/>
          <w:kern w:val="24"/>
          <w:sz w:val="22"/>
          <w:szCs w:val="22"/>
          <w:lang w:val="es-ES"/>
        </w:rPr>
        <w:t>d</w:t>
      </w:r>
      <w:r w:rsidR="007A2909" w:rsidRPr="007E5ECA">
        <w:rPr>
          <w:rFonts w:ascii="Arial" w:hAnsi="Arial" w:cs="Arial"/>
          <w:kern w:val="24"/>
          <w:sz w:val="22"/>
          <w:szCs w:val="22"/>
          <w:lang w:val="es-ES"/>
        </w:rPr>
        <w:t>el</w:t>
      </w:r>
      <w:r w:rsidR="002C63C1" w:rsidRPr="007E5ECA">
        <w:rPr>
          <w:rFonts w:ascii="Arial" w:hAnsi="Arial" w:cs="Arial"/>
          <w:kern w:val="24"/>
          <w:sz w:val="22"/>
          <w:szCs w:val="22"/>
          <w:lang w:val="es-ES"/>
        </w:rPr>
        <w:t xml:space="preserve"> ISC Otros que recaudó S/ </w:t>
      </w:r>
      <w:r w:rsidR="00B9688D" w:rsidRPr="007E5ECA">
        <w:rPr>
          <w:rFonts w:ascii="Arial" w:hAnsi="Arial" w:cs="Arial"/>
          <w:kern w:val="24"/>
          <w:sz w:val="22"/>
          <w:szCs w:val="22"/>
          <w:lang w:val="es-ES"/>
        </w:rPr>
        <w:t>513</w:t>
      </w:r>
      <w:r w:rsidR="002C63C1" w:rsidRPr="007E5ECA">
        <w:rPr>
          <w:rFonts w:ascii="Arial" w:hAnsi="Arial" w:cs="Arial"/>
          <w:kern w:val="24"/>
          <w:sz w:val="22"/>
          <w:szCs w:val="22"/>
          <w:lang w:val="es-ES"/>
        </w:rPr>
        <w:t xml:space="preserve"> millones (</w:t>
      </w:r>
      <w:r w:rsidR="00B9688D" w:rsidRPr="007E5ECA">
        <w:rPr>
          <w:rFonts w:ascii="Arial" w:hAnsi="Arial" w:cs="Arial"/>
          <w:kern w:val="24"/>
          <w:sz w:val="22"/>
          <w:szCs w:val="22"/>
          <w:lang w:val="es-ES"/>
        </w:rPr>
        <w:t>23,9</w:t>
      </w:r>
      <w:r w:rsidR="002C63C1" w:rsidRPr="007E5ECA">
        <w:rPr>
          <w:rFonts w:ascii="Arial" w:hAnsi="Arial" w:cs="Arial"/>
          <w:kern w:val="24"/>
          <w:sz w:val="22"/>
          <w:szCs w:val="22"/>
          <w:lang w:val="es-ES"/>
        </w:rPr>
        <w:t>%)</w:t>
      </w:r>
      <w:r w:rsidR="00D26042">
        <w:rPr>
          <w:rFonts w:ascii="Arial" w:hAnsi="Arial" w:cs="Arial"/>
          <w:kern w:val="24"/>
          <w:sz w:val="22"/>
          <w:szCs w:val="22"/>
          <w:lang w:val="es-ES"/>
        </w:rPr>
        <w:t>, en tanto que el</w:t>
      </w:r>
      <w:r w:rsidR="005764F4" w:rsidRPr="007E5ECA">
        <w:rPr>
          <w:rFonts w:ascii="Arial" w:hAnsi="Arial" w:cs="Arial"/>
          <w:kern w:val="24"/>
          <w:sz w:val="22"/>
          <w:szCs w:val="22"/>
          <w:lang w:val="es-ES"/>
        </w:rPr>
        <w:t xml:space="preserve"> </w:t>
      </w:r>
      <w:r w:rsidRPr="007E5ECA">
        <w:rPr>
          <w:rFonts w:ascii="Arial" w:hAnsi="Arial" w:cs="Arial"/>
          <w:kern w:val="24"/>
          <w:sz w:val="22"/>
          <w:szCs w:val="22"/>
          <w:lang w:val="es-ES"/>
        </w:rPr>
        <w:t xml:space="preserve">ISC </w:t>
      </w:r>
      <w:r w:rsidR="001E3611" w:rsidRPr="007E5ECA">
        <w:rPr>
          <w:rFonts w:ascii="Arial" w:hAnsi="Arial" w:cs="Arial"/>
          <w:kern w:val="24"/>
          <w:sz w:val="22"/>
          <w:szCs w:val="22"/>
          <w:lang w:val="es-ES"/>
        </w:rPr>
        <w:t>I</w:t>
      </w:r>
      <w:r w:rsidR="00234010" w:rsidRPr="007E5ECA">
        <w:rPr>
          <w:rFonts w:ascii="Arial" w:hAnsi="Arial" w:cs="Arial"/>
          <w:kern w:val="24"/>
          <w:sz w:val="22"/>
          <w:szCs w:val="22"/>
          <w:lang w:val="es-ES"/>
        </w:rPr>
        <w:t>ntern</w:t>
      </w:r>
      <w:r w:rsidR="00A72975" w:rsidRPr="007E5ECA">
        <w:rPr>
          <w:rFonts w:ascii="Arial" w:hAnsi="Arial" w:cs="Arial"/>
          <w:kern w:val="24"/>
          <w:sz w:val="22"/>
          <w:szCs w:val="22"/>
          <w:lang w:val="es-ES"/>
        </w:rPr>
        <w:t xml:space="preserve">o </w:t>
      </w:r>
      <w:r w:rsidR="002C63C1" w:rsidRPr="007E5ECA">
        <w:rPr>
          <w:rFonts w:ascii="Arial" w:hAnsi="Arial" w:cs="Arial"/>
          <w:kern w:val="24"/>
          <w:sz w:val="22"/>
          <w:szCs w:val="22"/>
          <w:lang w:val="es-ES"/>
        </w:rPr>
        <w:t>que grava los combustibles</w:t>
      </w:r>
      <w:r w:rsidRPr="007E5ECA">
        <w:rPr>
          <w:rFonts w:ascii="Arial" w:hAnsi="Arial" w:cs="Arial"/>
          <w:kern w:val="24"/>
          <w:sz w:val="22"/>
          <w:szCs w:val="22"/>
          <w:lang w:val="es-ES"/>
        </w:rPr>
        <w:t xml:space="preserve"> </w:t>
      </w:r>
      <w:r w:rsidR="00B02E33" w:rsidRPr="007E5ECA">
        <w:rPr>
          <w:rFonts w:ascii="Arial" w:hAnsi="Arial" w:cs="Arial"/>
          <w:kern w:val="24"/>
          <w:sz w:val="22"/>
          <w:szCs w:val="22"/>
          <w:lang w:val="es-ES"/>
        </w:rPr>
        <w:t xml:space="preserve">ascendió a S/ </w:t>
      </w:r>
      <w:r w:rsidR="00B9688D" w:rsidRPr="007E5ECA">
        <w:rPr>
          <w:rFonts w:ascii="Arial" w:hAnsi="Arial" w:cs="Arial"/>
          <w:kern w:val="24"/>
          <w:sz w:val="22"/>
          <w:szCs w:val="22"/>
          <w:lang w:val="es-ES"/>
        </w:rPr>
        <w:t>153</w:t>
      </w:r>
      <w:r w:rsidR="00B02E33" w:rsidRPr="007E5ECA">
        <w:rPr>
          <w:rFonts w:ascii="Arial" w:hAnsi="Arial" w:cs="Arial"/>
          <w:kern w:val="24"/>
          <w:sz w:val="22"/>
          <w:szCs w:val="22"/>
          <w:lang w:val="es-ES"/>
        </w:rPr>
        <w:t xml:space="preserve"> millones</w:t>
      </w:r>
      <w:r w:rsidR="00B9688D" w:rsidRPr="007E5ECA">
        <w:rPr>
          <w:rFonts w:ascii="Arial" w:hAnsi="Arial" w:cs="Arial"/>
          <w:kern w:val="24"/>
          <w:sz w:val="22"/>
          <w:szCs w:val="22"/>
          <w:lang w:val="es-ES"/>
        </w:rPr>
        <w:t xml:space="preserve"> (9,8%)</w:t>
      </w:r>
      <w:r w:rsidRPr="007E5ECA">
        <w:rPr>
          <w:rFonts w:ascii="Arial" w:hAnsi="Arial" w:cs="Arial"/>
          <w:kern w:val="24"/>
          <w:sz w:val="22"/>
          <w:szCs w:val="22"/>
          <w:lang w:val="es-ES"/>
        </w:rPr>
        <w:t>.</w:t>
      </w:r>
      <w:r w:rsidR="00A76FCB" w:rsidRPr="007E5ECA">
        <w:rPr>
          <w:rFonts w:ascii="Arial" w:hAnsi="Arial" w:cs="Arial"/>
          <w:kern w:val="24"/>
          <w:sz w:val="22"/>
          <w:szCs w:val="22"/>
          <w:lang w:val="es-ES"/>
        </w:rPr>
        <w:t xml:space="preserve"> </w:t>
      </w:r>
    </w:p>
    <w:p w14:paraId="560BD7F4" w14:textId="3D3CCCB1" w:rsidR="00B51B6E" w:rsidRPr="007E5ECA" w:rsidRDefault="00905C08" w:rsidP="007E5ECA">
      <w:pPr>
        <w:pStyle w:val="Prrafodelista"/>
        <w:spacing w:before="240" w:after="160"/>
        <w:ind w:left="284"/>
        <w:contextualSpacing w:val="0"/>
        <w:jc w:val="both"/>
        <w:rPr>
          <w:rFonts w:ascii="Arial" w:hAnsi="Arial" w:cs="Arial"/>
          <w:kern w:val="24"/>
          <w:sz w:val="22"/>
          <w:szCs w:val="22"/>
          <w:lang w:val="es-ES"/>
        </w:rPr>
      </w:pPr>
      <w:r w:rsidRPr="007E5ECA">
        <w:rPr>
          <w:rFonts w:ascii="Arial" w:hAnsi="Arial" w:cs="Arial"/>
          <w:kern w:val="24"/>
          <w:sz w:val="22"/>
          <w:szCs w:val="22"/>
          <w:lang w:val="es-ES"/>
        </w:rPr>
        <w:t>E</w:t>
      </w:r>
      <w:r w:rsidR="002A6525" w:rsidRPr="007E5ECA">
        <w:rPr>
          <w:rFonts w:ascii="Arial" w:hAnsi="Arial" w:cs="Arial"/>
          <w:kern w:val="24"/>
          <w:sz w:val="22"/>
          <w:szCs w:val="22"/>
          <w:lang w:val="es-ES"/>
        </w:rPr>
        <w:t xml:space="preserve">l ISC </w:t>
      </w:r>
      <w:r w:rsidR="00D0609E" w:rsidRPr="007E5ECA">
        <w:rPr>
          <w:rFonts w:ascii="Arial" w:hAnsi="Arial" w:cs="Arial"/>
          <w:kern w:val="24"/>
          <w:sz w:val="22"/>
          <w:szCs w:val="22"/>
          <w:lang w:val="es-ES"/>
        </w:rPr>
        <w:t>I</w:t>
      </w:r>
      <w:r w:rsidR="002A6525" w:rsidRPr="007E5ECA">
        <w:rPr>
          <w:rFonts w:ascii="Arial" w:hAnsi="Arial" w:cs="Arial"/>
          <w:kern w:val="24"/>
          <w:sz w:val="22"/>
          <w:szCs w:val="22"/>
          <w:lang w:val="es-ES"/>
        </w:rPr>
        <w:t xml:space="preserve">mportaciones </w:t>
      </w:r>
      <w:r w:rsidR="00B02E33" w:rsidRPr="007E5ECA">
        <w:rPr>
          <w:rFonts w:ascii="Arial" w:hAnsi="Arial" w:cs="Arial"/>
          <w:kern w:val="24"/>
          <w:sz w:val="22"/>
          <w:szCs w:val="22"/>
          <w:lang w:val="es-ES"/>
        </w:rPr>
        <w:t xml:space="preserve">ascendió a S/ </w:t>
      </w:r>
      <w:r w:rsidR="00A76FCB" w:rsidRPr="007E5ECA">
        <w:rPr>
          <w:rFonts w:ascii="Arial" w:hAnsi="Arial" w:cs="Arial"/>
          <w:kern w:val="24"/>
          <w:sz w:val="22"/>
          <w:szCs w:val="22"/>
          <w:lang w:val="es-ES"/>
        </w:rPr>
        <w:t>3</w:t>
      </w:r>
      <w:r w:rsidR="00B9688D" w:rsidRPr="007E5ECA">
        <w:rPr>
          <w:rFonts w:ascii="Arial" w:hAnsi="Arial" w:cs="Arial"/>
          <w:kern w:val="24"/>
          <w:sz w:val="22"/>
          <w:szCs w:val="22"/>
          <w:lang w:val="es-ES"/>
        </w:rPr>
        <w:t>63</w:t>
      </w:r>
      <w:r w:rsidR="00B02E33" w:rsidRPr="007E5ECA">
        <w:rPr>
          <w:rFonts w:ascii="Arial" w:hAnsi="Arial" w:cs="Arial"/>
          <w:kern w:val="24"/>
          <w:sz w:val="22"/>
          <w:szCs w:val="22"/>
          <w:lang w:val="es-ES"/>
        </w:rPr>
        <w:t xml:space="preserve"> millones y </w:t>
      </w:r>
      <w:r w:rsidR="00B9688D" w:rsidRPr="007E5ECA">
        <w:rPr>
          <w:rFonts w:ascii="Arial" w:hAnsi="Arial" w:cs="Arial"/>
          <w:kern w:val="24"/>
          <w:sz w:val="22"/>
          <w:szCs w:val="22"/>
          <w:lang w:val="es-ES"/>
        </w:rPr>
        <w:t>creció</w:t>
      </w:r>
      <w:r w:rsidR="00A76FCB" w:rsidRPr="007E5ECA">
        <w:rPr>
          <w:rFonts w:ascii="Arial" w:hAnsi="Arial" w:cs="Arial"/>
          <w:kern w:val="24"/>
          <w:sz w:val="22"/>
          <w:szCs w:val="22"/>
          <w:lang w:val="es-ES"/>
        </w:rPr>
        <w:t xml:space="preserve"> </w:t>
      </w:r>
      <w:r w:rsidR="002A6525" w:rsidRPr="007E5ECA">
        <w:rPr>
          <w:rFonts w:ascii="Arial" w:hAnsi="Arial" w:cs="Arial"/>
          <w:kern w:val="24"/>
          <w:sz w:val="22"/>
          <w:szCs w:val="22"/>
          <w:lang w:val="es-ES"/>
        </w:rPr>
        <w:t xml:space="preserve">en </w:t>
      </w:r>
      <w:r w:rsidR="00B9688D" w:rsidRPr="007E5ECA">
        <w:rPr>
          <w:rFonts w:ascii="Arial" w:hAnsi="Arial" w:cs="Arial"/>
          <w:kern w:val="24"/>
          <w:sz w:val="22"/>
          <w:szCs w:val="22"/>
          <w:lang w:val="es-ES"/>
        </w:rPr>
        <w:t>9,8</w:t>
      </w:r>
      <w:r w:rsidR="00E536A6" w:rsidRPr="007E5ECA">
        <w:rPr>
          <w:rFonts w:ascii="Arial" w:hAnsi="Arial" w:cs="Arial"/>
          <w:kern w:val="24"/>
          <w:sz w:val="22"/>
          <w:szCs w:val="22"/>
          <w:lang w:val="es-ES"/>
        </w:rPr>
        <w:t>%</w:t>
      </w:r>
      <w:r w:rsidR="002A6525" w:rsidRPr="007E5ECA">
        <w:rPr>
          <w:rFonts w:ascii="Arial" w:hAnsi="Arial" w:cs="Arial"/>
          <w:kern w:val="24"/>
          <w:sz w:val="22"/>
          <w:szCs w:val="22"/>
          <w:lang w:val="es-ES"/>
        </w:rPr>
        <w:t>,</w:t>
      </w:r>
      <w:r w:rsidR="000505B8" w:rsidRPr="007E5ECA">
        <w:rPr>
          <w:rFonts w:ascii="Arial" w:hAnsi="Arial" w:cs="Arial"/>
          <w:kern w:val="24"/>
          <w:sz w:val="22"/>
          <w:szCs w:val="22"/>
          <w:lang w:val="es-ES"/>
        </w:rPr>
        <w:t xml:space="preserve"> tanto por los </w:t>
      </w:r>
      <w:r w:rsidR="00B9688D" w:rsidRPr="007E5ECA">
        <w:rPr>
          <w:rFonts w:ascii="Arial" w:hAnsi="Arial" w:cs="Arial"/>
          <w:kern w:val="24"/>
          <w:sz w:val="22"/>
          <w:szCs w:val="22"/>
          <w:lang w:val="es-ES"/>
        </w:rPr>
        <w:t>mayores</w:t>
      </w:r>
      <w:r w:rsidR="000505B8" w:rsidRPr="007E5ECA">
        <w:rPr>
          <w:rFonts w:ascii="Arial" w:hAnsi="Arial" w:cs="Arial"/>
          <w:kern w:val="24"/>
          <w:sz w:val="22"/>
          <w:szCs w:val="22"/>
          <w:lang w:val="es-ES"/>
        </w:rPr>
        <w:t xml:space="preserve"> pagos del </w:t>
      </w:r>
      <w:r w:rsidR="00B9688D" w:rsidRPr="007E5ECA">
        <w:rPr>
          <w:rFonts w:ascii="Arial" w:hAnsi="Arial" w:cs="Arial"/>
          <w:kern w:val="24"/>
          <w:sz w:val="22"/>
          <w:szCs w:val="22"/>
          <w:lang w:val="es-ES"/>
        </w:rPr>
        <w:t>ISC Otros (26,</w:t>
      </w:r>
      <w:r w:rsidR="00604E3F">
        <w:rPr>
          <w:rFonts w:ascii="Arial" w:hAnsi="Arial" w:cs="Arial"/>
          <w:kern w:val="24"/>
          <w:sz w:val="22"/>
          <w:szCs w:val="22"/>
          <w:lang w:val="es-ES"/>
        </w:rPr>
        <w:t>4</w:t>
      </w:r>
      <w:r w:rsidR="00B9688D" w:rsidRPr="007E5ECA">
        <w:rPr>
          <w:rFonts w:ascii="Arial" w:hAnsi="Arial" w:cs="Arial"/>
          <w:kern w:val="24"/>
          <w:sz w:val="22"/>
          <w:szCs w:val="22"/>
          <w:lang w:val="es-ES"/>
        </w:rPr>
        <w:t xml:space="preserve">%), así como el </w:t>
      </w:r>
      <w:r w:rsidR="000505B8" w:rsidRPr="007E5ECA">
        <w:rPr>
          <w:rFonts w:ascii="Arial" w:hAnsi="Arial" w:cs="Arial"/>
          <w:kern w:val="24"/>
          <w:sz w:val="22"/>
          <w:szCs w:val="22"/>
          <w:lang w:val="es-ES"/>
        </w:rPr>
        <w:t>ISC aplicado a los combustibles importados (</w:t>
      </w:r>
      <w:r w:rsidR="00B9688D" w:rsidRPr="007E5ECA">
        <w:rPr>
          <w:rFonts w:ascii="Arial" w:hAnsi="Arial" w:cs="Arial"/>
          <w:kern w:val="24"/>
          <w:sz w:val="22"/>
          <w:szCs w:val="22"/>
          <w:lang w:val="es-ES"/>
        </w:rPr>
        <w:t>2,5</w:t>
      </w:r>
      <w:r w:rsidR="000505B8" w:rsidRPr="007E5ECA">
        <w:rPr>
          <w:rFonts w:ascii="Arial" w:hAnsi="Arial" w:cs="Arial"/>
          <w:kern w:val="24"/>
          <w:sz w:val="22"/>
          <w:szCs w:val="22"/>
          <w:lang w:val="es-ES"/>
        </w:rPr>
        <w:t>%)</w:t>
      </w:r>
      <w:r w:rsidR="00A76FCB" w:rsidRPr="007E5ECA">
        <w:rPr>
          <w:rFonts w:ascii="Arial" w:hAnsi="Arial" w:cs="Arial"/>
          <w:kern w:val="24"/>
          <w:sz w:val="22"/>
          <w:szCs w:val="22"/>
          <w:lang w:val="es-ES"/>
        </w:rPr>
        <w:t>.</w:t>
      </w:r>
      <w:r w:rsidRPr="007E5ECA">
        <w:rPr>
          <w:rFonts w:ascii="Arial" w:hAnsi="Arial" w:cs="Arial"/>
          <w:kern w:val="24"/>
          <w:sz w:val="22"/>
          <w:szCs w:val="22"/>
          <w:lang w:val="es-ES"/>
        </w:rPr>
        <w:t xml:space="preserve"> </w:t>
      </w:r>
    </w:p>
    <w:bookmarkEnd w:id="0"/>
    <w:p w14:paraId="776BDF7A" w14:textId="1A1D91CB" w:rsidR="00EF7812" w:rsidRPr="007E5ECA" w:rsidRDefault="009333B2" w:rsidP="007E5ECA">
      <w:pPr>
        <w:pStyle w:val="Prrafodelista"/>
        <w:numPr>
          <w:ilvl w:val="0"/>
          <w:numId w:val="11"/>
        </w:numPr>
        <w:spacing w:before="240" w:after="160"/>
        <w:ind w:left="284" w:hanging="218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7E5ECA">
        <w:rPr>
          <w:rFonts w:ascii="Arial" w:hAnsi="Arial" w:cs="Arial"/>
          <w:b/>
          <w:sz w:val="22"/>
          <w:szCs w:val="22"/>
        </w:rPr>
        <w:t>Otros Ingresos</w:t>
      </w:r>
    </w:p>
    <w:p w14:paraId="2966C3C2" w14:textId="269C53BF" w:rsidR="007E5ECA" w:rsidRPr="007E5ECA" w:rsidRDefault="009333B2" w:rsidP="007E5ECA">
      <w:pPr>
        <w:pStyle w:val="Prrafodelista"/>
        <w:spacing w:before="240" w:after="160"/>
        <w:ind w:left="28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7E5ECA">
        <w:rPr>
          <w:rFonts w:ascii="Arial" w:hAnsi="Arial" w:cs="Arial"/>
          <w:bCs/>
          <w:sz w:val="22"/>
          <w:szCs w:val="22"/>
        </w:rPr>
        <w:t xml:space="preserve">La recaudación de este rubro ascendió a S/ </w:t>
      </w:r>
      <w:r w:rsidR="00EC55D7" w:rsidRPr="007E5ECA">
        <w:rPr>
          <w:rFonts w:ascii="Arial" w:hAnsi="Arial" w:cs="Arial"/>
          <w:bCs/>
          <w:sz w:val="22"/>
          <w:szCs w:val="22"/>
        </w:rPr>
        <w:t>2 19</w:t>
      </w:r>
      <w:r w:rsidR="00604E3F">
        <w:rPr>
          <w:rFonts w:ascii="Arial" w:hAnsi="Arial" w:cs="Arial"/>
          <w:bCs/>
          <w:sz w:val="22"/>
          <w:szCs w:val="22"/>
        </w:rPr>
        <w:t>8</w:t>
      </w:r>
      <w:r w:rsidR="00EC55D7" w:rsidRPr="007E5ECA">
        <w:rPr>
          <w:rFonts w:ascii="Arial" w:hAnsi="Arial" w:cs="Arial"/>
          <w:bCs/>
          <w:sz w:val="22"/>
          <w:szCs w:val="22"/>
        </w:rPr>
        <w:t xml:space="preserve"> </w:t>
      </w:r>
      <w:r w:rsidRPr="007E5ECA">
        <w:rPr>
          <w:rFonts w:ascii="Arial" w:hAnsi="Arial" w:cs="Arial"/>
          <w:bCs/>
          <w:sz w:val="22"/>
          <w:szCs w:val="22"/>
        </w:rPr>
        <w:t>millones, monto que representó un</w:t>
      </w:r>
      <w:r w:rsidR="00EC55D7" w:rsidRPr="007E5ECA">
        <w:rPr>
          <w:rFonts w:ascii="Arial" w:hAnsi="Arial" w:cs="Arial"/>
          <w:bCs/>
          <w:sz w:val="22"/>
          <w:szCs w:val="22"/>
        </w:rPr>
        <w:t xml:space="preserve">a caída </w:t>
      </w:r>
      <w:r w:rsidR="009F6E91" w:rsidRPr="007E5ECA">
        <w:rPr>
          <w:rFonts w:ascii="Arial" w:hAnsi="Arial" w:cs="Arial"/>
          <w:bCs/>
          <w:sz w:val="22"/>
          <w:szCs w:val="22"/>
        </w:rPr>
        <w:t xml:space="preserve">de </w:t>
      </w:r>
      <w:r w:rsidR="00EC55D7" w:rsidRPr="007E5ECA">
        <w:rPr>
          <w:rFonts w:ascii="Arial" w:hAnsi="Arial" w:cs="Arial"/>
          <w:bCs/>
          <w:sz w:val="22"/>
          <w:szCs w:val="22"/>
        </w:rPr>
        <w:t>8,7</w:t>
      </w:r>
      <w:r w:rsidRPr="007E5ECA">
        <w:rPr>
          <w:rFonts w:ascii="Arial" w:hAnsi="Arial" w:cs="Arial"/>
          <w:bCs/>
          <w:sz w:val="22"/>
          <w:szCs w:val="22"/>
        </w:rPr>
        <w:t>%.</w:t>
      </w:r>
      <w:r w:rsidR="00D26042">
        <w:rPr>
          <w:rFonts w:ascii="Arial" w:hAnsi="Arial" w:cs="Arial"/>
          <w:bCs/>
          <w:sz w:val="22"/>
          <w:szCs w:val="22"/>
        </w:rPr>
        <w:t xml:space="preserve"> </w:t>
      </w:r>
      <w:r w:rsidR="007E5ECA" w:rsidRPr="007E5ECA">
        <w:rPr>
          <w:rFonts w:ascii="Arial" w:hAnsi="Arial" w:cs="Arial"/>
          <w:bCs/>
          <w:sz w:val="22"/>
          <w:szCs w:val="22"/>
        </w:rPr>
        <w:t xml:space="preserve">La contracción observada se explica principalmente por la reducción de la recaudación por concepto de multas </w:t>
      </w:r>
      <w:r w:rsidR="007E5ECA" w:rsidRPr="002735FB">
        <w:rPr>
          <w:rFonts w:ascii="Arial" w:hAnsi="Arial" w:cs="Arial"/>
          <w:bCs/>
          <w:sz w:val="22"/>
          <w:szCs w:val="22"/>
        </w:rPr>
        <w:t>(-89,3%</w:t>
      </w:r>
      <w:r w:rsidR="0013063E">
        <w:rPr>
          <w:rFonts w:ascii="Arial" w:hAnsi="Arial" w:cs="Arial"/>
          <w:bCs/>
          <w:sz w:val="22"/>
          <w:szCs w:val="22"/>
        </w:rPr>
        <w:t>)</w:t>
      </w:r>
      <w:r w:rsidR="00D26042" w:rsidRPr="002735FB">
        <w:rPr>
          <w:rFonts w:ascii="Arial" w:hAnsi="Arial" w:cs="Arial"/>
          <w:bCs/>
          <w:sz w:val="22"/>
          <w:szCs w:val="22"/>
        </w:rPr>
        <w:t xml:space="preserve">, por los </w:t>
      </w:r>
      <w:r w:rsidR="0041577A">
        <w:rPr>
          <w:rFonts w:ascii="Arial" w:hAnsi="Arial" w:cs="Arial"/>
          <w:bCs/>
          <w:sz w:val="22"/>
          <w:szCs w:val="22"/>
        </w:rPr>
        <w:t xml:space="preserve">mencionados </w:t>
      </w:r>
      <w:r w:rsidR="00D26042" w:rsidRPr="002735FB">
        <w:rPr>
          <w:rFonts w:ascii="Arial" w:hAnsi="Arial" w:cs="Arial"/>
          <w:bCs/>
          <w:sz w:val="22"/>
          <w:szCs w:val="22"/>
        </w:rPr>
        <w:t>pagos extraordinarios de agosto de 2025</w:t>
      </w:r>
      <w:r w:rsidR="007E5ECA" w:rsidRPr="007E5ECA">
        <w:rPr>
          <w:rFonts w:ascii="Arial" w:hAnsi="Arial" w:cs="Arial"/>
          <w:bCs/>
          <w:sz w:val="22"/>
          <w:szCs w:val="22"/>
        </w:rPr>
        <w:t>, ICR (-34,2 %) e ITAN (-1,1 %), este último asociado a la mayor concentración de pagos al contado registrad</w:t>
      </w:r>
      <w:r w:rsidR="0013063E">
        <w:rPr>
          <w:rFonts w:ascii="Arial" w:hAnsi="Arial" w:cs="Arial"/>
          <w:bCs/>
          <w:sz w:val="22"/>
          <w:szCs w:val="22"/>
        </w:rPr>
        <w:t>o</w:t>
      </w:r>
      <w:r w:rsidR="007E5ECA" w:rsidRPr="007E5ECA">
        <w:rPr>
          <w:rFonts w:ascii="Arial" w:hAnsi="Arial" w:cs="Arial"/>
          <w:bCs/>
          <w:sz w:val="22"/>
          <w:szCs w:val="22"/>
        </w:rPr>
        <w:t xml:space="preserve"> durante </w:t>
      </w:r>
      <w:r w:rsidR="00D26042">
        <w:rPr>
          <w:rFonts w:ascii="Arial" w:hAnsi="Arial" w:cs="Arial"/>
          <w:bCs/>
          <w:sz w:val="22"/>
          <w:szCs w:val="22"/>
        </w:rPr>
        <w:t xml:space="preserve">el mes de </w:t>
      </w:r>
      <w:r w:rsidR="007E5ECA" w:rsidRPr="007E5ECA">
        <w:rPr>
          <w:rFonts w:ascii="Arial" w:hAnsi="Arial" w:cs="Arial"/>
          <w:bCs/>
          <w:sz w:val="22"/>
          <w:szCs w:val="22"/>
        </w:rPr>
        <w:t>abril.</w:t>
      </w:r>
    </w:p>
    <w:p w14:paraId="2C6A2DF9" w14:textId="6E9022C9" w:rsidR="001E3611" w:rsidRPr="007E5ECA" w:rsidRDefault="004710C4" w:rsidP="007E5ECA">
      <w:pPr>
        <w:pStyle w:val="Prrafodelista"/>
        <w:spacing w:before="240" w:after="160"/>
        <w:ind w:left="28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7E5ECA">
        <w:rPr>
          <w:rFonts w:ascii="Arial" w:hAnsi="Arial" w:cs="Arial"/>
          <w:bCs/>
          <w:sz w:val="22"/>
          <w:szCs w:val="22"/>
        </w:rPr>
        <w:t>En contraste, se registraron mayores pagos de</w:t>
      </w:r>
      <w:r w:rsidR="0013063E">
        <w:rPr>
          <w:rFonts w:ascii="Arial" w:hAnsi="Arial" w:cs="Arial"/>
          <w:bCs/>
          <w:sz w:val="22"/>
          <w:szCs w:val="22"/>
        </w:rPr>
        <w:t>l</w:t>
      </w:r>
      <w:r w:rsidR="000439C3" w:rsidRPr="007E5ECA">
        <w:rPr>
          <w:rFonts w:ascii="Arial" w:hAnsi="Arial" w:cs="Arial"/>
          <w:bCs/>
          <w:sz w:val="22"/>
          <w:szCs w:val="22"/>
        </w:rPr>
        <w:t xml:space="preserve"> </w:t>
      </w:r>
      <w:r w:rsidRPr="007E5ECA">
        <w:rPr>
          <w:rFonts w:ascii="Arial" w:hAnsi="Arial" w:cs="Arial"/>
          <w:bCs/>
          <w:sz w:val="22"/>
          <w:szCs w:val="22"/>
        </w:rPr>
        <w:t xml:space="preserve">Impuesto Especial a la Minería </w:t>
      </w:r>
      <w:r w:rsidRPr="0041577A">
        <w:rPr>
          <w:rFonts w:ascii="Arial" w:hAnsi="Arial" w:cs="Arial"/>
          <w:bCs/>
          <w:sz w:val="22"/>
          <w:szCs w:val="22"/>
        </w:rPr>
        <w:t>(</w:t>
      </w:r>
      <w:r w:rsidRPr="002735FB">
        <w:rPr>
          <w:rFonts w:ascii="Arial" w:hAnsi="Arial" w:cs="Arial"/>
          <w:bCs/>
          <w:sz w:val="22"/>
          <w:szCs w:val="22"/>
        </w:rPr>
        <w:t>119,4%</w:t>
      </w:r>
      <w:r w:rsidR="0041577A">
        <w:rPr>
          <w:rFonts w:ascii="Arial" w:hAnsi="Arial" w:cs="Arial"/>
          <w:bCs/>
          <w:sz w:val="22"/>
          <w:szCs w:val="22"/>
        </w:rPr>
        <w:t>)</w:t>
      </w:r>
      <w:r w:rsidR="0072515B" w:rsidRPr="002735FB">
        <w:rPr>
          <w:rFonts w:ascii="Arial" w:hAnsi="Arial" w:cs="Arial"/>
          <w:bCs/>
          <w:sz w:val="22"/>
          <w:szCs w:val="22"/>
        </w:rPr>
        <w:t xml:space="preserve"> debido a </w:t>
      </w:r>
      <w:r w:rsidR="0013063E">
        <w:rPr>
          <w:rFonts w:ascii="Arial" w:hAnsi="Arial" w:cs="Arial"/>
          <w:bCs/>
          <w:sz w:val="22"/>
          <w:szCs w:val="22"/>
        </w:rPr>
        <w:t>los elevados precios internacionales de los minerales</w:t>
      </w:r>
      <w:r w:rsidRPr="002735FB">
        <w:rPr>
          <w:rFonts w:ascii="Arial" w:hAnsi="Arial" w:cs="Arial"/>
          <w:bCs/>
          <w:sz w:val="22"/>
          <w:szCs w:val="22"/>
        </w:rPr>
        <w:t xml:space="preserve">, </w:t>
      </w:r>
      <w:r w:rsidR="00784245" w:rsidRPr="007E5ECA">
        <w:rPr>
          <w:rFonts w:ascii="Arial" w:hAnsi="Arial" w:cs="Arial"/>
          <w:bCs/>
          <w:sz w:val="22"/>
          <w:szCs w:val="22"/>
        </w:rPr>
        <w:t xml:space="preserve">juegos de </w:t>
      </w:r>
      <w:r w:rsidR="000439C3" w:rsidRPr="007E5ECA">
        <w:rPr>
          <w:rFonts w:ascii="Arial" w:hAnsi="Arial" w:cs="Arial"/>
          <w:bCs/>
          <w:sz w:val="22"/>
          <w:szCs w:val="22"/>
        </w:rPr>
        <w:t>casinos</w:t>
      </w:r>
      <w:r w:rsidR="00BC1D61" w:rsidRPr="007E5ECA">
        <w:rPr>
          <w:rFonts w:ascii="Arial" w:hAnsi="Arial" w:cs="Arial"/>
          <w:bCs/>
          <w:sz w:val="22"/>
          <w:szCs w:val="22"/>
        </w:rPr>
        <w:t>,</w:t>
      </w:r>
      <w:r w:rsidR="00784245" w:rsidRPr="007E5ECA">
        <w:rPr>
          <w:rFonts w:ascii="Arial" w:hAnsi="Arial" w:cs="Arial"/>
          <w:bCs/>
          <w:sz w:val="22"/>
          <w:szCs w:val="22"/>
        </w:rPr>
        <w:t xml:space="preserve"> apuestas y</w:t>
      </w:r>
      <w:r w:rsidR="000439C3" w:rsidRPr="007E5ECA">
        <w:rPr>
          <w:rFonts w:ascii="Arial" w:hAnsi="Arial" w:cs="Arial"/>
          <w:bCs/>
          <w:sz w:val="22"/>
          <w:szCs w:val="22"/>
        </w:rPr>
        <w:t xml:space="preserve"> tragamonedas (</w:t>
      </w:r>
      <w:r w:rsidR="009B5043" w:rsidRPr="007E5ECA">
        <w:rPr>
          <w:rFonts w:ascii="Arial" w:hAnsi="Arial" w:cs="Arial"/>
          <w:bCs/>
          <w:sz w:val="22"/>
          <w:szCs w:val="22"/>
        </w:rPr>
        <w:t>69,6</w:t>
      </w:r>
      <w:r w:rsidR="000439C3" w:rsidRPr="007E5ECA">
        <w:rPr>
          <w:rFonts w:ascii="Arial" w:hAnsi="Arial" w:cs="Arial"/>
          <w:bCs/>
          <w:sz w:val="22"/>
          <w:szCs w:val="22"/>
        </w:rPr>
        <w:t>%),</w:t>
      </w:r>
      <w:r w:rsidR="009B5043" w:rsidRPr="007E5ECA">
        <w:rPr>
          <w:rFonts w:ascii="Arial" w:hAnsi="Arial" w:cs="Arial"/>
          <w:bCs/>
          <w:sz w:val="22"/>
          <w:szCs w:val="22"/>
        </w:rPr>
        <w:t xml:space="preserve"> fraccionamientos (22,</w:t>
      </w:r>
      <w:r w:rsidR="00604E3F">
        <w:rPr>
          <w:rFonts w:ascii="Arial" w:hAnsi="Arial" w:cs="Arial"/>
          <w:bCs/>
          <w:sz w:val="22"/>
          <w:szCs w:val="22"/>
        </w:rPr>
        <w:t>8</w:t>
      </w:r>
      <w:r w:rsidR="009B5043" w:rsidRPr="007E5ECA">
        <w:rPr>
          <w:rFonts w:ascii="Arial" w:hAnsi="Arial" w:cs="Arial"/>
          <w:bCs/>
          <w:sz w:val="22"/>
          <w:szCs w:val="22"/>
        </w:rPr>
        <w:t>%)</w:t>
      </w:r>
      <w:r w:rsidR="000439C3" w:rsidRPr="007E5ECA">
        <w:rPr>
          <w:rFonts w:ascii="Arial" w:hAnsi="Arial" w:cs="Arial"/>
          <w:bCs/>
          <w:sz w:val="22"/>
          <w:szCs w:val="22"/>
        </w:rPr>
        <w:t>, Impuesto a las Transacciones Financieras (1</w:t>
      </w:r>
      <w:r w:rsidR="009B5043" w:rsidRPr="007E5ECA">
        <w:rPr>
          <w:rFonts w:ascii="Arial" w:hAnsi="Arial" w:cs="Arial"/>
          <w:bCs/>
          <w:sz w:val="22"/>
          <w:szCs w:val="22"/>
        </w:rPr>
        <w:t>2,9</w:t>
      </w:r>
      <w:r w:rsidR="000439C3" w:rsidRPr="007E5ECA">
        <w:rPr>
          <w:rFonts w:ascii="Arial" w:hAnsi="Arial" w:cs="Arial"/>
          <w:bCs/>
          <w:sz w:val="22"/>
          <w:szCs w:val="22"/>
        </w:rPr>
        <w:t>%), y Régimen Único Simplificado (</w:t>
      </w:r>
      <w:r w:rsidR="009B5043" w:rsidRPr="007E5ECA">
        <w:rPr>
          <w:rFonts w:ascii="Arial" w:hAnsi="Arial" w:cs="Arial"/>
          <w:bCs/>
          <w:sz w:val="22"/>
          <w:szCs w:val="22"/>
        </w:rPr>
        <w:t>4,0</w:t>
      </w:r>
      <w:r w:rsidR="000439C3" w:rsidRPr="007E5ECA">
        <w:rPr>
          <w:rFonts w:ascii="Arial" w:hAnsi="Arial" w:cs="Arial"/>
          <w:bCs/>
          <w:sz w:val="22"/>
          <w:szCs w:val="22"/>
        </w:rPr>
        <w:t>%).</w:t>
      </w:r>
    </w:p>
    <w:p w14:paraId="09CF24BB" w14:textId="0ED89F31" w:rsidR="00EF7812" w:rsidRPr="007E5ECA" w:rsidRDefault="00EF7812" w:rsidP="007E5ECA">
      <w:pPr>
        <w:pStyle w:val="Prrafodelista"/>
        <w:numPr>
          <w:ilvl w:val="0"/>
          <w:numId w:val="11"/>
        </w:numPr>
        <w:spacing w:before="240" w:after="160"/>
        <w:ind w:left="284" w:hanging="218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7E5ECA">
        <w:rPr>
          <w:rFonts w:ascii="Arial" w:hAnsi="Arial" w:cs="Arial"/>
          <w:b/>
          <w:sz w:val="22"/>
          <w:szCs w:val="22"/>
        </w:rPr>
        <w:t>Devoluciones</w:t>
      </w:r>
    </w:p>
    <w:p w14:paraId="31A367A8" w14:textId="56A0A16B" w:rsidR="004D639B" w:rsidRDefault="004B38BF" w:rsidP="007E5ECA">
      <w:pPr>
        <w:pStyle w:val="Prrafodelista"/>
        <w:spacing w:before="240" w:after="160"/>
        <w:ind w:left="28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7E5ECA">
        <w:rPr>
          <w:rFonts w:ascii="Arial" w:hAnsi="Arial" w:cs="Arial"/>
          <w:bCs/>
          <w:sz w:val="22"/>
          <w:szCs w:val="22"/>
        </w:rPr>
        <w:t xml:space="preserve">Las devoluciones de impuestos realizadas en </w:t>
      </w:r>
      <w:r w:rsidR="00377BFC" w:rsidRPr="007E5ECA">
        <w:rPr>
          <w:rFonts w:ascii="Arial" w:hAnsi="Arial" w:cs="Arial"/>
          <w:bCs/>
          <w:sz w:val="22"/>
          <w:szCs w:val="22"/>
        </w:rPr>
        <w:t>agosto</w:t>
      </w:r>
      <w:r w:rsidRPr="007E5ECA">
        <w:rPr>
          <w:rFonts w:ascii="Arial" w:hAnsi="Arial" w:cs="Arial"/>
          <w:bCs/>
          <w:sz w:val="22"/>
          <w:szCs w:val="22"/>
        </w:rPr>
        <w:t xml:space="preserve"> ascendieron a S/ </w:t>
      </w:r>
      <w:r w:rsidR="00377BFC" w:rsidRPr="007E5ECA">
        <w:rPr>
          <w:rFonts w:ascii="Arial" w:hAnsi="Arial" w:cs="Arial"/>
          <w:bCs/>
          <w:sz w:val="22"/>
          <w:szCs w:val="22"/>
        </w:rPr>
        <w:t>1 79</w:t>
      </w:r>
      <w:r w:rsidR="002512FE">
        <w:rPr>
          <w:rFonts w:ascii="Arial" w:hAnsi="Arial" w:cs="Arial"/>
          <w:bCs/>
          <w:sz w:val="22"/>
          <w:szCs w:val="22"/>
        </w:rPr>
        <w:t>3</w:t>
      </w:r>
      <w:r w:rsidR="00377BFC" w:rsidRPr="007E5ECA">
        <w:rPr>
          <w:rFonts w:ascii="Arial" w:hAnsi="Arial" w:cs="Arial"/>
          <w:bCs/>
          <w:sz w:val="22"/>
          <w:szCs w:val="22"/>
        </w:rPr>
        <w:t xml:space="preserve"> </w:t>
      </w:r>
      <w:r w:rsidRPr="007E5ECA">
        <w:rPr>
          <w:rFonts w:ascii="Arial" w:hAnsi="Arial" w:cs="Arial"/>
          <w:bCs/>
          <w:sz w:val="22"/>
          <w:szCs w:val="22"/>
        </w:rPr>
        <w:t>millones, importe que representó un</w:t>
      </w:r>
      <w:r w:rsidR="00861E2A" w:rsidRPr="007E5ECA">
        <w:rPr>
          <w:rFonts w:ascii="Arial" w:hAnsi="Arial" w:cs="Arial"/>
          <w:bCs/>
          <w:sz w:val="22"/>
          <w:szCs w:val="22"/>
        </w:rPr>
        <w:t>a</w:t>
      </w:r>
      <w:r w:rsidR="006C39D0" w:rsidRPr="007E5ECA">
        <w:rPr>
          <w:rFonts w:ascii="Arial" w:hAnsi="Arial" w:cs="Arial"/>
          <w:bCs/>
          <w:sz w:val="22"/>
          <w:szCs w:val="22"/>
        </w:rPr>
        <w:t xml:space="preserve"> </w:t>
      </w:r>
      <w:r w:rsidR="00861E2A" w:rsidRPr="007E5ECA">
        <w:rPr>
          <w:rFonts w:ascii="Arial" w:hAnsi="Arial" w:cs="Arial"/>
          <w:bCs/>
          <w:sz w:val="22"/>
          <w:szCs w:val="22"/>
        </w:rPr>
        <w:t>disminución</w:t>
      </w:r>
      <w:r w:rsidR="006C39D0" w:rsidRPr="007E5ECA">
        <w:rPr>
          <w:rFonts w:ascii="Arial" w:hAnsi="Arial" w:cs="Arial"/>
          <w:bCs/>
          <w:sz w:val="22"/>
          <w:szCs w:val="22"/>
        </w:rPr>
        <w:t xml:space="preserve"> </w:t>
      </w:r>
      <w:r w:rsidRPr="007E5ECA">
        <w:rPr>
          <w:rFonts w:ascii="Arial" w:hAnsi="Arial" w:cs="Arial"/>
          <w:bCs/>
          <w:sz w:val="22"/>
          <w:szCs w:val="22"/>
        </w:rPr>
        <w:t xml:space="preserve">de </w:t>
      </w:r>
      <w:r w:rsidR="002512FE">
        <w:rPr>
          <w:rFonts w:ascii="Arial" w:hAnsi="Arial" w:cs="Arial"/>
          <w:bCs/>
          <w:sz w:val="22"/>
          <w:szCs w:val="22"/>
        </w:rPr>
        <w:t>32,0</w:t>
      </w:r>
      <w:r w:rsidRPr="007E5ECA">
        <w:rPr>
          <w:rFonts w:ascii="Arial" w:hAnsi="Arial" w:cs="Arial"/>
          <w:bCs/>
          <w:sz w:val="22"/>
          <w:szCs w:val="22"/>
        </w:rPr>
        <w:t>% en comparación con el mismo mes de</w:t>
      </w:r>
      <w:r w:rsidR="001E3611" w:rsidRPr="007E5ECA">
        <w:rPr>
          <w:rFonts w:ascii="Arial" w:hAnsi="Arial" w:cs="Arial"/>
          <w:bCs/>
          <w:sz w:val="22"/>
          <w:szCs w:val="22"/>
        </w:rPr>
        <w:t>l</w:t>
      </w:r>
      <w:r w:rsidRPr="007E5ECA">
        <w:rPr>
          <w:rFonts w:ascii="Arial" w:hAnsi="Arial" w:cs="Arial"/>
          <w:bCs/>
          <w:sz w:val="22"/>
          <w:szCs w:val="22"/>
        </w:rPr>
        <w:t xml:space="preserve"> 202</w:t>
      </w:r>
      <w:r w:rsidR="00436432" w:rsidRPr="007E5ECA">
        <w:rPr>
          <w:rFonts w:ascii="Arial" w:hAnsi="Arial" w:cs="Arial"/>
          <w:bCs/>
          <w:sz w:val="22"/>
          <w:szCs w:val="22"/>
        </w:rPr>
        <w:t>5</w:t>
      </w:r>
      <w:r w:rsidR="000538B4">
        <w:rPr>
          <w:rFonts w:ascii="Arial" w:hAnsi="Arial" w:cs="Arial"/>
          <w:bCs/>
          <w:sz w:val="22"/>
          <w:szCs w:val="22"/>
        </w:rPr>
        <w:t xml:space="preserve">, debido a </w:t>
      </w:r>
      <w:r w:rsidR="007F1F69">
        <w:rPr>
          <w:rFonts w:ascii="Arial" w:hAnsi="Arial" w:cs="Arial"/>
          <w:bCs/>
          <w:sz w:val="22"/>
          <w:szCs w:val="22"/>
        </w:rPr>
        <w:t xml:space="preserve">un menor número de </w:t>
      </w:r>
      <w:r w:rsidR="000538B4">
        <w:rPr>
          <w:rFonts w:ascii="Arial" w:hAnsi="Arial" w:cs="Arial"/>
          <w:bCs/>
          <w:sz w:val="22"/>
          <w:szCs w:val="22"/>
        </w:rPr>
        <w:t>solicitudes de principales contribuyentes</w:t>
      </w:r>
      <w:r w:rsidR="008F4241">
        <w:rPr>
          <w:rFonts w:ascii="Arial" w:hAnsi="Arial" w:cs="Arial"/>
          <w:bCs/>
          <w:sz w:val="22"/>
          <w:szCs w:val="22"/>
        </w:rPr>
        <w:t>.</w:t>
      </w:r>
    </w:p>
    <w:p w14:paraId="290101CF" w14:textId="77777777" w:rsidR="003A13E5" w:rsidRDefault="003A13E5" w:rsidP="007E5ECA">
      <w:pPr>
        <w:pStyle w:val="Prrafodelista"/>
        <w:spacing w:before="240" w:after="160"/>
        <w:ind w:left="284"/>
        <w:contextualSpacing w:val="0"/>
        <w:jc w:val="both"/>
        <w:rPr>
          <w:rFonts w:ascii="Arial" w:hAnsi="Arial" w:cs="Arial"/>
          <w:bCs/>
          <w:sz w:val="22"/>
          <w:szCs w:val="22"/>
        </w:rPr>
      </w:pPr>
    </w:p>
    <w:p w14:paraId="2A8569FB" w14:textId="77777777" w:rsidR="003A13E5" w:rsidRPr="007E5ECA" w:rsidRDefault="003A13E5" w:rsidP="007E5ECA">
      <w:pPr>
        <w:pStyle w:val="Prrafodelista"/>
        <w:spacing w:before="240" w:after="160"/>
        <w:ind w:left="284"/>
        <w:contextualSpacing w:val="0"/>
        <w:jc w:val="both"/>
        <w:rPr>
          <w:rFonts w:ascii="Arial" w:hAnsi="Arial" w:cs="Arial"/>
          <w:bCs/>
          <w:sz w:val="22"/>
          <w:szCs w:val="22"/>
        </w:rPr>
      </w:pPr>
    </w:p>
    <w:p w14:paraId="352C0756" w14:textId="7D40E48D" w:rsidR="00664949" w:rsidRPr="002735FB" w:rsidRDefault="00A767E9" w:rsidP="007E5ECA">
      <w:pPr>
        <w:spacing w:before="240" w:line="240" w:lineRule="auto"/>
        <w:rPr>
          <w:rFonts w:ascii="Arial" w:hAnsi="Arial" w:cs="Arial"/>
          <w:b/>
        </w:rPr>
      </w:pPr>
      <w:r w:rsidRPr="002735FB">
        <w:rPr>
          <w:rFonts w:ascii="Arial" w:hAnsi="Arial" w:cs="Arial"/>
          <w:b/>
        </w:rPr>
        <w:lastRenderedPageBreak/>
        <w:t>Recaudación de tributos internos</w:t>
      </w:r>
      <w:r w:rsidR="00664949" w:rsidRPr="002735FB">
        <w:rPr>
          <w:rFonts w:ascii="Arial" w:hAnsi="Arial" w:cs="Arial"/>
          <w:b/>
        </w:rPr>
        <w:t xml:space="preserve"> por tamaño de contribuyente</w:t>
      </w:r>
    </w:p>
    <w:p w14:paraId="3EF7C204" w14:textId="03E0AFB0" w:rsidR="00664949" w:rsidRPr="007E5ECA" w:rsidRDefault="00664949" w:rsidP="007E5ECA">
      <w:pPr>
        <w:spacing w:before="240" w:line="240" w:lineRule="auto"/>
        <w:jc w:val="both"/>
        <w:rPr>
          <w:rFonts w:ascii="Arial" w:hAnsi="Arial" w:cs="Arial"/>
          <w:noProof/>
        </w:rPr>
      </w:pPr>
      <w:r w:rsidRPr="007E5ECA">
        <w:rPr>
          <w:rFonts w:ascii="Arial" w:hAnsi="Arial" w:cs="Arial"/>
          <w:noProof/>
        </w:rPr>
        <w:t xml:space="preserve">A nivel de Principales Contribuyentes (PRICOS) la recaudación de </w:t>
      </w:r>
      <w:r w:rsidR="007E5ECA" w:rsidRPr="007E5ECA">
        <w:rPr>
          <w:rFonts w:ascii="Arial" w:hAnsi="Arial" w:cs="Arial"/>
          <w:noProof/>
        </w:rPr>
        <w:t>agosto</w:t>
      </w:r>
      <w:r w:rsidRPr="007E5ECA">
        <w:rPr>
          <w:rFonts w:ascii="Arial" w:hAnsi="Arial" w:cs="Arial"/>
          <w:noProof/>
        </w:rPr>
        <w:t xml:space="preserve"> ascendió a S/ 1</w:t>
      </w:r>
      <w:r w:rsidR="004F7523" w:rsidRPr="007E5ECA">
        <w:rPr>
          <w:rFonts w:ascii="Arial" w:hAnsi="Arial" w:cs="Arial"/>
          <w:noProof/>
        </w:rPr>
        <w:t>2</w:t>
      </w:r>
      <w:r w:rsidRPr="007E5ECA">
        <w:rPr>
          <w:rFonts w:ascii="Arial" w:hAnsi="Arial" w:cs="Arial"/>
          <w:noProof/>
        </w:rPr>
        <w:t xml:space="preserve"> </w:t>
      </w:r>
      <w:r w:rsidR="004F7523" w:rsidRPr="007E5ECA">
        <w:rPr>
          <w:rFonts w:ascii="Arial" w:hAnsi="Arial" w:cs="Arial"/>
          <w:noProof/>
        </w:rPr>
        <w:t>334</w:t>
      </w:r>
      <w:r w:rsidRPr="007E5ECA">
        <w:rPr>
          <w:rFonts w:ascii="Arial" w:hAnsi="Arial" w:cs="Arial"/>
          <w:noProof/>
        </w:rPr>
        <w:t xml:space="preserve"> millones, lo que representa un crecimiento de </w:t>
      </w:r>
      <w:r w:rsidR="004F7523" w:rsidRPr="007E5ECA">
        <w:rPr>
          <w:rFonts w:ascii="Arial" w:hAnsi="Arial" w:cs="Arial"/>
          <w:noProof/>
        </w:rPr>
        <w:t>8,0</w:t>
      </w:r>
      <w:r w:rsidRPr="007E5ECA">
        <w:rPr>
          <w:rFonts w:ascii="Arial" w:hAnsi="Arial" w:cs="Arial"/>
          <w:noProof/>
        </w:rPr>
        <w:t xml:space="preserve">%. </w:t>
      </w:r>
      <w:r w:rsidR="00A01481">
        <w:rPr>
          <w:rFonts w:ascii="Arial" w:hAnsi="Arial" w:cs="Arial"/>
          <w:noProof/>
        </w:rPr>
        <w:t>Por su parte</w:t>
      </w:r>
      <w:r w:rsidRPr="007E5ECA">
        <w:rPr>
          <w:rFonts w:ascii="Arial" w:hAnsi="Arial" w:cs="Arial"/>
          <w:noProof/>
        </w:rPr>
        <w:t>, el segmento de Medianos y Pequeños Contribuyentes (MEPECOS) alcanzó</w:t>
      </w:r>
      <w:r w:rsidR="00A767E9">
        <w:rPr>
          <w:rFonts w:ascii="Arial" w:hAnsi="Arial" w:cs="Arial"/>
          <w:noProof/>
        </w:rPr>
        <w:t xml:space="preserve"> </w:t>
      </w:r>
      <w:r w:rsidR="00A01481">
        <w:rPr>
          <w:rFonts w:ascii="Arial" w:hAnsi="Arial" w:cs="Arial"/>
          <w:noProof/>
        </w:rPr>
        <w:t>S/ 2 765 millones de</w:t>
      </w:r>
      <w:r w:rsidR="00A767E9">
        <w:rPr>
          <w:rFonts w:ascii="Arial" w:hAnsi="Arial" w:cs="Arial"/>
          <w:noProof/>
        </w:rPr>
        <w:t xml:space="preserve"> recaudación</w:t>
      </w:r>
      <w:r w:rsidRPr="007E5ECA">
        <w:rPr>
          <w:rFonts w:ascii="Arial" w:hAnsi="Arial" w:cs="Arial"/>
          <w:noProof/>
        </w:rPr>
        <w:t xml:space="preserve">, registrando una disminución de </w:t>
      </w:r>
      <w:r w:rsidR="004F7523" w:rsidRPr="007E5ECA">
        <w:rPr>
          <w:rFonts w:ascii="Arial" w:hAnsi="Arial" w:cs="Arial"/>
          <w:noProof/>
        </w:rPr>
        <w:t>5,3</w:t>
      </w:r>
      <w:r w:rsidRPr="007E5ECA">
        <w:rPr>
          <w:rFonts w:ascii="Arial" w:hAnsi="Arial" w:cs="Arial"/>
          <w:noProof/>
        </w:rPr>
        <w:t>%.</w:t>
      </w:r>
    </w:p>
    <w:p w14:paraId="3481A6A2" w14:textId="77777777" w:rsidR="00AB3EC3" w:rsidRPr="007E5ECA" w:rsidRDefault="00AB3EC3" w:rsidP="00666B4F">
      <w:pPr>
        <w:spacing w:after="0"/>
        <w:jc w:val="both"/>
        <w:rPr>
          <w:rFonts w:ascii="Arial" w:hAnsi="Arial" w:cs="Arial"/>
          <w:b/>
        </w:rPr>
      </w:pPr>
    </w:p>
    <w:p w14:paraId="1B9A3C18" w14:textId="77777777" w:rsidR="00B51B6E" w:rsidRPr="007E5ECA" w:rsidRDefault="00B51B6E" w:rsidP="00666B4F">
      <w:pPr>
        <w:spacing w:after="0"/>
        <w:jc w:val="both"/>
        <w:rPr>
          <w:rFonts w:ascii="Arial" w:hAnsi="Arial" w:cs="Arial"/>
          <w:b/>
        </w:rPr>
      </w:pPr>
    </w:p>
    <w:p w14:paraId="7CDC27B3" w14:textId="0822A787" w:rsidR="00275244" w:rsidRPr="007E5ECA" w:rsidRDefault="00631769" w:rsidP="00666B4F">
      <w:pPr>
        <w:spacing w:after="0"/>
        <w:jc w:val="both"/>
        <w:rPr>
          <w:rFonts w:ascii="Arial" w:hAnsi="Arial" w:cs="Arial"/>
          <w:b/>
        </w:rPr>
      </w:pPr>
      <w:r w:rsidRPr="007E5ECA">
        <w:rPr>
          <w:rFonts w:ascii="Arial" w:hAnsi="Arial" w:cs="Arial"/>
          <w:b/>
        </w:rPr>
        <w:t>Gerencia de Co</w:t>
      </w:r>
      <w:r w:rsidR="00C970C2" w:rsidRPr="007E5ECA">
        <w:rPr>
          <w:rFonts w:ascii="Arial" w:hAnsi="Arial" w:cs="Arial"/>
          <w:b/>
        </w:rPr>
        <w:t>municaciones e Imagen Institucional</w:t>
      </w:r>
    </w:p>
    <w:p w14:paraId="11677465" w14:textId="5B3F8970" w:rsidR="00071DE0" w:rsidRPr="007E5ECA" w:rsidRDefault="00C970C2" w:rsidP="00666B4F">
      <w:pPr>
        <w:spacing w:after="0" w:line="240" w:lineRule="auto"/>
        <w:rPr>
          <w:rFonts w:ascii="Arial" w:hAnsi="Arial" w:cs="Arial"/>
        </w:rPr>
      </w:pPr>
      <w:r w:rsidRPr="007E5ECA">
        <w:rPr>
          <w:rFonts w:ascii="Arial" w:hAnsi="Arial" w:cs="Arial"/>
        </w:rPr>
        <w:t xml:space="preserve">Lima, </w:t>
      </w:r>
      <w:r w:rsidR="00F5128C">
        <w:rPr>
          <w:rFonts w:ascii="Arial" w:hAnsi="Arial" w:cs="Arial"/>
        </w:rPr>
        <w:t>lunes</w:t>
      </w:r>
      <w:r w:rsidR="0041577A" w:rsidRPr="007E5ECA">
        <w:rPr>
          <w:rFonts w:ascii="Arial" w:hAnsi="Arial" w:cs="Arial"/>
        </w:rPr>
        <w:t xml:space="preserve"> </w:t>
      </w:r>
      <w:r w:rsidR="00F5128C">
        <w:rPr>
          <w:rFonts w:ascii="Arial" w:hAnsi="Arial" w:cs="Arial"/>
        </w:rPr>
        <w:t>7</w:t>
      </w:r>
      <w:r w:rsidR="00462386" w:rsidRPr="007E5ECA">
        <w:rPr>
          <w:rFonts w:ascii="Arial" w:hAnsi="Arial" w:cs="Arial"/>
        </w:rPr>
        <w:t xml:space="preserve"> de </w:t>
      </w:r>
      <w:r w:rsidR="00377BFC" w:rsidRPr="007E5ECA">
        <w:rPr>
          <w:rFonts w:ascii="Arial" w:hAnsi="Arial" w:cs="Arial"/>
        </w:rPr>
        <w:t>setiembre</w:t>
      </w:r>
      <w:r w:rsidR="00545557" w:rsidRPr="007E5ECA">
        <w:rPr>
          <w:rFonts w:ascii="Arial" w:hAnsi="Arial" w:cs="Arial"/>
        </w:rPr>
        <w:t xml:space="preserve"> de</w:t>
      </w:r>
      <w:r w:rsidR="003A13E5">
        <w:rPr>
          <w:rFonts w:ascii="Arial" w:hAnsi="Arial" w:cs="Arial"/>
        </w:rPr>
        <w:t>l</w:t>
      </w:r>
      <w:r w:rsidR="00557A24" w:rsidRPr="007E5ECA">
        <w:rPr>
          <w:rFonts w:ascii="Arial" w:hAnsi="Arial" w:cs="Arial"/>
        </w:rPr>
        <w:t xml:space="preserve"> </w:t>
      </w:r>
      <w:r w:rsidR="00784880" w:rsidRPr="007E5ECA">
        <w:rPr>
          <w:rFonts w:ascii="Arial" w:hAnsi="Arial" w:cs="Arial"/>
        </w:rPr>
        <w:t>202</w:t>
      </w:r>
      <w:r w:rsidR="00FC2DDC" w:rsidRPr="007E5ECA">
        <w:rPr>
          <w:rFonts w:ascii="Arial" w:hAnsi="Arial" w:cs="Arial"/>
        </w:rPr>
        <w:t>6</w:t>
      </w:r>
      <w:r w:rsidR="001E3611" w:rsidRPr="007E5ECA">
        <w:rPr>
          <w:rFonts w:ascii="Arial" w:hAnsi="Arial" w:cs="Arial"/>
        </w:rPr>
        <w:t>.</w:t>
      </w:r>
    </w:p>
    <w:p w14:paraId="7F369BBB" w14:textId="77777777" w:rsidR="00071DE0" w:rsidRPr="00451980" w:rsidRDefault="00071DE0" w:rsidP="00666B4F">
      <w:pPr>
        <w:spacing w:after="0" w:line="240" w:lineRule="auto"/>
        <w:ind w:left="283" w:hanging="215"/>
        <w:contextualSpacing/>
        <w:rPr>
          <w:rFonts w:ascii="Arial" w:hAnsi="Arial" w:cs="Arial"/>
        </w:rPr>
      </w:pPr>
    </w:p>
    <w:p w14:paraId="17987D6A" w14:textId="77777777" w:rsidR="00A723A9" w:rsidRPr="00451980" w:rsidRDefault="00A723A9" w:rsidP="00E34B68">
      <w:pPr>
        <w:spacing w:before="240" w:after="240" w:line="240" w:lineRule="auto"/>
        <w:ind w:left="283" w:hanging="215"/>
        <w:contextualSpacing/>
        <w:rPr>
          <w:rFonts w:ascii="Arial" w:hAnsi="Arial" w:cs="Arial"/>
        </w:rPr>
      </w:pPr>
    </w:p>
    <w:p w14:paraId="11A1909E" w14:textId="77777777" w:rsidR="00A723A9" w:rsidRPr="00451980" w:rsidRDefault="00A723A9" w:rsidP="00E34B68">
      <w:pPr>
        <w:spacing w:before="240" w:after="240" w:line="240" w:lineRule="auto"/>
        <w:ind w:left="283" w:hanging="215"/>
        <w:contextualSpacing/>
        <w:rPr>
          <w:rFonts w:ascii="Arial" w:hAnsi="Arial" w:cs="Arial"/>
        </w:rPr>
      </w:pPr>
    </w:p>
    <w:p w14:paraId="6DD7C725" w14:textId="447BA396" w:rsidR="004B0331" w:rsidRDefault="004B033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5E9D1CB" w14:textId="77777777" w:rsidR="0068009C" w:rsidRPr="00451980" w:rsidRDefault="0068009C" w:rsidP="00E34B68">
      <w:pPr>
        <w:spacing w:before="240" w:after="240" w:line="240" w:lineRule="auto"/>
        <w:ind w:left="283" w:hanging="215"/>
        <w:contextualSpacing/>
        <w:rPr>
          <w:rFonts w:ascii="Arial" w:hAnsi="Arial" w:cs="Arial"/>
        </w:rPr>
      </w:pPr>
    </w:p>
    <w:p w14:paraId="39FC173C" w14:textId="158E0B16" w:rsidR="00E474B8" w:rsidRPr="00451980" w:rsidRDefault="00BC1D61" w:rsidP="003376D8">
      <w:pPr>
        <w:spacing w:before="240" w:after="240" w:line="240" w:lineRule="auto"/>
        <w:ind w:left="284" w:hanging="218"/>
        <w:jc w:val="center"/>
        <w:rPr>
          <w:rFonts w:ascii="Arial" w:hAnsi="Arial" w:cs="Arial"/>
          <w:b/>
        </w:rPr>
      </w:pPr>
      <w:r w:rsidRPr="00451980">
        <w:rPr>
          <w:rFonts w:ascii="Arial" w:hAnsi="Arial" w:cs="Arial"/>
          <w:noProof/>
          <w:color w:val="0070C0"/>
        </w:rPr>
        <w:drawing>
          <wp:anchor distT="0" distB="0" distL="114300" distR="114300" simplePos="0" relativeHeight="251691008" behindDoc="0" locked="0" layoutInCell="1" allowOverlap="1" wp14:anchorId="1F0E64A0" wp14:editId="30FD3ECE">
            <wp:simplePos x="0" y="0"/>
            <wp:positionH relativeFrom="margin">
              <wp:align>left</wp:align>
            </wp:positionH>
            <wp:positionV relativeFrom="paragraph">
              <wp:posOffset>306705</wp:posOffset>
            </wp:positionV>
            <wp:extent cx="5648325" cy="2679065"/>
            <wp:effectExtent l="0" t="0" r="0" b="6985"/>
            <wp:wrapTopAndBottom/>
            <wp:docPr id="2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BD03A400-B360-49AA-9457-E54278ADEEC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495C" w:rsidRPr="00451980">
        <w:rPr>
          <w:rFonts w:ascii="Arial" w:hAnsi="Arial" w:cs="Arial"/>
          <w:b/>
        </w:rPr>
        <w:t>ANEXO</w:t>
      </w:r>
      <w:r w:rsidR="00E474B8" w:rsidRPr="00451980">
        <w:rPr>
          <w:rFonts w:ascii="Arial" w:hAnsi="Arial" w:cs="Arial"/>
          <w:b/>
        </w:rPr>
        <w:t>S</w:t>
      </w:r>
    </w:p>
    <w:p w14:paraId="5CEC0C47" w14:textId="5778EEB7" w:rsidR="00CA1E3C" w:rsidRPr="00451980" w:rsidRDefault="00CA1E3C" w:rsidP="006F0DC0">
      <w:pPr>
        <w:spacing w:before="240" w:after="240" w:line="240" w:lineRule="auto"/>
        <w:ind w:left="284" w:hanging="218"/>
        <w:jc w:val="center"/>
        <w:rPr>
          <w:rFonts w:ascii="Arial" w:hAnsi="Arial" w:cs="Arial"/>
          <w:b/>
        </w:rPr>
      </w:pPr>
    </w:p>
    <w:p w14:paraId="23C977FD" w14:textId="77777777" w:rsidR="00436432" w:rsidRPr="00451980" w:rsidRDefault="00436432" w:rsidP="006F0DC0">
      <w:pPr>
        <w:spacing w:before="240" w:after="240" w:line="240" w:lineRule="auto"/>
        <w:ind w:left="284" w:hanging="218"/>
        <w:jc w:val="center"/>
        <w:rPr>
          <w:rFonts w:ascii="Arial" w:hAnsi="Arial" w:cs="Arial"/>
          <w:b/>
        </w:rPr>
      </w:pPr>
    </w:p>
    <w:p w14:paraId="460F2008" w14:textId="0128FC33" w:rsidR="0068009C" w:rsidRPr="00451980" w:rsidRDefault="0068009C" w:rsidP="006F0DC0">
      <w:pPr>
        <w:spacing w:before="240" w:after="240" w:line="240" w:lineRule="auto"/>
        <w:ind w:left="284" w:hanging="218"/>
        <w:jc w:val="center"/>
        <w:rPr>
          <w:rFonts w:ascii="Arial" w:hAnsi="Arial" w:cs="Arial"/>
          <w:b/>
        </w:rPr>
      </w:pPr>
      <w:r w:rsidRPr="00451980">
        <w:rPr>
          <w:rFonts w:ascii="Arial" w:hAnsi="Arial" w:cs="Arial"/>
          <w:noProof/>
          <w:color w:val="0070C0"/>
        </w:rPr>
        <w:drawing>
          <wp:anchor distT="0" distB="0" distL="114300" distR="114300" simplePos="0" relativeHeight="251693056" behindDoc="0" locked="0" layoutInCell="1" allowOverlap="1" wp14:anchorId="1C5FD71E" wp14:editId="655F9C97">
            <wp:simplePos x="0" y="0"/>
            <wp:positionH relativeFrom="margin">
              <wp:align>left</wp:align>
            </wp:positionH>
            <wp:positionV relativeFrom="paragraph">
              <wp:posOffset>321945</wp:posOffset>
            </wp:positionV>
            <wp:extent cx="5648325" cy="2567940"/>
            <wp:effectExtent l="0" t="0" r="0" b="3810"/>
            <wp:wrapTopAndBottom/>
            <wp:docPr id="6" name="Gráfico 6">
              <a:extLst xmlns:a="http://schemas.openxmlformats.org/drawingml/2006/main">
                <a:ext uri="{FF2B5EF4-FFF2-40B4-BE49-F238E27FC236}">
                  <a16:creationId xmlns:a16="http://schemas.microsoft.com/office/drawing/2014/main" id="{BD03A400-B360-49AA-9457-E54278ADEEC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297BE3" w14:textId="77777777" w:rsidR="00436432" w:rsidRPr="00451980" w:rsidRDefault="00436432" w:rsidP="006F0DC0">
      <w:pPr>
        <w:spacing w:before="240" w:after="240" w:line="240" w:lineRule="auto"/>
        <w:ind w:left="284" w:hanging="218"/>
        <w:jc w:val="center"/>
        <w:rPr>
          <w:rFonts w:ascii="Arial" w:hAnsi="Arial" w:cs="Arial"/>
          <w:b/>
        </w:rPr>
      </w:pPr>
    </w:p>
    <w:p w14:paraId="499452DE" w14:textId="77777777" w:rsidR="00B6152A" w:rsidRDefault="00B6152A" w:rsidP="006F0DC0">
      <w:pPr>
        <w:spacing w:before="240" w:after="240" w:line="240" w:lineRule="auto"/>
        <w:ind w:left="284" w:hanging="218"/>
        <w:jc w:val="center"/>
        <w:rPr>
          <w:rFonts w:ascii="Arial" w:hAnsi="Arial" w:cs="Arial"/>
          <w:b/>
        </w:rPr>
      </w:pPr>
    </w:p>
    <w:p w14:paraId="45BD8751" w14:textId="77777777" w:rsidR="00B6152A" w:rsidRDefault="00B6152A" w:rsidP="006F0DC0">
      <w:pPr>
        <w:spacing w:before="240" w:after="240" w:line="240" w:lineRule="auto"/>
        <w:ind w:left="284" w:hanging="218"/>
        <w:jc w:val="center"/>
        <w:rPr>
          <w:rFonts w:ascii="Arial" w:hAnsi="Arial" w:cs="Arial"/>
          <w:b/>
        </w:rPr>
      </w:pPr>
    </w:p>
    <w:p w14:paraId="10F94174" w14:textId="77777777" w:rsidR="00B6152A" w:rsidRDefault="00B6152A" w:rsidP="006F0DC0">
      <w:pPr>
        <w:spacing w:before="240" w:after="240" w:line="240" w:lineRule="auto"/>
        <w:ind w:left="284" w:hanging="218"/>
        <w:jc w:val="center"/>
        <w:rPr>
          <w:rFonts w:ascii="Arial" w:hAnsi="Arial" w:cs="Arial"/>
          <w:b/>
        </w:rPr>
      </w:pPr>
    </w:p>
    <w:p w14:paraId="75241ECD" w14:textId="77777777" w:rsidR="00B6152A" w:rsidRDefault="00B6152A" w:rsidP="006F0DC0">
      <w:pPr>
        <w:spacing w:before="240" w:after="240" w:line="240" w:lineRule="auto"/>
        <w:ind w:left="284" w:hanging="218"/>
        <w:jc w:val="center"/>
        <w:rPr>
          <w:rFonts w:ascii="Arial" w:hAnsi="Arial" w:cs="Arial"/>
          <w:b/>
        </w:rPr>
      </w:pPr>
    </w:p>
    <w:p w14:paraId="7995B5B0" w14:textId="77777777" w:rsidR="00B6152A" w:rsidRDefault="00B6152A" w:rsidP="006F0DC0">
      <w:pPr>
        <w:spacing w:before="240" w:after="240" w:line="240" w:lineRule="auto"/>
        <w:ind w:left="284" w:hanging="218"/>
        <w:jc w:val="center"/>
        <w:rPr>
          <w:rFonts w:ascii="Arial" w:hAnsi="Arial" w:cs="Arial"/>
          <w:b/>
        </w:rPr>
      </w:pPr>
    </w:p>
    <w:p w14:paraId="300698A7" w14:textId="1880AF97" w:rsidR="00B6152A" w:rsidRDefault="00B6152A" w:rsidP="006F0DC0">
      <w:pPr>
        <w:spacing w:before="240" w:after="240" w:line="240" w:lineRule="auto"/>
        <w:ind w:left="284" w:hanging="218"/>
        <w:jc w:val="center"/>
        <w:rPr>
          <w:rFonts w:ascii="Arial" w:hAnsi="Arial" w:cs="Arial"/>
          <w:b/>
        </w:rPr>
      </w:pPr>
      <w:r w:rsidRPr="00451980">
        <w:rPr>
          <w:rFonts w:ascii="Arial" w:hAnsi="Arial" w:cs="Arial"/>
          <w:noProof/>
          <w:color w:val="0070C0"/>
        </w:rPr>
        <w:lastRenderedPageBreak/>
        <w:drawing>
          <wp:anchor distT="0" distB="0" distL="114300" distR="114300" simplePos="0" relativeHeight="251695104" behindDoc="0" locked="0" layoutInCell="1" allowOverlap="1" wp14:anchorId="7F81157B" wp14:editId="55374736">
            <wp:simplePos x="0" y="0"/>
            <wp:positionH relativeFrom="margin">
              <wp:align>left</wp:align>
            </wp:positionH>
            <wp:positionV relativeFrom="paragraph">
              <wp:posOffset>419735</wp:posOffset>
            </wp:positionV>
            <wp:extent cx="5648325" cy="2529205"/>
            <wp:effectExtent l="0" t="0" r="0" b="4445"/>
            <wp:wrapTopAndBottom/>
            <wp:docPr id="8" name="Gráfico 8">
              <a:extLst xmlns:a="http://schemas.openxmlformats.org/drawingml/2006/main">
                <a:ext uri="{FF2B5EF4-FFF2-40B4-BE49-F238E27FC236}">
                  <a16:creationId xmlns:a16="http://schemas.microsoft.com/office/drawing/2014/main" id="{BD03A400-B360-49AA-9457-E54278ADEEC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3E62E8" w14:textId="4DAD9D84" w:rsidR="00436432" w:rsidRPr="00451980" w:rsidRDefault="00436432" w:rsidP="006F0DC0">
      <w:pPr>
        <w:spacing w:before="240" w:after="240" w:line="240" w:lineRule="auto"/>
        <w:ind w:left="284" w:hanging="218"/>
        <w:jc w:val="center"/>
        <w:rPr>
          <w:rFonts w:ascii="Arial" w:hAnsi="Arial" w:cs="Arial"/>
          <w:b/>
        </w:rPr>
      </w:pPr>
    </w:p>
    <w:p w14:paraId="0A0A2A58" w14:textId="77777777" w:rsidR="00B6152A" w:rsidRPr="00451980" w:rsidRDefault="00B6152A" w:rsidP="006F0DC0">
      <w:pPr>
        <w:spacing w:before="240" w:after="240" w:line="240" w:lineRule="auto"/>
        <w:ind w:left="284" w:hanging="218"/>
        <w:jc w:val="center"/>
        <w:rPr>
          <w:rFonts w:ascii="Arial" w:hAnsi="Arial" w:cs="Arial"/>
          <w:b/>
        </w:rPr>
      </w:pPr>
    </w:p>
    <w:p w14:paraId="4B02EAE5" w14:textId="745DA0C4" w:rsidR="00436432" w:rsidRPr="00451980" w:rsidRDefault="0068009C" w:rsidP="006F0DC0">
      <w:pPr>
        <w:spacing w:before="240" w:after="240" w:line="240" w:lineRule="auto"/>
        <w:ind w:left="284" w:hanging="218"/>
        <w:jc w:val="center"/>
        <w:rPr>
          <w:rFonts w:ascii="Arial" w:hAnsi="Arial" w:cs="Arial"/>
          <w:b/>
        </w:rPr>
      </w:pPr>
      <w:r w:rsidRPr="00451980">
        <w:rPr>
          <w:rFonts w:ascii="Arial" w:hAnsi="Arial" w:cs="Arial"/>
          <w:noProof/>
          <w:color w:val="0070C0"/>
        </w:rPr>
        <w:drawing>
          <wp:anchor distT="0" distB="0" distL="114300" distR="114300" simplePos="0" relativeHeight="251697152" behindDoc="0" locked="0" layoutInCell="1" allowOverlap="1" wp14:anchorId="46ED7178" wp14:editId="65E7C0E1">
            <wp:simplePos x="0" y="0"/>
            <wp:positionH relativeFrom="margin">
              <wp:align>left</wp:align>
            </wp:positionH>
            <wp:positionV relativeFrom="paragraph">
              <wp:posOffset>320040</wp:posOffset>
            </wp:positionV>
            <wp:extent cx="5648325" cy="2488565"/>
            <wp:effectExtent l="0" t="0" r="0" b="6985"/>
            <wp:wrapTopAndBottom/>
            <wp:docPr id="9" name="Gráfico 9">
              <a:extLst xmlns:a="http://schemas.openxmlformats.org/drawingml/2006/main">
                <a:ext uri="{FF2B5EF4-FFF2-40B4-BE49-F238E27FC236}">
                  <a16:creationId xmlns:a16="http://schemas.microsoft.com/office/drawing/2014/main" id="{BD03A400-B360-49AA-9457-E54278ADEEC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53A8EE" w14:textId="3184A04F" w:rsidR="00A6794D" w:rsidRPr="00451980" w:rsidRDefault="00A6794D" w:rsidP="006F0DC0">
      <w:pPr>
        <w:spacing w:before="240" w:after="240" w:line="240" w:lineRule="auto"/>
        <w:ind w:left="284" w:hanging="218"/>
        <w:jc w:val="center"/>
        <w:rPr>
          <w:rFonts w:ascii="Arial" w:hAnsi="Arial" w:cs="Arial"/>
          <w:b/>
        </w:rPr>
      </w:pPr>
    </w:p>
    <w:p w14:paraId="4806B544" w14:textId="4464BEE1" w:rsidR="00A6794D" w:rsidRPr="00451980" w:rsidRDefault="00A6794D" w:rsidP="006F0DC0">
      <w:pPr>
        <w:spacing w:before="240" w:after="240" w:line="240" w:lineRule="auto"/>
        <w:ind w:left="284" w:hanging="218"/>
        <w:jc w:val="center"/>
        <w:rPr>
          <w:rFonts w:ascii="Arial" w:hAnsi="Arial" w:cs="Arial"/>
          <w:b/>
        </w:rPr>
      </w:pPr>
    </w:p>
    <w:p w14:paraId="67FB9B06" w14:textId="19A99FE2" w:rsidR="00A6794D" w:rsidRPr="00451980" w:rsidRDefault="00A6794D" w:rsidP="006F0DC0">
      <w:pPr>
        <w:spacing w:before="240" w:after="240" w:line="240" w:lineRule="auto"/>
        <w:ind w:left="284" w:hanging="218"/>
        <w:jc w:val="center"/>
        <w:rPr>
          <w:rFonts w:ascii="Arial" w:hAnsi="Arial" w:cs="Arial"/>
          <w:b/>
        </w:rPr>
      </w:pPr>
    </w:p>
    <w:p w14:paraId="1B674F09" w14:textId="654FCD01" w:rsidR="00C66718" w:rsidRPr="00451980" w:rsidRDefault="00C66718" w:rsidP="006F0DC0">
      <w:pPr>
        <w:spacing w:before="240" w:after="240" w:line="240" w:lineRule="auto"/>
        <w:ind w:left="284" w:hanging="218"/>
        <w:jc w:val="center"/>
        <w:rPr>
          <w:rFonts w:ascii="Arial" w:hAnsi="Arial" w:cs="Arial"/>
          <w:b/>
        </w:rPr>
      </w:pPr>
    </w:p>
    <w:p w14:paraId="41789D2B" w14:textId="77777777" w:rsidR="00C66718" w:rsidRPr="00451980" w:rsidRDefault="00C66718" w:rsidP="006F0DC0">
      <w:pPr>
        <w:spacing w:before="240" w:after="240" w:line="240" w:lineRule="auto"/>
        <w:ind w:left="284" w:hanging="218"/>
        <w:jc w:val="center"/>
        <w:rPr>
          <w:rFonts w:ascii="Arial" w:hAnsi="Arial" w:cs="Arial"/>
          <w:b/>
        </w:rPr>
      </w:pPr>
    </w:p>
    <w:p w14:paraId="20BE2FC9" w14:textId="77777777" w:rsidR="0068009C" w:rsidRPr="00451980" w:rsidRDefault="0068009C" w:rsidP="006F0DC0">
      <w:pPr>
        <w:spacing w:before="240" w:after="240" w:line="240" w:lineRule="auto"/>
        <w:ind w:left="284" w:hanging="218"/>
        <w:jc w:val="center"/>
        <w:rPr>
          <w:rFonts w:ascii="Arial" w:hAnsi="Arial" w:cs="Arial"/>
          <w:b/>
        </w:rPr>
      </w:pPr>
    </w:p>
    <w:p w14:paraId="06C5A972" w14:textId="77777777" w:rsidR="0068009C" w:rsidRPr="00451980" w:rsidRDefault="0068009C" w:rsidP="006F0DC0">
      <w:pPr>
        <w:spacing w:before="240" w:after="240" w:line="240" w:lineRule="auto"/>
        <w:ind w:left="284" w:hanging="218"/>
        <w:jc w:val="center"/>
        <w:rPr>
          <w:rFonts w:ascii="Arial" w:hAnsi="Arial" w:cs="Arial"/>
          <w:b/>
        </w:rPr>
      </w:pPr>
    </w:p>
    <w:p w14:paraId="0559DB0D" w14:textId="63353AD1" w:rsidR="00A6794D" w:rsidRPr="00451980" w:rsidRDefault="00A6794D" w:rsidP="006F0DC0">
      <w:pPr>
        <w:spacing w:before="240" w:after="240" w:line="240" w:lineRule="auto"/>
        <w:ind w:left="284" w:hanging="218"/>
        <w:jc w:val="center"/>
        <w:rPr>
          <w:rFonts w:ascii="Arial" w:hAnsi="Arial" w:cs="Arial"/>
          <w:b/>
        </w:rPr>
      </w:pPr>
    </w:p>
    <w:p w14:paraId="464F1AFF" w14:textId="30327F25" w:rsidR="00A6794D" w:rsidRPr="00451980" w:rsidRDefault="00A6794D" w:rsidP="00A6794D">
      <w:pPr>
        <w:spacing w:before="240" w:line="240" w:lineRule="auto"/>
        <w:contextualSpacing/>
        <w:jc w:val="center"/>
        <w:rPr>
          <w:rFonts w:ascii="Arial" w:hAnsi="Arial" w:cs="Arial"/>
          <w:b/>
        </w:rPr>
      </w:pPr>
      <w:r w:rsidRPr="00451980">
        <w:rPr>
          <w:rFonts w:ascii="Arial" w:hAnsi="Arial" w:cs="Arial"/>
          <w:b/>
        </w:rPr>
        <w:t xml:space="preserve">Recaudación por tributo: </w:t>
      </w:r>
      <w:r w:rsidR="00027A66">
        <w:rPr>
          <w:rFonts w:ascii="Arial" w:hAnsi="Arial" w:cs="Arial"/>
          <w:b/>
        </w:rPr>
        <w:t>Agosto</w:t>
      </w:r>
      <w:r w:rsidRPr="00451980">
        <w:rPr>
          <w:rFonts w:ascii="Arial" w:hAnsi="Arial" w:cs="Arial"/>
          <w:b/>
        </w:rPr>
        <w:t xml:space="preserve"> 202</w:t>
      </w:r>
      <w:r w:rsidR="00DB6E7E" w:rsidRPr="00451980">
        <w:rPr>
          <w:rFonts w:ascii="Arial" w:hAnsi="Arial" w:cs="Arial"/>
          <w:b/>
        </w:rPr>
        <w:t>6</w:t>
      </w:r>
    </w:p>
    <w:p w14:paraId="0C1E4D81" w14:textId="63987BFE" w:rsidR="00A6794D" w:rsidRPr="00451980" w:rsidRDefault="00A6794D" w:rsidP="00520BFD">
      <w:pPr>
        <w:spacing w:before="240" w:line="240" w:lineRule="auto"/>
        <w:contextualSpacing/>
        <w:jc w:val="center"/>
        <w:rPr>
          <w:rFonts w:ascii="Arial" w:hAnsi="Arial" w:cs="Arial"/>
          <w:b/>
        </w:rPr>
      </w:pPr>
      <w:r w:rsidRPr="00451980">
        <w:rPr>
          <w:rFonts w:ascii="Arial" w:hAnsi="Arial" w:cs="Arial"/>
          <w:b/>
        </w:rPr>
        <w:t>(</w:t>
      </w:r>
      <w:r w:rsidR="009F0EC5" w:rsidRPr="00451980">
        <w:rPr>
          <w:rFonts w:ascii="Arial" w:hAnsi="Arial" w:cs="Arial"/>
          <w:b/>
        </w:rPr>
        <w:t>E</w:t>
      </w:r>
      <w:r w:rsidRPr="00451980">
        <w:rPr>
          <w:rFonts w:ascii="Arial" w:hAnsi="Arial" w:cs="Arial"/>
          <w:b/>
        </w:rPr>
        <w:t>n millones de soles y variación % real)</w:t>
      </w:r>
    </w:p>
    <w:p w14:paraId="67D168A9" w14:textId="7E6ABD8E" w:rsidR="00F879B3" w:rsidRPr="00451980" w:rsidRDefault="00F879B3" w:rsidP="00520BFD">
      <w:pPr>
        <w:spacing w:before="240" w:line="240" w:lineRule="auto"/>
        <w:contextualSpacing/>
        <w:jc w:val="center"/>
        <w:rPr>
          <w:rFonts w:ascii="Arial" w:hAnsi="Arial" w:cs="Arial"/>
          <w:noProof/>
        </w:rPr>
      </w:pPr>
    </w:p>
    <w:p w14:paraId="42644DC4" w14:textId="77777777" w:rsidR="00E91F3C" w:rsidRDefault="00E91F3C" w:rsidP="00520BFD">
      <w:pPr>
        <w:spacing w:before="240" w:line="240" w:lineRule="auto"/>
        <w:contextualSpacing/>
        <w:jc w:val="center"/>
        <w:rPr>
          <w:rFonts w:ascii="Arial" w:hAnsi="Arial" w:cs="Arial"/>
          <w:noProof/>
        </w:rPr>
      </w:pPr>
    </w:p>
    <w:p w14:paraId="1804B1D0" w14:textId="1D566C35" w:rsidR="00E91F3C" w:rsidRPr="00451980" w:rsidRDefault="003C2D2A" w:rsidP="00520BFD">
      <w:pPr>
        <w:spacing w:before="240" w:line="240" w:lineRule="auto"/>
        <w:contextualSpacing/>
        <w:jc w:val="center"/>
        <w:rPr>
          <w:rFonts w:ascii="Arial" w:hAnsi="Arial" w:cs="Arial"/>
          <w:noProof/>
        </w:rPr>
      </w:pPr>
      <w:r w:rsidRPr="003C2D2A">
        <w:rPr>
          <w:noProof/>
        </w:rPr>
        <w:drawing>
          <wp:inline distT="0" distB="0" distL="0" distR="0" wp14:anchorId="1F359E44" wp14:editId="2F574E60">
            <wp:extent cx="5400040" cy="4019550"/>
            <wp:effectExtent l="0" t="0" r="0" b="0"/>
            <wp:docPr id="158995006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3D5EA" w14:textId="77777777" w:rsidR="00B51B6E" w:rsidRDefault="00B51B6E" w:rsidP="00B51B6E">
      <w:pPr>
        <w:spacing w:after="0" w:line="240" w:lineRule="auto"/>
        <w:ind w:left="283" w:hanging="215"/>
        <w:rPr>
          <w:rFonts w:ascii="Arial" w:hAnsi="Arial" w:cs="Arial"/>
          <w:sz w:val="18"/>
          <w:szCs w:val="18"/>
        </w:rPr>
      </w:pPr>
    </w:p>
    <w:p w14:paraId="1CE013DD" w14:textId="37E5B955" w:rsidR="00CA1E3C" w:rsidRPr="00B51B6E" w:rsidRDefault="008E208B" w:rsidP="00B51B6E">
      <w:pPr>
        <w:spacing w:after="0" w:line="240" w:lineRule="auto"/>
        <w:ind w:left="283" w:hanging="215"/>
        <w:rPr>
          <w:rFonts w:ascii="Arial" w:hAnsi="Arial" w:cs="Arial"/>
          <w:b/>
          <w:bCs/>
          <w:sz w:val="16"/>
          <w:szCs w:val="16"/>
        </w:rPr>
      </w:pPr>
      <w:r w:rsidRPr="00B51B6E">
        <w:rPr>
          <w:rFonts w:ascii="Arial" w:hAnsi="Arial" w:cs="Arial"/>
          <w:b/>
          <w:bCs/>
          <w:sz w:val="16"/>
          <w:szCs w:val="16"/>
        </w:rPr>
        <w:t xml:space="preserve">Fuente: </w:t>
      </w:r>
      <w:r w:rsidRPr="00B51B6E">
        <w:rPr>
          <w:rFonts w:ascii="Arial" w:hAnsi="Arial" w:cs="Arial"/>
          <w:b/>
          <w:bCs/>
          <w:color w:val="000000" w:themeColor="text1"/>
          <w:sz w:val="16"/>
          <w:szCs w:val="16"/>
          <w:shd w:val="clear" w:color="auto" w:fill="FFFFFF" w:themeFill="background1"/>
        </w:rPr>
        <w:t>SUNAT.</w:t>
      </w:r>
    </w:p>
    <w:p w14:paraId="54DE201D" w14:textId="5DC0ACA1" w:rsidR="008E208B" w:rsidRPr="00B51B6E" w:rsidRDefault="008E208B" w:rsidP="00B51B6E">
      <w:pPr>
        <w:spacing w:after="0" w:line="240" w:lineRule="auto"/>
        <w:ind w:left="283" w:hanging="215"/>
        <w:rPr>
          <w:rFonts w:ascii="Arial" w:hAnsi="Arial" w:cs="Arial"/>
          <w:b/>
          <w:bCs/>
          <w:sz w:val="16"/>
          <w:szCs w:val="16"/>
        </w:rPr>
      </w:pPr>
      <w:r w:rsidRPr="00B51B6E">
        <w:rPr>
          <w:rFonts w:ascii="Arial" w:hAnsi="Arial" w:cs="Arial"/>
          <w:b/>
          <w:bCs/>
          <w:sz w:val="16"/>
          <w:szCs w:val="16"/>
        </w:rPr>
        <w:t>Elaboración:</w:t>
      </w:r>
      <w:r w:rsidRPr="00B51B6E">
        <w:rPr>
          <w:rFonts w:ascii="Arial" w:hAnsi="Arial" w:cs="Arial"/>
          <w:b/>
          <w:bCs/>
          <w:color w:val="000000" w:themeColor="text1"/>
          <w:sz w:val="16"/>
          <w:szCs w:val="16"/>
          <w:shd w:val="clear" w:color="auto" w:fill="FFFFFF" w:themeFill="background1"/>
        </w:rPr>
        <w:t xml:space="preserve"> SUNAT - Gerencia de Estudios Económicos</w:t>
      </w:r>
    </w:p>
    <w:sectPr w:rsidR="008E208B" w:rsidRPr="00B51B6E" w:rsidSect="00DE4C9D">
      <w:headerReference w:type="default" r:id="rId14"/>
      <w:footerReference w:type="default" r:id="rId15"/>
      <w:pgSz w:w="11906" w:h="16838"/>
      <w:pgMar w:top="1588" w:right="1701" w:bottom="158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72981" w14:textId="77777777" w:rsidR="00E0159C" w:rsidRDefault="00E0159C" w:rsidP="00D57CD9">
      <w:pPr>
        <w:spacing w:after="0" w:line="240" w:lineRule="auto"/>
      </w:pPr>
      <w:r>
        <w:separator/>
      </w:r>
    </w:p>
  </w:endnote>
  <w:endnote w:type="continuationSeparator" w:id="0">
    <w:p w14:paraId="447A5AFC" w14:textId="77777777" w:rsidR="00E0159C" w:rsidRDefault="00E0159C" w:rsidP="00D57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tique Olive Roman">
    <w:altName w:val="Corbel"/>
    <w:charset w:val="00"/>
    <w:family w:val="swiss"/>
    <w:pitch w:val="variable"/>
    <w:sig w:usb0="00000007" w:usb1="00000000" w:usb2="00000000" w:usb3="00000000" w:csb0="00000093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2D646" w14:textId="2E9C9261" w:rsidR="00845BD7" w:rsidRDefault="00453723">
    <w:pPr>
      <w:pStyle w:val="Piedepgina"/>
    </w:pPr>
    <w:r>
      <w:rPr>
        <w:rFonts w:ascii="Antique Olive Roman" w:hAnsi="Antique Olive Roman" w:cs="Aharoni"/>
        <w:b/>
        <w:noProof/>
        <w:szCs w:val="20"/>
        <w:lang w:val="es-ES_tradnl" w:eastAsia="es-ES_tradnl"/>
      </w:rPr>
      <w:drawing>
        <wp:inline distT="0" distB="0" distL="0" distR="0" wp14:anchorId="32FFDA03" wp14:editId="54CF4525">
          <wp:extent cx="292735" cy="292735"/>
          <wp:effectExtent l="0" t="0" r="0" b="0"/>
          <wp:docPr id="11" name="Imagen 2" descr="Descripción: Descripción: logotwit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Descripción: Descripción: logotwit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29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45BD7">
      <w:rPr>
        <w:rFonts w:ascii="Antique Olive Roman" w:hAnsi="Antique Olive Roman" w:cs="Aharoni"/>
        <w:b/>
        <w:szCs w:val="20"/>
      </w:rPr>
      <w:t xml:space="preserve">  @SUNAT</w:t>
    </w:r>
    <w:r w:rsidR="00704AAB">
      <w:rPr>
        <w:rFonts w:ascii="Antique Olive Roman" w:hAnsi="Antique Olive Roman" w:cs="Aharoni"/>
        <w:b/>
        <w:szCs w:val="20"/>
      </w:rPr>
      <w:t>Oficial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BCFD3" w14:textId="77777777" w:rsidR="00E0159C" w:rsidRDefault="00E0159C" w:rsidP="00D57CD9">
      <w:pPr>
        <w:spacing w:after="0" w:line="240" w:lineRule="auto"/>
      </w:pPr>
      <w:r>
        <w:separator/>
      </w:r>
    </w:p>
  </w:footnote>
  <w:footnote w:type="continuationSeparator" w:id="0">
    <w:p w14:paraId="2ECBF9D1" w14:textId="77777777" w:rsidR="00E0159C" w:rsidRDefault="00E0159C" w:rsidP="00D57CD9">
      <w:pPr>
        <w:spacing w:after="0" w:line="240" w:lineRule="auto"/>
      </w:pPr>
      <w:r>
        <w:continuationSeparator/>
      </w:r>
    </w:p>
  </w:footnote>
  <w:footnote w:id="1">
    <w:p w14:paraId="77916076" w14:textId="77777777" w:rsidR="002A7799" w:rsidRPr="00451980" w:rsidRDefault="002A7799" w:rsidP="002A7799">
      <w:pPr>
        <w:pStyle w:val="Textonotapie"/>
        <w:ind w:left="142" w:hanging="142"/>
        <w:jc w:val="both"/>
        <w:rPr>
          <w:rFonts w:ascii="Arial" w:hAnsi="Arial" w:cs="Arial"/>
          <w:sz w:val="18"/>
          <w:szCs w:val="18"/>
        </w:rPr>
      </w:pPr>
      <w:r w:rsidRPr="00451980">
        <w:rPr>
          <w:rStyle w:val="Refdenotaalpie"/>
          <w:rFonts w:ascii="Arial" w:hAnsi="Arial" w:cs="Arial"/>
          <w:sz w:val="18"/>
          <w:szCs w:val="18"/>
        </w:rPr>
        <w:footnoteRef/>
      </w:r>
      <w:r w:rsidRPr="00451980">
        <w:rPr>
          <w:rFonts w:ascii="Arial" w:hAnsi="Arial" w:cs="Arial"/>
          <w:sz w:val="18"/>
          <w:szCs w:val="18"/>
        </w:rPr>
        <w:t xml:space="preserve"> </w:t>
      </w:r>
      <w:r w:rsidRPr="00451980">
        <w:rPr>
          <w:rFonts w:ascii="Arial" w:hAnsi="Arial" w:cs="Arial"/>
          <w:kern w:val="24"/>
          <w:sz w:val="18"/>
          <w:szCs w:val="18"/>
          <w:lang w:val="es-ES"/>
        </w:rPr>
        <w:t>Todas las variaciones porcentuales en este documento se expresan en términos reales, salvo indicación expresa en contrario.</w:t>
      </w:r>
    </w:p>
  </w:footnote>
  <w:footnote w:id="2">
    <w:p w14:paraId="594502CE" w14:textId="5AB17576" w:rsidR="00A767E9" w:rsidRPr="00451980" w:rsidRDefault="00A767E9" w:rsidP="00A767E9">
      <w:pPr>
        <w:pStyle w:val="Textonotapie"/>
        <w:ind w:left="142" w:hanging="142"/>
        <w:jc w:val="both"/>
        <w:rPr>
          <w:rFonts w:ascii="Arial" w:hAnsi="Arial" w:cs="Arial"/>
          <w:sz w:val="18"/>
          <w:szCs w:val="18"/>
          <w:lang w:val="es-ES"/>
        </w:rPr>
      </w:pPr>
      <w:r w:rsidRPr="00451980">
        <w:rPr>
          <w:rStyle w:val="Refdenotaalpie"/>
          <w:rFonts w:ascii="Arial" w:hAnsi="Arial" w:cs="Arial"/>
          <w:sz w:val="18"/>
          <w:szCs w:val="18"/>
        </w:rPr>
        <w:footnoteRef/>
      </w:r>
      <w:r w:rsidRPr="00451980">
        <w:rPr>
          <w:rFonts w:ascii="Arial" w:hAnsi="Arial" w:cs="Arial"/>
          <w:sz w:val="18"/>
          <w:szCs w:val="18"/>
        </w:rPr>
        <w:t xml:space="preserve"> </w:t>
      </w:r>
      <w:r w:rsidRPr="00451980">
        <w:rPr>
          <w:rFonts w:ascii="Arial" w:hAnsi="Arial" w:cs="Arial"/>
          <w:sz w:val="18"/>
          <w:szCs w:val="18"/>
          <w:lang w:val="es-ES"/>
        </w:rPr>
        <w:t xml:space="preserve">Aquellas importaciones que se nacionalizan en la fecha, pero se pagan hasta el </w:t>
      </w:r>
      <w:r w:rsidR="00154910">
        <w:rPr>
          <w:rFonts w:ascii="Arial" w:hAnsi="Arial" w:cs="Arial"/>
          <w:sz w:val="18"/>
          <w:szCs w:val="18"/>
          <w:lang w:val="es-ES"/>
        </w:rPr>
        <w:t xml:space="preserve">20 o el </w:t>
      </w:r>
      <w:r w:rsidRPr="00451980">
        <w:rPr>
          <w:rFonts w:ascii="Arial" w:hAnsi="Arial" w:cs="Arial"/>
          <w:sz w:val="18"/>
          <w:szCs w:val="18"/>
          <w:lang w:val="es-ES"/>
        </w:rPr>
        <w:t>último día hábil del mes</w:t>
      </w:r>
      <w:r w:rsidR="00154910">
        <w:rPr>
          <w:rFonts w:ascii="Arial" w:hAnsi="Arial" w:cs="Arial"/>
          <w:sz w:val="18"/>
          <w:szCs w:val="18"/>
          <w:lang w:val="es-ES"/>
        </w:rPr>
        <w:t xml:space="preserve"> siguiente </w:t>
      </w:r>
      <w:r w:rsidR="00D22CD4">
        <w:rPr>
          <w:rFonts w:ascii="Arial" w:hAnsi="Arial" w:cs="Arial"/>
          <w:sz w:val="18"/>
          <w:szCs w:val="18"/>
          <w:lang w:val="es-ES"/>
        </w:rPr>
        <w:t>(</w:t>
      </w:r>
      <w:r w:rsidR="00154910">
        <w:rPr>
          <w:rFonts w:ascii="Arial" w:hAnsi="Arial" w:cs="Arial"/>
          <w:sz w:val="18"/>
          <w:szCs w:val="18"/>
          <w:lang w:val="es-ES"/>
        </w:rPr>
        <w:t>si el importador es operador económico autorizado</w:t>
      </w:r>
      <w:r w:rsidR="00D22CD4">
        <w:rPr>
          <w:rFonts w:ascii="Arial" w:hAnsi="Arial" w:cs="Arial"/>
          <w:sz w:val="18"/>
          <w:szCs w:val="18"/>
          <w:lang w:val="es-ES"/>
        </w:rPr>
        <w:t>). Cabe señalar</w:t>
      </w:r>
      <w:r w:rsidRPr="00451980">
        <w:rPr>
          <w:rFonts w:ascii="Arial" w:hAnsi="Arial" w:cs="Arial"/>
          <w:sz w:val="18"/>
          <w:szCs w:val="18"/>
          <w:lang w:val="es-ES"/>
        </w:rPr>
        <w:t xml:space="preserve">, </w:t>
      </w:r>
      <w:r w:rsidR="00D22CD4">
        <w:rPr>
          <w:rFonts w:ascii="Arial" w:hAnsi="Arial" w:cs="Arial"/>
          <w:sz w:val="18"/>
          <w:szCs w:val="18"/>
          <w:lang w:val="es-ES"/>
        </w:rPr>
        <w:t xml:space="preserve">que si el pago se realiza el último día hábil, </w:t>
      </w:r>
      <w:r w:rsidRPr="00451980">
        <w:rPr>
          <w:rFonts w:ascii="Arial" w:hAnsi="Arial" w:cs="Arial"/>
          <w:sz w:val="18"/>
          <w:szCs w:val="18"/>
          <w:lang w:val="es-ES"/>
        </w:rPr>
        <w:t>se acredita en la recaudación del mes siguiente.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18377" w14:textId="3BE0FDCB" w:rsidR="00845BD7" w:rsidRDefault="00453723">
    <w:pPr>
      <w:pStyle w:val="Encabezado"/>
    </w:pPr>
    <w:r>
      <w:rPr>
        <w:noProof/>
        <w:lang w:val="es-ES_tradnl" w:eastAsia="es-ES_tradnl"/>
      </w:rPr>
      <w:drawing>
        <wp:inline distT="0" distB="0" distL="0" distR="0" wp14:anchorId="78AD7F76" wp14:editId="41752E23">
          <wp:extent cx="2070100" cy="680085"/>
          <wp:effectExtent l="0" t="0" r="0" b="0"/>
          <wp:docPr id="10" name="Imagen 1" descr="Descripción: Descripción: logoofi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Descripción: logoofici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0100" cy="680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56313"/>
    <w:multiLevelType w:val="hybridMultilevel"/>
    <w:tmpl w:val="444A436A"/>
    <w:lvl w:ilvl="0" w:tplc="5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80A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580A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3452AA8"/>
    <w:multiLevelType w:val="hybridMultilevel"/>
    <w:tmpl w:val="3CF6398E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C637C"/>
    <w:multiLevelType w:val="hybridMultilevel"/>
    <w:tmpl w:val="92D45D5C"/>
    <w:lvl w:ilvl="0" w:tplc="280A0003">
      <w:start w:val="1"/>
      <w:numFmt w:val="bullet"/>
      <w:lvlText w:val="o"/>
      <w:lvlJc w:val="left"/>
      <w:pPr>
        <w:ind w:left="426" w:hanging="360"/>
      </w:pPr>
      <w:rPr>
        <w:rFonts w:ascii="Courier New" w:hAnsi="Courier New" w:cs="Courier New" w:hint="default"/>
      </w:rPr>
    </w:lvl>
    <w:lvl w:ilvl="1" w:tplc="280A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3" w15:restartNumberingAfterBreak="0">
    <w:nsid w:val="15D075C3"/>
    <w:multiLevelType w:val="hybridMultilevel"/>
    <w:tmpl w:val="32D69FD8"/>
    <w:lvl w:ilvl="0" w:tplc="28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006A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D624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4238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8C18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90D8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A24E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9AB5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E2E4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A4049A7"/>
    <w:multiLevelType w:val="hybridMultilevel"/>
    <w:tmpl w:val="A95A4DBA"/>
    <w:lvl w:ilvl="0" w:tplc="28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401F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2E51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E295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64A4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828E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0864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AE2D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72D2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E165F0C"/>
    <w:multiLevelType w:val="hybridMultilevel"/>
    <w:tmpl w:val="3036CCA4"/>
    <w:lvl w:ilvl="0" w:tplc="280A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6" w15:restartNumberingAfterBreak="0">
    <w:nsid w:val="206A3A93"/>
    <w:multiLevelType w:val="hybridMultilevel"/>
    <w:tmpl w:val="4AE6C17C"/>
    <w:lvl w:ilvl="0" w:tplc="835602F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2A4613"/>
    <w:multiLevelType w:val="hybridMultilevel"/>
    <w:tmpl w:val="F1F62D9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4B01C00"/>
    <w:multiLevelType w:val="hybridMultilevel"/>
    <w:tmpl w:val="CF64EA0A"/>
    <w:lvl w:ilvl="0" w:tplc="28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DE59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2C7E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7474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60A2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B0BD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521A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8EB7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3827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6831C81"/>
    <w:multiLevelType w:val="hybridMultilevel"/>
    <w:tmpl w:val="7D94152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D5300"/>
    <w:multiLevelType w:val="hybridMultilevel"/>
    <w:tmpl w:val="F342EF3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45779D"/>
    <w:multiLevelType w:val="hybridMultilevel"/>
    <w:tmpl w:val="2910BFCE"/>
    <w:lvl w:ilvl="0" w:tplc="280A0001">
      <w:start w:val="1"/>
      <w:numFmt w:val="bullet"/>
      <w:lvlText w:val=""/>
      <w:lvlJc w:val="left"/>
      <w:pPr>
        <w:ind w:left="42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12" w15:restartNumberingAfterBreak="0">
    <w:nsid w:val="2DF833CA"/>
    <w:multiLevelType w:val="hybridMultilevel"/>
    <w:tmpl w:val="08725FD2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0EB6A2C"/>
    <w:multiLevelType w:val="hybridMultilevel"/>
    <w:tmpl w:val="D90E8510"/>
    <w:lvl w:ilvl="0" w:tplc="280A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3404425A"/>
    <w:multiLevelType w:val="hybridMultilevel"/>
    <w:tmpl w:val="BEA8CA9C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5B10997"/>
    <w:multiLevelType w:val="hybridMultilevel"/>
    <w:tmpl w:val="1A8A6DE8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8345308"/>
    <w:multiLevelType w:val="hybridMultilevel"/>
    <w:tmpl w:val="40268010"/>
    <w:lvl w:ilvl="0" w:tplc="82F8E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A238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E201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3CAA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F41D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A4DE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901B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0095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6CC1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3A760665"/>
    <w:multiLevelType w:val="hybridMultilevel"/>
    <w:tmpl w:val="FF42130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8352E9"/>
    <w:multiLevelType w:val="hybridMultilevel"/>
    <w:tmpl w:val="06C299FA"/>
    <w:lvl w:ilvl="0" w:tplc="28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F966B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A499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ACF2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A2F4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289D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3C5C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30E3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EE63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BF7271F"/>
    <w:multiLevelType w:val="hybridMultilevel"/>
    <w:tmpl w:val="030C32EC"/>
    <w:lvl w:ilvl="0" w:tplc="28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F61A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C8DC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A02D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F269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78F5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7E5F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4EF7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F00C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3C276B72"/>
    <w:multiLevelType w:val="hybridMultilevel"/>
    <w:tmpl w:val="9C7249A0"/>
    <w:lvl w:ilvl="0" w:tplc="5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580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580A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4B9844B5"/>
    <w:multiLevelType w:val="hybridMultilevel"/>
    <w:tmpl w:val="249A6A6C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FFD633F"/>
    <w:multiLevelType w:val="hybridMultilevel"/>
    <w:tmpl w:val="0676413A"/>
    <w:lvl w:ilvl="0" w:tplc="FFFFFFFF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E1EE297E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56721776"/>
    <w:multiLevelType w:val="hybridMultilevel"/>
    <w:tmpl w:val="105016A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7924A9"/>
    <w:multiLevelType w:val="hybridMultilevel"/>
    <w:tmpl w:val="431286AC"/>
    <w:lvl w:ilvl="0" w:tplc="2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5DDF7F6A"/>
    <w:multiLevelType w:val="hybridMultilevel"/>
    <w:tmpl w:val="849262F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60597A"/>
    <w:multiLevelType w:val="hybridMultilevel"/>
    <w:tmpl w:val="34DE996E"/>
    <w:lvl w:ilvl="0" w:tplc="580A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7" w15:restartNumberingAfterBreak="0">
    <w:nsid w:val="6F6A0E08"/>
    <w:multiLevelType w:val="hybridMultilevel"/>
    <w:tmpl w:val="2278AB86"/>
    <w:lvl w:ilvl="0" w:tplc="8AC88782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hint="default"/>
        <w:b w:val="0"/>
        <w:sz w:val="2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AA193C"/>
    <w:multiLevelType w:val="hybridMultilevel"/>
    <w:tmpl w:val="A998E038"/>
    <w:lvl w:ilvl="0" w:tplc="2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75BE3A12"/>
    <w:multiLevelType w:val="hybridMultilevel"/>
    <w:tmpl w:val="F1F60F3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1412273">
    <w:abstractNumId w:val="12"/>
  </w:num>
  <w:num w:numId="2" w16cid:durableId="1115369025">
    <w:abstractNumId w:val="15"/>
  </w:num>
  <w:num w:numId="3" w16cid:durableId="665405847">
    <w:abstractNumId w:val="17"/>
  </w:num>
  <w:num w:numId="4" w16cid:durableId="1638684844">
    <w:abstractNumId w:val="8"/>
  </w:num>
  <w:num w:numId="5" w16cid:durableId="221140123">
    <w:abstractNumId w:val="3"/>
  </w:num>
  <w:num w:numId="6" w16cid:durableId="439375119">
    <w:abstractNumId w:val="21"/>
  </w:num>
  <w:num w:numId="7" w16cid:durableId="43069356">
    <w:abstractNumId w:val="19"/>
  </w:num>
  <w:num w:numId="8" w16cid:durableId="1083335142">
    <w:abstractNumId w:val="16"/>
  </w:num>
  <w:num w:numId="9" w16cid:durableId="864758236">
    <w:abstractNumId w:val="18"/>
  </w:num>
  <w:num w:numId="10" w16cid:durableId="1949972480">
    <w:abstractNumId w:val="4"/>
  </w:num>
  <w:num w:numId="11" w16cid:durableId="1355110740">
    <w:abstractNumId w:val="23"/>
  </w:num>
  <w:num w:numId="12" w16cid:durableId="217908554">
    <w:abstractNumId w:val="2"/>
  </w:num>
  <w:num w:numId="13" w16cid:durableId="1261065911">
    <w:abstractNumId w:val="20"/>
  </w:num>
  <w:num w:numId="14" w16cid:durableId="1659923060">
    <w:abstractNumId w:val="24"/>
  </w:num>
  <w:num w:numId="15" w16cid:durableId="53159508">
    <w:abstractNumId w:val="5"/>
  </w:num>
  <w:num w:numId="16" w16cid:durableId="2071802961">
    <w:abstractNumId w:val="28"/>
  </w:num>
  <w:num w:numId="17" w16cid:durableId="591860882">
    <w:abstractNumId w:val="26"/>
  </w:num>
  <w:num w:numId="18" w16cid:durableId="831679807">
    <w:abstractNumId w:val="10"/>
  </w:num>
  <w:num w:numId="19" w16cid:durableId="264074881">
    <w:abstractNumId w:val="13"/>
  </w:num>
  <w:num w:numId="20" w16cid:durableId="1779527391">
    <w:abstractNumId w:val="0"/>
  </w:num>
  <w:num w:numId="21" w16cid:durableId="1973319561">
    <w:abstractNumId w:val="22"/>
  </w:num>
  <w:num w:numId="22" w16cid:durableId="161050795">
    <w:abstractNumId w:val="11"/>
  </w:num>
  <w:num w:numId="23" w16cid:durableId="564802704">
    <w:abstractNumId w:val="27"/>
  </w:num>
  <w:num w:numId="24" w16cid:durableId="224800294">
    <w:abstractNumId w:val="1"/>
  </w:num>
  <w:num w:numId="25" w16cid:durableId="1712873921">
    <w:abstractNumId w:val="14"/>
  </w:num>
  <w:num w:numId="26" w16cid:durableId="1365212468">
    <w:abstractNumId w:val="14"/>
  </w:num>
  <w:num w:numId="27" w16cid:durableId="1154952694">
    <w:abstractNumId w:val="9"/>
  </w:num>
  <w:num w:numId="28" w16cid:durableId="100076027">
    <w:abstractNumId w:val="6"/>
  </w:num>
  <w:num w:numId="29" w16cid:durableId="1724912227">
    <w:abstractNumId w:val="7"/>
  </w:num>
  <w:num w:numId="30" w16cid:durableId="820538411">
    <w:abstractNumId w:val="25"/>
  </w:num>
  <w:num w:numId="31" w16cid:durableId="153839760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624"/>
    <w:rsid w:val="0000227B"/>
    <w:rsid w:val="0000422B"/>
    <w:rsid w:val="000069EA"/>
    <w:rsid w:val="000079B7"/>
    <w:rsid w:val="000114FD"/>
    <w:rsid w:val="000127D2"/>
    <w:rsid w:val="00012AF3"/>
    <w:rsid w:val="000132EE"/>
    <w:rsid w:val="00014CEB"/>
    <w:rsid w:val="000210A2"/>
    <w:rsid w:val="00022FDB"/>
    <w:rsid w:val="00023B54"/>
    <w:rsid w:val="00024955"/>
    <w:rsid w:val="0002563A"/>
    <w:rsid w:val="00026485"/>
    <w:rsid w:val="0002678B"/>
    <w:rsid w:val="00027A66"/>
    <w:rsid w:val="00027C06"/>
    <w:rsid w:val="0003019D"/>
    <w:rsid w:val="00030246"/>
    <w:rsid w:val="00030D8B"/>
    <w:rsid w:val="0003185B"/>
    <w:rsid w:val="000332A0"/>
    <w:rsid w:val="00033496"/>
    <w:rsid w:val="000334E4"/>
    <w:rsid w:val="00035796"/>
    <w:rsid w:val="00042EFF"/>
    <w:rsid w:val="000439C3"/>
    <w:rsid w:val="00047398"/>
    <w:rsid w:val="000505B8"/>
    <w:rsid w:val="00053832"/>
    <w:rsid w:val="000538B4"/>
    <w:rsid w:val="000539D3"/>
    <w:rsid w:val="00055B0D"/>
    <w:rsid w:val="00056F21"/>
    <w:rsid w:val="00060830"/>
    <w:rsid w:val="00064183"/>
    <w:rsid w:val="00066976"/>
    <w:rsid w:val="00070E68"/>
    <w:rsid w:val="00071DE0"/>
    <w:rsid w:val="00072716"/>
    <w:rsid w:val="0007382B"/>
    <w:rsid w:val="00073F27"/>
    <w:rsid w:val="0007756B"/>
    <w:rsid w:val="000827CB"/>
    <w:rsid w:val="0008283D"/>
    <w:rsid w:val="0008329F"/>
    <w:rsid w:val="0008524D"/>
    <w:rsid w:val="00085624"/>
    <w:rsid w:val="0008567E"/>
    <w:rsid w:val="000868BC"/>
    <w:rsid w:val="0009165A"/>
    <w:rsid w:val="00092EC1"/>
    <w:rsid w:val="00093E9A"/>
    <w:rsid w:val="00094337"/>
    <w:rsid w:val="000A0CE9"/>
    <w:rsid w:val="000A4F40"/>
    <w:rsid w:val="000A63F7"/>
    <w:rsid w:val="000A64D2"/>
    <w:rsid w:val="000B035D"/>
    <w:rsid w:val="000B1D78"/>
    <w:rsid w:val="000B2BC6"/>
    <w:rsid w:val="000B4309"/>
    <w:rsid w:val="000C0EB3"/>
    <w:rsid w:val="000C12C4"/>
    <w:rsid w:val="000C201F"/>
    <w:rsid w:val="000C2460"/>
    <w:rsid w:val="000C4198"/>
    <w:rsid w:val="000C42AC"/>
    <w:rsid w:val="000C444B"/>
    <w:rsid w:val="000C6833"/>
    <w:rsid w:val="000C7DD3"/>
    <w:rsid w:val="000D04C7"/>
    <w:rsid w:val="000D0694"/>
    <w:rsid w:val="000D3905"/>
    <w:rsid w:val="000D3A80"/>
    <w:rsid w:val="000D71E8"/>
    <w:rsid w:val="000D7B03"/>
    <w:rsid w:val="000D7F46"/>
    <w:rsid w:val="000E26D9"/>
    <w:rsid w:val="000E28C0"/>
    <w:rsid w:val="000E614F"/>
    <w:rsid w:val="000E6770"/>
    <w:rsid w:val="000E7BBB"/>
    <w:rsid w:val="000F1073"/>
    <w:rsid w:val="000F161D"/>
    <w:rsid w:val="000F3B9D"/>
    <w:rsid w:val="000F64E6"/>
    <w:rsid w:val="000F6D3F"/>
    <w:rsid w:val="00102162"/>
    <w:rsid w:val="00106AA7"/>
    <w:rsid w:val="00107C3E"/>
    <w:rsid w:val="00110149"/>
    <w:rsid w:val="00112477"/>
    <w:rsid w:val="001142DB"/>
    <w:rsid w:val="00122C6E"/>
    <w:rsid w:val="00124887"/>
    <w:rsid w:val="001249CF"/>
    <w:rsid w:val="0013063E"/>
    <w:rsid w:val="0013177F"/>
    <w:rsid w:val="001322C3"/>
    <w:rsid w:val="001323DE"/>
    <w:rsid w:val="001331EF"/>
    <w:rsid w:val="001340EB"/>
    <w:rsid w:val="00135471"/>
    <w:rsid w:val="00136BAF"/>
    <w:rsid w:val="0013720F"/>
    <w:rsid w:val="00140CE8"/>
    <w:rsid w:val="0014132D"/>
    <w:rsid w:val="00147976"/>
    <w:rsid w:val="00154910"/>
    <w:rsid w:val="001558B1"/>
    <w:rsid w:val="00155DB5"/>
    <w:rsid w:val="00161A39"/>
    <w:rsid w:val="0016226D"/>
    <w:rsid w:val="00162E94"/>
    <w:rsid w:val="00163FE4"/>
    <w:rsid w:val="0016425D"/>
    <w:rsid w:val="00165611"/>
    <w:rsid w:val="00170EB8"/>
    <w:rsid w:val="00171FE7"/>
    <w:rsid w:val="0017229B"/>
    <w:rsid w:val="00173624"/>
    <w:rsid w:val="00173E01"/>
    <w:rsid w:val="0017495C"/>
    <w:rsid w:val="001762AE"/>
    <w:rsid w:val="00180A57"/>
    <w:rsid w:val="00180EFE"/>
    <w:rsid w:val="0018434B"/>
    <w:rsid w:val="001870CB"/>
    <w:rsid w:val="00191991"/>
    <w:rsid w:val="00193F8C"/>
    <w:rsid w:val="00196F22"/>
    <w:rsid w:val="001A031B"/>
    <w:rsid w:val="001A27A4"/>
    <w:rsid w:val="001A2C7A"/>
    <w:rsid w:val="001A413A"/>
    <w:rsid w:val="001A52D3"/>
    <w:rsid w:val="001A5923"/>
    <w:rsid w:val="001A5EFD"/>
    <w:rsid w:val="001B165A"/>
    <w:rsid w:val="001B3AF2"/>
    <w:rsid w:val="001B3F28"/>
    <w:rsid w:val="001B5117"/>
    <w:rsid w:val="001C20B7"/>
    <w:rsid w:val="001C2487"/>
    <w:rsid w:val="001C418B"/>
    <w:rsid w:val="001C640C"/>
    <w:rsid w:val="001C7AAC"/>
    <w:rsid w:val="001C7BCF"/>
    <w:rsid w:val="001C7C7F"/>
    <w:rsid w:val="001D00DC"/>
    <w:rsid w:val="001D411E"/>
    <w:rsid w:val="001D4E2E"/>
    <w:rsid w:val="001E01CA"/>
    <w:rsid w:val="001E3611"/>
    <w:rsid w:val="001E508F"/>
    <w:rsid w:val="001E62B0"/>
    <w:rsid w:val="001E74C3"/>
    <w:rsid w:val="001F0476"/>
    <w:rsid w:val="001F1847"/>
    <w:rsid w:val="001F306A"/>
    <w:rsid w:val="001F3B23"/>
    <w:rsid w:val="001F50A8"/>
    <w:rsid w:val="001F5473"/>
    <w:rsid w:val="001F6978"/>
    <w:rsid w:val="001F6B34"/>
    <w:rsid w:val="001F7095"/>
    <w:rsid w:val="00201E93"/>
    <w:rsid w:val="00202198"/>
    <w:rsid w:val="00204E56"/>
    <w:rsid w:val="00210992"/>
    <w:rsid w:val="00210B67"/>
    <w:rsid w:val="00211541"/>
    <w:rsid w:val="002138D3"/>
    <w:rsid w:val="002148A6"/>
    <w:rsid w:val="00215668"/>
    <w:rsid w:val="00215BE2"/>
    <w:rsid w:val="002160FB"/>
    <w:rsid w:val="002174C9"/>
    <w:rsid w:val="00217643"/>
    <w:rsid w:val="00221300"/>
    <w:rsid w:val="002222D7"/>
    <w:rsid w:val="00224A2D"/>
    <w:rsid w:val="00224AC8"/>
    <w:rsid w:val="002252A3"/>
    <w:rsid w:val="00226DFC"/>
    <w:rsid w:val="002300EA"/>
    <w:rsid w:val="002305DD"/>
    <w:rsid w:val="0023165D"/>
    <w:rsid w:val="00233D02"/>
    <w:rsid w:val="00233D7C"/>
    <w:rsid w:val="00234010"/>
    <w:rsid w:val="002340E1"/>
    <w:rsid w:val="002360AD"/>
    <w:rsid w:val="002423B2"/>
    <w:rsid w:val="0024252A"/>
    <w:rsid w:val="00245A4D"/>
    <w:rsid w:val="002479DD"/>
    <w:rsid w:val="00247D2E"/>
    <w:rsid w:val="00250106"/>
    <w:rsid w:val="002512FE"/>
    <w:rsid w:val="002514DA"/>
    <w:rsid w:val="002520DB"/>
    <w:rsid w:val="00253FC0"/>
    <w:rsid w:val="00254F78"/>
    <w:rsid w:val="002571F2"/>
    <w:rsid w:val="00257D76"/>
    <w:rsid w:val="002605D0"/>
    <w:rsid w:val="00261007"/>
    <w:rsid w:val="00262DAB"/>
    <w:rsid w:val="00262E0A"/>
    <w:rsid w:val="00263354"/>
    <w:rsid w:val="00263C7E"/>
    <w:rsid w:val="00263F9C"/>
    <w:rsid w:val="0026678D"/>
    <w:rsid w:val="00272F92"/>
    <w:rsid w:val="002735FB"/>
    <w:rsid w:val="00273D3F"/>
    <w:rsid w:val="00273D8E"/>
    <w:rsid w:val="00274D47"/>
    <w:rsid w:val="00275244"/>
    <w:rsid w:val="002752B3"/>
    <w:rsid w:val="00275FA1"/>
    <w:rsid w:val="00276921"/>
    <w:rsid w:val="002773CB"/>
    <w:rsid w:val="002777D4"/>
    <w:rsid w:val="002815E2"/>
    <w:rsid w:val="00281FE5"/>
    <w:rsid w:val="002876EB"/>
    <w:rsid w:val="0029056C"/>
    <w:rsid w:val="00293404"/>
    <w:rsid w:val="00293BC4"/>
    <w:rsid w:val="002973EE"/>
    <w:rsid w:val="00297E3C"/>
    <w:rsid w:val="002A1B46"/>
    <w:rsid w:val="002A1F96"/>
    <w:rsid w:val="002A441B"/>
    <w:rsid w:val="002A53B5"/>
    <w:rsid w:val="002A6525"/>
    <w:rsid w:val="002A6FDB"/>
    <w:rsid w:val="002A7799"/>
    <w:rsid w:val="002A7CBF"/>
    <w:rsid w:val="002B0107"/>
    <w:rsid w:val="002B0F00"/>
    <w:rsid w:val="002B6BB9"/>
    <w:rsid w:val="002C11CA"/>
    <w:rsid w:val="002C2333"/>
    <w:rsid w:val="002C3C53"/>
    <w:rsid w:val="002C3FAA"/>
    <w:rsid w:val="002C5C1F"/>
    <w:rsid w:val="002C63C1"/>
    <w:rsid w:val="002C6597"/>
    <w:rsid w:val="002C7E79"/>
    <w:rsid w:val="002D4363"/>
    <w:rsid w:val="002D5A03"/>
    <w:rsid w:val="002D5F2C"/>
    <w:rsid w:val="002D61D5"/>
    <w:rsid w:val="002E2445"/>
    <w:rsid w:val="002E2F9D"/>
    <w:rsid w:val="002E3873"/>
    <w:rsid w:val="002E4346"/>
    <w:rsid w:val="002E48DF"/>
    <w:rsid w:val="002E4C59"/>
    <w:rsid w:val="002E5F91"/>
    <w:rsid w:val="002E6919"/>
    <w:rsid w:val="002F0C2F"/>
    <w:rsid w:val="002F0EC1"/>
    <w:rsid w:val="002F19C3"/>
    <w:rsid w:val="002F1C38"/>
    <w:rsid w:val="002F37F0"/>
    <w:rsid w:val="002F428A"/>
    <w:rsid w:val="002F4743"/>
    <w:rsid w:val="002F681A"/>
    <w:rsid w:val="002F6E9F"/>
    <w:rsid w:val="0030154F"/>
    <w:rsid w:val="00301A46"/>
    <w:rsid w:val="00302542"/>
    <w:rsid w:val="00302EAB"/>
    <w:rsid w:val="00303297"/>
    <w:rsid w:val="0031028B"/>
    <w:rsid w:val="0031072B"/>
    <w:rsid w:val="00312CBE"/>
    <w:rsid w:val="003149BD"/>
    <w:rsid w:val="00315B3A"/>
    <w:rsid w:val="00317187"/>
    <w:rsid w:val="003175A1"/>
    <w:rsid w:val="003175BF"/>
    <w:rsid w:val="0032048D"/>
    <w:rsid w:val="00320942"/>
    <w:rsid w:val="00321B5D"/>
    <w:rsid w:val="003220BC"/>
    <w:rsid w:val="00322257"/>
    <w:rsid w:val="00323100"/>
    <w:rsid w:val="003271D2"/>
    <w:rsid w:val="00330FD8"/>
    <w:rsid w:val="00332470"/>
    <w:rsid w:val="003334E5"/>
    <w:rsid w:val="00333DE4"/>
    <w:rsid w:val="003376D8"/>
    <w:rsid w:val="00340A68"/>
    <w:rsid w:val="003435B0"/>
    <w:rsid w:val="00343AE8"/>
    <w:rsid w:val="00352053"/>
    <w:rsid w:val="003531BB"/>
    <w:rsid w:val="003532AB"/>
    <w:rsid w:val="003600F7"/>
    <w:rsid w:val="003608FA"/>
    <w:rsid w:val="00364375"/>
    <w:rsid w:val="00365072"/>
    <w:rsid w:val="00370502"/>
    <w:rsid w:val="00371903"/>
    <w:rsid w:val="00372569"/>
    <w:rsid w:val="00376F0B"/>
    <w:rsid w:val="00377BFC"/>
    <w:rsid w:val="00380059"/>
    <w:rsid w:val="003810F0"/>
    <w:rsid w:val="00382A48"/>
    <w:rsid w:val="00383E12"/>
    <w:rsid w:val="00383F42"/>
    <w:rsid w:val="00385DA6"/>
    <w:rsid w:val="003868F9"/>
    <w:rsid w:val="00390022"/>
    <w:rsid w:val="003908C7"/>
    <w:rsid w:val="00393BE4"/>
    <w:rsid w:val="00395199"/>
    <w:rsid w:val="00395410"/>
    <w:rsid w:val="00395822"/>
    <w:rsid w:val="00395E50"/>
    <w:rsid w:val="003A13E5"/>
    <w:rsid w:val="003A2A6D"/>
    <w:rsid w:val="003A54AF"/>
    <w:rsid w:val="003B2BD8"/>
    <w:rsid w:val="003B5934"/>
    <w:rsid w:val="003B6E58"/>
    <w:rsid w:val="003B70F3"/>
    <w:rsid w:val="003B72E1"/>
    <w:rsid w:val="003C1862"/>
    <w:rsid w:val="003C1D0A"/>
    <w:rsid w:val="003C2188"/>
    <w:rsid w:val="003C2D2A"/>
    <w:rsid w:val="003C34B9"/>
    <w:rsid w:val="003C3F41"/>
    <w:rsid w:val="003C596A"/>
    <w:rsid w:val="003C6EDF"/>
    <w:rsid w:val="003D234F"/>
    <w:rsid w:val="003D5149"/>
    <w:rsid w:val="003E031C"/>
    <w:rsid w:val="003E1986"/>
    <w:rsid w:val="003E2773"/>
    <w:rsid w:val="003E71D4"/>
    <w:rsid w:val="003F240D"/>
    <w:rsid w:val="003F52D4"/>
    <w:rsid w:val="003F640C"/>
    <w:rsid w:val="00400FF8"/>
    <w:rsid w:val="00403752"/>
    <w:rsid w:val="00406867"/>
    <w:rsid w:val="00411A38"/>
    <w:rsid w:val="0041377C"/>
    <w:rsid w:val="0041577A"/>
    <w:rsid w:val="00416E6C"/>
    <w:rsid w:val="004172D7"/>
    <w:rsid w:val="0042265B"/>
    <w:rsid w:val="00422AEC"/>
    <w:rsid w:val="00423BEF"/>
    <w:rsid w:val="004246BA"/>
    <w:rsid w:val="00425231"/>
    <w:rsid w:val="00426E1B"/>
    <w:rsid w:val="0042762E"/>
    <w:rsid w:val="00427BA3"/>
    <w:rsid w:val="00432173"/>
    <w:rsid w:val="0043263E"/>
    <w:rsid w:val="00433A35"/>
    <w:rsid w:val="00433ED5"/>
    <w:rsid w:val="0043447B"/>
    <w:rsid w:val="00436432"/>
    <w:rsid w:val="00436510"/>
    <w:rsid w:val="00441D3F"/>
    <w:rsid w:val="00441FED"/>
    <w:rsid w:val="0044224F"/>
    <w:rsid w:val="00442A2D"/>
    <w:rsid w:val="004449D5"/>
    <w:rsid w:val="00451980"/>
    <w:rsid w:val="004523BC"/>
    <w:rsid w:val="00452810"/>
    <w:rsid w:val="00452DFC"/>
    <w:rsid w:val="00453723"/>
    <w:rsid w:val="00453EAD"/>
    <w:rsid w:val="0045421D"/>
    <w:rsid w:val="00455164"/>
    <w:rsid w:val="00456FFB"/>
    <w:rsid w:val="00461918"/>
    <w:rsid w:val="00462386"/>
    <w:rsid w:val="00462E35"/>
    <w:rsid w:val="00462F17"/>
    <w:rsid w:val="00463420"/>
    <w:rsid w:val="00464D6F"/>
    <w:rsid w:val="00466556"/>
    <w:rsid w:val="004710C4"/>
    <w:rsid w:val="00471DD3"/>
    <w:rsid w:val="00472288"/>
    <w:rsid w:val="004731F0"/>
    <w:rsid w:val="004738B3"/>
    <w:rsid w:val="00476CDE"/>
    <w:rsid w:val="00482930"/>
    <w:rsid w:val="00490754"/>
    <w:rsid w:val="00490D19"/>
    <w:rsid w:val="00491295"/>
    <w:rsid w:val="004917B8"/>
    <w:rsid w:val="00492E09"/>
    <w:rsid w:val="0049357D"/>
    <w:rsid w:val="00494F75"/>
    <w:rsid w:val="00495887"/>
    <w:rsid w:val="0049787A"/>
    <w:rsid w:val="004A0DFB"/>
    <w:rsid w:val="004A2727"/>
    <w:rsid w:val="004A38CC"/>
    <w:rsid w:val="004A3B46"/>
    <w:rsid w:val="004A3ECD"/>
    <w:rsid w:val="004A7404"/>
    <w:rsid w:val="004B0331"/>
    <w:rsid w:val="004B24E3"/>
    <w:rsid w:val="004B38BF"/>
    <w:rsid w:val="004B60C2"/>
    <w:rsid w:val="004C00D4"/>
    <w:rsid w:val="004C045F"/>
    <w:rsid w:val="004C1347"/>
    <w:rsid w:val="004C1B5A"/>
    <w:rsid w:val="004C2526"/>
    <w:rsid w:val="004C26BF"/>
    <w:rsid w:val="004C3BCF"/>
    <w:rsid w:val="004C3CEF"/>
    <w:rsid w:val="004C63A2"/>
    <w:rsid w:val="004C7BB5"/>
    <w:rsid w:val="004D13EA"/>
    <w:rsid w:val="004D639B"/>
    <w:rsid w:val="004E16D2"/>
    <w:rsid w:val="004E2B51"/>
    <w:rsid w:val="004E30C7"/>
    <w:rsid w:val="004F36FB"/>
    <w:rsid w:val="004F3B6E"/>
    <w:rsid w:val="004F5426"/>
    <w:rsid w:val="004F7523"/>
    <w:rsid w:val="0050107D"/>
    <w:rsid w:val="005021B7"/>
    <w:rsid w:val="00505D1E"/>
    <w:rsid w:val="00510A5B"/>
    <w:rsid w:val="00511A02"/>
    <w:rsid w:val="00511A52"/>
    <w:rsid w:val="005132F8"/>
    <w:rsid w:val="00515003"/>
    <w:rsid w:val="00516DD3"/>
    <w:rsid w:val="005176E1"/>
    <w:rsid w:val="00520BFD"/>
    <w:rsid w:val="0052163C"/>
    <w:rsid w:val="005233D4"/>
    <w:rsid w:val="00525D6E"/>
    <w:rsid w:val="00526C7D"/>
    <w:rsid w:val="005307AE"/>
    <w:rsid w:val="00531ED8"/>
    <w:rsid w:val="00532333"/>
    <w:rsid w:val="0053546F"/>
    <w:rsid w:val="005369BC"/>
    <w:rsid w:val="005425D9"/>
    <w:rsid w:val="00543EE2"/>
    <w:rsid w:val="00545449"/>
    <w:rsid w:val="00545557"/>
    <w:rsid w:val="005472AB"/>
    <w:rsid w:val="005505B0"/>
    <w:rsid w:val="00550FD6"/>
    <w:rsid w:val="005519BD"/>
    <w:rsid w:val="00555EA7"/>
    <w:rsid w:val="00557A24"/>
    <w:rsid w:val="0056300E"/>
    <w:rsid w:val="00564128"/>
    <w:rsid w:val="00565E62"/>
    <w:rsid w:val="00565F7A"/>
    <w:rsid w:val="00566C00"/>
    <w:rsid w:val="00570BFB"/>
    <w:rsid w:val="005716AB"/>
    <w:rsid w:val="00574BD8"/>
    <w:rsid w:val="00574CE5"/>
    <w:rsid w:val="005764F4"/>
    <w:rsid w:val="00581767"/>
    <w:rsid w:val="005824B8"/>
    <w:rsid w:val="00583C99"/>
    <w:rsid w:val="00584313"/>
    <w:rsid w:val="005856C5"/>
    <w:rsid w:val="00586D7D"/>
    <w:rsid w:val="00587B07"/>
    <w:rsid w:val="0059046B"/>
    <w:rsid w:val="005910F9"/>
    <w:rsid w:val="00592141"/>
    <w:rsid w:val="005938EA"/>
    <w:rsid w:val="00594987"/>
    <w:rsid w:val="005A090A"/>
    <w:rsid w:val="005A2B3C"/>
    <w:rsid w:val="005A370E"/>
    <w:rsid w:val="005A3D44"/>
    <w:rsid w:val="005A4753"/>
    <w:rsid w:val="005A4CCF"/>
    <w:rsid w:val="005A4D84"/>
    <w:rsid w:val="005A62DB"/>
    <w:rsid w:val="005A675C"/>
    <w:rsid w:val="005A753D"/>
    <w:rsid w:val="005A7BB1"/>
    <w:rsid w:val="005B3354"/>
    <w:rsid w:val="005B38D9"/>
    <w:rsid w:val="005B4076"/>
    <w:rsid w:val="005B40D2"/>
    <w:rsid w:val="005B46F6"/>
    <w:rsid w:val="005B5BB2"/>
    <w:rsid w:val="005C0F73"/>
    <w:rsid w:val="005C25D1"/>
    <w:rsid w:val="005C3E4B"/>
    <w:rsid w:val="005C44B5"/>
    <w:rsid w:val="005C4785"/>
    <w:rsid w:val="005D1F3B"/>
    <w:rsid w:val="005D28F3"/>
    <w:rsid w:val="005D362F"/>
    <w:rsid w:val="005D3EAD"/>
    <w:rsid w:val="005D4731"/>
    <w:rsid w:val="005D5065"/>
    <w:rsid w:val="005D513E"/>
    <w:rsid w:val="005D7416"/>
    <w:rsid w:val="005E2A82"/>
    <w:rsid w:val="005E2C4A"/>
    <w:rsid w:val="005E3E6D"/>
    <w:rsid w:val="005E4DDA"/>
    <w:rsid w:val="005F2052"/>
    <w:rsid w:val="005F2817"/>
    <w:rsid w:val="005F3DD5"/>
    <w:rsid w:val="005F761A"/>
    <w:rsid w:val="005F7ABC"/>
    <w:rsid w:val="00600E22"/>
    <w:rsid w:val="00602F7F"/>
    <w:rsid w:val="00604A54"/>
    <w:rsid w:val="00604E3F"/>
    <w:rsid w:val="00606253"/>
    <w:rsid w:val="00607D79"/>
    <w:rsid w:val="006128EB"/>
    <w:rsid w:val="0061467A"/>
    <w:rsid w:val="00615308"/>
    <w:rsid w:val="00617D26"/>
    <w:rsid w:val="00620854"/>
    <w:rsid w:val="00623525"/>
    <w:rsid w:val="00624044"/>
    <w:rsid w:val="006241DD"/>
    <w:rsid w:val="00627925"/>
    <w:rsid w:val="00627F6A"/>
    <w:rsid w:val="00631769"/>
    <w:rsid w:val="0063179A"/>
    <w:rsid w:val="00631831"/>
    <w:rsid w:val="006338C5"/>
    <w:rsid w:val="006349BB"/>
    <w:rsid w:val="006359E3"/>
    <w:rsid w:val="006366CD"/>
    <w:rsid w:val="00641E69"/>
    <w:rsid w:val="00642C75"/>
    <w:rsid w:val="00642D00"/>
    <w:rsid w:val="00643091"/>
    <w:rsid w:val="00643680"/>
    <w:rsid w:val="00646736"/>
    <w:rsid w:val="0064699F"/>
    <w:rsid w:val="00647FE6"/>
    <w:rsid w:val="0065265E"/>
    <w:rsid w:val="00652BC9"/>
    <w:rsid w:val="00656188"/>
    <w:rsid w:val="00661E76"/>
    <w:rsid w:val="006627C7"/>
    <w:rsid w:val="00664102"/>
    <w:rsid w:val="006641F8"/>
    <w:rsid w:val="00664949"/>
    <w:rsid w:val="00665B39"/>
    <w:rsid w:val="00666B4F"/>
    <w:rsid w:val="00670F47"/>
    <w:rsid w:val="00671131"/>
    <w:rsid w:val="006719C2"/>
    <w:rsid w:val="006727E8"/>
    <w:rsid w:val="006728F5"/>
    <w:rsid w:val="00673819"/>
    <w:rsid w:val="00674F21"/>
    <w:rsid w:val="00674F45"/>
    <w:rsid w:val="00675B61"/>
    <w:rsid w:val="00675FBE"/>
    <w:rsid w:val="00676F68"/>
    <w:rsid w:val="0068009C"/>
    <w:rsid w:val="006820FC"/>
    <w:rsid w:val="00682E5D"/>
    <w:rsid w:val="00684CEB"/>
    <w:rsid w:val="0068597F"/>
    <w:rsid w:val="00690611"/>
    <w:rsid w:val="006931DB"/>
    <w:rsid w:val="00694856"/>
    <w:rsid w:val="00694895"/>
    <w:rsid w:val="00694DB2"/>
    <w:rsid w:val="0069582F"/>
    <w:rsid w:val="00697269"/>
    <w:rsid w:val="006A1544"/>
    <w:rsid w:val="006A166D"/>
    <w:rsid w:val="006A32B6"/>
    <w:rsid w:val="006A75EA"/>
    <w:rsid w:val="006B2413"/>
    <w:rsid w:val="006B2F0E"/>
    <w:rsid w:val="006B3CCD"/>
    <w:rsid w:val="006B5C39"/>
    <w:rsid w:val="006C337B"/>
    <w:rsid w:val="006C39D0"/>
    <w:rsid w:val="006D1EE3"/>
    <w:rsid w:val="006D2C7C"/>
    <w:rsid w:val="006D407D"/>
    <w:rsid w:val="006D5620"/>
    <w:rsid w:val="006D6BB9"/>
    <w:rsid w:val="006D70E9"/>
    <w:rsid w:val="006E192D"/>
    <w:rsid w:val="006E1AB6"/>
    <w:rsid w:val="006E206E"/>
    <w:rsid w:val="006E517C"/>
    <w:rsid w:val="006F0BDF"/>
    <w:rsid w:val="006F0DC0"/>
    <w:rsid w:val="006F139F"/>
    <w:rsid w:val="006F22A2"/>
    <w:rsid w:val="006F3EBC"/>
    <w:rsid w:val="006F467F"/>
    <w:rsid w:val="006F59E0"/>
    <w:rsid w:val="00704AAB"/>
    <w:rsid w:val="007069D8"/>
    <w:rsid w:val="007112E8"/>
    <w:rsid w:val="007223BC"/>
    <w:rsid w:val="007230ED"/>
    <w:rsid w:val="00723654"/>
    <w:rsid w:val="0072515B"/>
    <w:rsid w:val="00726771"/>
    <w:rsid w:val="00726AA6"/>
    <w:rsid w:val="007320AA"/>
    <w:rsid w:val="007324DF"/>
    <w:rsid w:val="0073357C"/>
    <w:rsid w:val="00733AFF"/>
    <w:rsid w:val="007346EF"/>
    <w:rsid w:val="0073470C"/>
    <w:rsid w:val="007349CA"/>
    <w:rsid w:val="00734DA0"/>
    <w:rsid w:val="0073664E"/>
    <w:rsid w:val="00742C60"/>
    <w:rsid w:val="00745118"/>
    <w:rsid w:val="0074622C"/>
    <w:rsid w:val="007505AA"/>
    <w:rsid w:val="00750BD1"/>
    <w:rsid w:val="00750D25"/>
    <w:rsid w:val="00751B60"/>
    <w:rsid w:val="00753296"/>
    <w:rsid w:val="007551BB"/>
    <w:rsid w:val="0075643A"/>
    <w:rsid w:val="007568CD"/>
    <w:rsid w:val="007576D7"/>
    <w:rsid w:val="00761C78"/>
    <w:rsid w:val="00773BAE"/>
    <w:rsid w:val="007748BD"/>
    <w:rsid w:val="0077615F"/>
    <w:rsid w:val="00776713"/>
    <w:rsid w:val="0077695B"/>
    <w:rsid w:val="00777D9A"/>
    <w:rsid w:val="00777EA6"/>
    <w:rsid w:val="007801D1"/>
    <w:rsid w:val="0078160F"/>
    <w:rsid w:val="00784245"/>
    <w:rsid w:val="00784880"/>
    <w:rsid w:val="00791C05"/>
    <w:rsid w:val="00793CDC"/>
    <w:rsid w:val="0079539B"/>
    <w:rsid w:val="007956C4"/>
    <w:rsid w:val="00796E80"/>
    <w:rsid w:val="007A150D"/>
    <w:rsid w:val="007A2436"/>
    <w:rsid w:val="007A2909"/>
    <w:rsid w:val="007A4C55"/>
    <w:rsid w:val="007A535D"/>
    <w:rsid w:val="007A5B4B"/>
    <w:rsid w:val="007A63AD"/>
    <w:rsid w:val="007B0224"/>
    <w:rsid w:val="007B10BD"/>
    <w:rsid w:val="007B1256"/>
    <w:rsid w:val="007B1876"/>
    <w:rsid w:val="007B4E70"/>
    <w:rsid w:val="007B6265"/>
    <w:rsid w:val="007B7C15"/>
    <w:rsid w:val="007C0BFB"/>
    <w:rsid w:val="007C1542"/>
    <w:rsid w:val="007C181E"/>
    <w:rsid w:val="007C25A0"/>
    <w:rsid w:val="007C3083"/>
    <w:rsid w:val="007C5CD2"/>
    <w:rsid w:val="007D22FA"/>
    <w:rsid w:val="007D4D5E"/>
    <w:rsid w:val="007D7512"/>
    <w:rsid w:val="007E151F"/>
    <w:rsid w:val="007E4A43"/>
    <w:rsid w:val="007E5ECA"/>
    <w:rsid w:val="007E7573"/>
    <w:rsid w:val="007E7BC1"/>
    <w:rsid w:val="007F0153"/>
    <w:rsid w:val="007F120C"/>
    <w:rsid w:val="007F1F69"/>
    <w:rsid w:val="007F241D"/>
    <w:rsid w:val="007F4D4A"/>
    <w:rsid w:val="007F7377"/>
    <w:rsid w:val="00800C82"/>
    <w:rsid w:val="008010C2"/>
    <w:rsid w:val="0080385D"/>
    <w:rsid w:val="00803F4F"/>
    <w:rsid w:val="008058C4"/>
    <w:rsid w:val="00811537"/>
    <w:rsid w:val="00811B92"/>
    <w:rsid w:val="0081453E"/>
    <w:rsid w:val="00817020"/>
    <w:rsid w:val="00820E0D"/>
    <w:rsid w:val="00822074"/>
    <w:rsid w:val="00825516"/>
    <w:rsid w:val="008270BC"/>
    <w:rsid w:val="00833478"/>
    <w:rsid w:val="00834578"/>
    <w:rsid w:val="00834AF8"/>
    <w:rsid w:val="0083616B"/>
    <w:rsid w:val="00836838"/>
    <w:rsid w:val="00837B7E"/>
    <w:rsid w:val="00837F83"/>
    <w:rsid w:val="008412ED"/>
    <w:rsid w:val="008420F0"/>
    <w:rsid w:val="00844E83"/>
    <w:rsid w:val="00845BD7"/>
    <w:rsid w:val="008500CA"/>
    <w:rsid w:val="00850753"/>
    <w:rsid w:val="008507B6"/>
    <w:rsid w:val="008534C7"/>
    <w:rsid w:val="008546FD"/>
    <w:rsid w:val="00860DB4"/>
    <w:rsid w:val="00861E2A"/>
    <w:rsid w:val="008624EE"/>
    <w:rsid w:val="0086609F"/>
    <w:rsid w:val="008665D3"/>
    <w:rsid w:val="00866A6F"/>
    <w:rsid w:val="00867BBF"/>
    <w:rsid w:val="008711F3"/>
    <w:rsid w:val="00871A7D"/>
    <w:rsid w:val="00873B55"/>
    <w:rsid w:val="00874F1A"/>
    <w:rsid w:val="00875C97"/>
    <w:rsid w:val="008813F1"/>
    <w:rsid w:val="00882183"/>
    <w:rsid w:val="008868D0"/>
    <w:rsid w:val="00893CA7"/>
    <w:rsid w:val="00893EFC"/>
    <w:rsid w:val="00894973"/>
    <w:rsid w:val="00895DA5"/>
    <w:rsid w:val="008975AE"/>
    <w:rsid w:val="008A166C"/>
    <w:rsid w:val="008A1C96"/>
    <w:rsid w:val="008A2097"/>
    <w:rsid w:val="008A3254"/>
    <w:rsid w:val="008A3CBE"/>
    <w:rsid w:val="008B05FB"/>
    <w:rsid w:val="008B2D6B"/>
    <w:rsid w:val="008B4A5A"/>
    <w:rsid w:val="008B7E79"/>
    <w:rsid w:val="008B7FC1"/>
    <w:rsid w:val="008C0623"/>
    <w:rsid w:val="008C5051"/>
    <w:rsid w:val="008C71CC"/>
    <w:rsid w:val="008D1105"/>
    <w:rsid w:val="008E0A3E"/>
    <w:rsid w:val="008E0E8C"/>
    <w:rsid w:val="008E208B"/>
    <w:rsid w:val="008E3B29"/>
    <w:rsid w:val="008E4015"/>
    <w:rsid w:val="008E567D"/>
    <w:rsid w:val="008E6299"/>
    <w:rsid w:val="008E68AF"/>
    <w:rsid w:val="008E7197"/>
    <w:rsid w:val="008E730D"/>
    <w:rsid w:val="008F3DDD"/>
    <w:rsid w:val="008F414B"/>
    <w:rsid w:val="008F4241"/>
    <w:rsid w:val="009028A6"/>
    <w:rsid w:val="0090294D"/>
    <w:rsid w:val="00902E19"/>
    <w:rsid w:val="00903CC0"/>
    <w:rsid w:val="00905C08"/>
    <w:rsid w:val="00912524"/>
    <w:rsid w:val="00917B3C"/>
    <w:rsid w:val="00917F70"/>
    <w:rsid w:val="00924A16"/>
    <w:rsid w:val="00925D4A"/>
    <w:rsid w:val="00930196"/>
    <w:rsid w:val="009312E6"/>
    <w:rsid w:val="00931B8E"/>
    <w:rsid w:val="00932603"/>
    <w:rsid w:val="009333B2"/>
    <w:rsid w:val="00933AE0"/>
    <w:rsid w:val="00934434"/>
    <w:rsid w:val="00937B34"/>
    <w:rsid w:val="00940A9F"/>
    <w:rsid w:val="009414C1"/>
    <w:rsid w:val="00941763"/>
    <w:rsid w:val="009425AF"/>
    <w:rsid w:val="009435AD"/>
    <w:rsid w:val="00943996"/>
    <w:rsid w:val="0094661A"/>
    <w:rsid w:val="009478FB"/>
    <w:rsid w:val="009533FE"/>
    <w:rsid w:val="0095506D"/>
    <w:rsid w:val="0095666A"/>
    <w:rsid w:val="00956C0E"/>
    <w:rsid w:val="00961B2B"/>
    <w:rsid w:val="00962C61"/>
    <w:rsid w:val="00965DE5"/>
    <w:rsid w:val="00971A3B"/>
    <w:rsid w:val="00975648"/>
    <w:rsid w:val="00976E28"/>
    <w:rsid w:val="00980038"/>
    <w:rsid w:val="00982DA7"/>
    <w:rsid w:val="00983F9E"/>
    <w:rsid w:val="0098593A"/>
    <w:rsid w:val="00991465"/>
    <w:rsid w:val="00993856"/>
    <w:rsid w:val="00994D83"/>
    <w:rsid w:val="009A2211"/>
    <w:rsid w:val="009A3157"/>
    <w:rsid w:val="009A4CD2"/>
    <w:rsid w:val="009A5818"/>
    <w:rsid w:val="009A5951"/>
    <w:rsid w:val="009A7230"/>
    <w:rsid w:val="009B5043"/>
    <w:rsid w:val="009B5684"/>
    <w:rsid w:val="009B7164"/>
    <w:rsid w:val="009C1077"/>
    <w:rsid w:val="009C42D4"/>
    <w:rsid w:val="009C4ABB"/>
    <w:rsid w:val="009C4C85"/>
    <w:rsid w:val="009C6DE3"/>
    <w:rsid w:val="009D2B56"/>
    <w:rsid w:val="009D3635"/>
    <w:rsid w:val="009D4E15"/>
    <w:rsid w:val="009E1B73"/>
    <w:rsid w:val="009E20D7"/>
    <w:rsid w:val="009E211D"/>
    <w:rsid w:val="009E76B0"/>
    <w:rsid w:val="009F02D4"/>
    <w:rsid w:val="009F0EC5"/>
    <w:rsid w:val="009F2212"/>
    <w:rsid w:val="009F6E91"/>
    <w:rsid w:val="00A01481"/>
    <w:rsid w:val="00A02AEF"/>
    <w:rsid w:val="00A04E91"/>
    <w:rsid w:val="00A05668"/>
    <w:rsid w:val="00A108F5"/>
    <w:rsid w:val="00A11A80"/>
    <w:rsid w:val="00A13DE2"/>
    <w:rsid w:val="00A217E9"/>
    <w:rsid w:val="00A2211D"/>
    <w:rsid w:val="00A2451F"/>
    <w:rsid w:val="00A2500C"/>
    <w:rsid w:val="00A2557B"/>
    <w:rsid w:val="00A272A1"/>
    <w:rsid w:val="00A3130A"/>
    <w:rsid w:val="00A3239D"/>
    <w:rsid w:val="00A33F81"/>
    <w:rsid w:val="00A36709"/>
    <w:rsid w:val="00A37776"/>
    <w:rsid w:val="00A40CB5"/>
    <w:rsid w:val="00A42743"/>
    <w:rsid w:val="00A42D13"/>
    <w:rsid w:val="00A45211"/>
    <w:rsid w:val="00A462FF"/>
    <w:rsid w:val="00A46A7E"/>
    <w:rsid w:val="00A47237"/>
    <w:rsid w:val="00A56704"/>
    <w:rsid w:val="00A618A0"/>
    <w:rsid w:val="00A65043"/>
    <w:rsid w:val="00A65791"/>
    <w:rsid w:val="00A6794D"/>
    <w:rsid w:val="00A709D3"/>
    <w:rsid w:val="00A7229D"/>
    <w:rsid w:val="00A723A9"/>
    <w:rsid w:val="00A726FF"/>
    <w:rsid w:val="00A72975"/>
    <w:rsid w:val="00A73F09"/>
    <w:rsid w:val="00A767E9"/>
    <w:rsid w:val="00A76EF9"/>
    <w:rsid w:val="00A76FCB"/>
    <w:rsid w:val="00A800CA"/>
    <w:rsid w:val="00A82207"/>
    <w:rsid w:val="00A832BF"/>
    <w:rsid w:val="00A848FC"/>
    <w:rsid w:val="00A8492B"/>
    <w:rsid w:val="00A87869"/>
    <w:rsid w:val="00A90CD4"/>
    <w:rsid w:val="00A90DDD"/>
    <w:rsid w:val="00A91AE4"/>
    <w:rsid w:val="00A93728"/>
    <w:rsid w:val="00A941E0"/>
    <w:rsid w:val="00A94530"/>
    <w:rsid w:val="00A9615C"/>
    <w:rsid w:val="00A96B2B"/>
    <w:rsid w:val="00AA010D"/>
    <w:rsid w:val="00AA106A"/>
    <w:rsid w:val="00AA121B"/>
    <w:rsid w:val="00AA1368"/>
    <w:rsid w:val="00AA31B4"/>
    <w:rsid w:val="00AA4F62"/>
    <w:rsid w:val="00AB0593"/>
    <w:rsid w:val="00AB1CAA"/>
    <w:rsid w:val="00AB2CA5"/>
    <w:rsid w:val="00AB3EC3"/>
    <w:rsid w:val="00AB3F8E"/>
    <w:rsid w:val="00AC36B9"/>
    <w:rsid w:val="00AC404B"/>
    <w:rsid w:val="00AC4938"/>
    <w:rsid w:val="00AC584A"/>
    <w:rsid w:val="00AC6ECE"/>
    <w:rsid w:val="00AC74B4"/>
    <w:rsid w:val="00AC7750"/>
    <w:rsid w:val="00AD0A1E"/>
    <w:rsid w:val="00AD17DF"/>
    <w:rsid w:val="00AD4BEF"/>
    <w:rsid w:val="00AE1052"/>
    <w:rsid w:val="00AE1FC1"/>
    <w:rsid w:val="00AE2857"/>
    <w:rsid w:val="00AE479C"/>
    <w:rsid w:val="00AE5F09"/>
    <w:rsid w:val="00AF3E26"/>
    <w:rsid w:val="00AF7601"/>
    <w:rsid w:val="00B02E33"/>
    <w:rsid w:val="00B04FB4"/>
    <w:rsid w:val="00B05A54"/>
    <w:rsid w:val="00B06A1E"/>
    <w:rsid w:val="00B11727"/>
    <w:rsid w:val="00B13734"/>
    <w:rsid w:val="00B15336"/>
    <w:rsid w:val="00B215D7"/>
    <w:rsid w:val="00B23C40"/>
    <w:rsid w:val="00B25147"/>
    <w:rsid w:val="00B273D3"/>
    <w:rsid w:val="00B27426"/>
    <w:rsid w:val="00B278CB"/>
    <w:rsid w:val="00B278E9"/>
    <w:rsid w:val="00B27BC4"/>
    <w:rsid w:val="00B30481"/>
    <w:rsid w:val="00B30BD9"/>
    <w:rsid w:val="00B315E5"/>
    <w:rsid w:val="00B3247C"/>
    <w:rsid w:val="00B356FF"/>
    <w:rsid w:val="00B40978"/>
    <w:rsid w:val="00B41CD0"/>
    <w:rsid w:val="00B420EA"/>
    <w:rsid w:val="00B453BD"/>
    <w:rsid w:val="00B46197"/>
    <w:rsid w:val="00B4771F"/>
    <w:rsid w:val="00B50274"/>
    <w:rsid w:val="00B511DB"/>
    <w:rsid w:val="00B51B6E"/>
    <w:rsid w:val="00B54BCE"/>
    <w:rsid w:val="00B56B64"/>
    <w:rsid w:val="00B60598"/>
    <w:rsid w:val="00B60867"/>
    <w:rsid w:val="00B6092D"/>
    <w:rsid w:val="00B6152A"/>
    <w:rsid w:val="00B63552"/>
    <w:rsid w:val="00B72902"/>
    <w:rsid w:val="00B7567F"/>
    <w:rsid w:val="00B80B45"/>
    <w:rsid w:val="00B8202B"/>
    <w:rsid w:val="00B82330"/>
    <w:rsid w:val="00B82E1F"/>
    <w:rsid w:val="00B84507"/>
    <w:rsid w:val="00B852D1"/>
    <w:rsid w:val="00B8541B"/>
    <w:rsid w:val="00B8557C"/>
    <w:rsid w:val="00B85C96"/>
    <w:rsid w:val="00B86FC7"/>
    <w:rsid w:val="00B90775"/>
    <w:rsid w:val="00B946CD"/>
    <w:rsid w:val="00B9688D"/>
    <w:rsid w:val="00B97E42"/>
    <w:rsid w:val="00BA07A3"/>
    <w:rsid w:val="00BA16F8"/>
    <w:rsid w:val="00BA3571"/>
    <w:rsid w:val="00BA4289"/>
    <w:rsid w:val="00BA678B"/>
    <w:rsid w:val="00BA6AD6"/>
    <w:rsid w:val="00BA7F77"/>
    <w:rsid w:val="00BB0E5A"/>
    <w:rsid w:val="00BB18BF"/>
    <w:rsid w:val="00BB7C8E"/>
    <w:rsid w:val="00BC1D61"/>
    <w:rsid w:val="00BC25D4"/>
    <w:rsid w:val="00BC29CC"/>
    <w:rsid w:val="00BC5ED5"/>
    <w:rsid w:val="00BC5F87"/>
    <w:rsid w:val="00BC6C2B"/>
    <w:rsid w:val="00BC702E"/>
    <w:rsid w:val="00BD19F8"/>
    <w:rsid w:val="00BD34EA"/>
    <w:rsid w:val="00BD39A6"/>
    <w:rsid w:val="00BD48FE"/>
    <w:rsid w:val="00BD5815"/>
    <w:rsid w:val="00BE0559"/>
    <w:rsid w:val="00BE373C"/>
    <w:rsid w:val="00BE54BB"/>
    <w:rsid w:val="00BF3B52"/>
    <w:rsid w:val="00BF3BEB"/>
    <w:rsid w:val="00BF419A"/>
    <w:rsid w:val="00BF46C8"/>
    <w:rsid w:val="00BF529D"/>
    <w:rsid w:val="00BF5B4E"/>
    <w:rsid w:val="00C01E5D"/>
    <w:rsid w:val="00C042E4"/>
    <w:rsid w:val="00C05733"/>
    <w:rsid w:val="00C07566"/>
    <w:rsid w:val="00C11A8C"/>
    <w:rsid w:val="00C13383"/>
    <w:rsid w:val="00C137DC"/>
    <w:rsid w:val="00C13BC4"/>
    <w:rsid w:val="00C1674D"/>
    <w:rsid w:val="00C220B8"/>
    <w:rsid w:val="00C22A4F"/>
    <w:rsid w:val="00C241DA"/>
    <w:rsid w:val="00C278D6"/>
    <w:rsid w:val="00C3147A"/>
    <w:rsid w:val="00C33535"/>
    <w:rsid w:val="00C344EE"/>
    <w:rsid w:val="00C34B74"/>
    <w:rsid w:val="00C471D1"/>
    <w:rsid w:val="00C527F5"/>
    <w:rsid w:val="00C54E99"/>
    <w:rsid w:val="00C564E9"/>
    <w:rsid w:val="00C566B0"/>
    <w:rsid w:val="00C602B2"/>
    <w:rsid w:val="00C60E2E"/>
    <w:rsid w:val="00C62762"/>
    <w:rsid w:val="00C63155"/>
    <w:rsid w:val="00C63FAE"/>
    <w:rsid w:val="00C644E1"/>
    <w:rsid w:val="00C64AAC"/>
    <w:rsid w:val="00C66718"/>
    <w:rsid w:val="00C71C64"/>
    <w:rsid w:val="00C745C7"/>
    <w:rsid w:val="00C76091"/>
    <w:rsid w:val="00C77B80"/>
    <w:rsid w:val="00C80373"/>
    <w:rsid w:val="00C81A9C"/>
    <w:rsid w:val="00C85467"/>
    <w:rsid w:val="00C924E4"/>
    <w:rsid w:val="00C929D1"/>
    <w:rsid w:val="00C92EB3"/>
    <w:rsid w:val="00C95034"/>
    <w:rsid w:val="00C970C2"/>
    <w:rsid w:val="00CA0318"/>
    <w:rsid w:val="00CA0A2A"/>
    <w:rsid w:val="00CA1045"/>
    <w:rsid w:val="00CA12BA"/>
    <w:rsid w:val="00CA1E3C"/>
    <w:rsid w:val="00CA2605"/>
    <w:rsid w:val="00CA7612"/>
    <w:rsid w:val="00CB1D06"/>
    <w:rsid w:val="00CB35BB"/>
    <w:rsid w:val="00CB380C"/>
    <w:rsid w:val="00CB647A"/>
    <w:rsid w:val="00CB6D83"/>
    <w:rsid w:val="00CC4064"/>
    <w:rsid w:val="00CD0AE7"/>
    <w:rsid w:val="00CE03C9"/>
    <w:rsid w:val="00CE1AA2"/>
    <w:rsid w:val="00CE52BC"/>
    <w:rsid w:val="00CE7A19"/>
    <w:rsid w:val="00CF0142"/>
    <w:rsid w:val="00CF2BC1"/>
    <w:rsid w:val="00CF66C3"/>
    <w:rsid w:val="00D001A4"/>
    <w:rsid w:val="00D011C2"/>
    <w:rsid w:val="00D05DCB"/>
    <w:rsid w:val="00D0609E"/>
    <w:rsid w:val="00D12D4E"/>
    <w:rsid w:val="00D13AB2"/>
    <w:rsid w:val="00D1542A"/>
    <w:rsid w:val="00D15FFE"/>
    <w:rsid w:val="00D164FC"/>
    <w:rsid w:val="00D17143"/>
    <w:rsid w:val="00D17C32"/>
    <w:rsid w:val="00D200CB"/>
    <w:rsid w:val="00D21725"/>
    <w:rsid w:val="00D22CD4"/>
    <w:rsid w:val="00D2472D"/>
    <w:rsid w:val="00D24B91"/>
    <w:rsid w:val="00D25DF1"/>
    <w:rsid w:val="00D26042"/>
    <w:rsid w:val="00D30760"/>
    <w:rsid w:val="00D3163F"/>
    <w:rsid w:val="00D31E39"/>
    <w:rsid w:val="00D320C0"/>
    <w:rsid w:val="00D36193"/>
    <w:rsid w:val="00D42352"/>
    <w:rsid w:val="00D442C5"/>
    <w:rsid w:val="00D4580A"/>
    <w:rsid w:val="00D45945"/>
    <w:rsid w:val="00D46C87"/>
    <w:rsid w:val="00D5027E"/>
    <w:rsid w:val="00D53BFF"/>
    <w:rsid w:val="00D55B18"/>
    <w:rsid w:val="00D55FD2"/>
    <w:rsid w:val="00D562DE"/>
    <w:rsid w:val="00D56753"/>
    <w:rsid w:val="00D57CD9"/>
    <w:rsid w:val="00D603DE"/>
    <w:rsid w:val="00D6308C"/>
    <w:rsid w:val="00D6682D"/>
    <w:rsid w:val="00D66F2C"/>
    <w:rsid w:val="00D73621"/>
    <w:rsid w:val="00D73D7E"/>
    <w:rsid w:val="00D76F4C"/>
    <w:rsid w:val="00D81E28"/>
    <w:rsid w:val="00D82634"/>
    <w:rsid w:val="00D83E19"/>
    <w:rsid w:val="00D83ED7"/>
    <w:rsid w:val="00D87C7B"/>
    <w:rsid w:val="00D87FCC"/>
    <w:rsid w:val="00D95246"/>
    <w:rsid w:val="00D96E00"/>
    <w:rsid w:val="00DA0CB1"/>
    <w:rsid w:val="00DA317B"/>
    <w:rsid w:val="00DA461C"/>
    <w:rsid w:val="00DA522E"/>
    <w:rsid w:val="00DA5E36"/>
    <w:rsid w:val="00DB3057"/>
    <w:rsid w:val="00DB3D6B"/>
    <w:rsid w:val="00DB5284"/>
    <w:rsid w:val="00DB6765"/>
    <w:rsid w:val="00DB6E7E"/>
    <w:rsid w:val="00DC094E"/>
    <w:rsid w:val="00DD06B1"/>
    <w:rsid w:val="00DD0C59"/>
    <w:rsid w:val="00DD129E"/>
    <w:rsid w:val="00DD3467"/>
    <w:rsid w:val="00DD4DF8"/>
    <w:rsid w:val="00DD542F"/>
    <w:rsid w:val="00DD5D3F"/>
    <w:rsid w:val="00DD71D5"/>
    <w:rsid w:val="00DE1C24"/>
    <w:rsid w:val="00DE34E0"/>
    <w:rsid w:val="00DE4C9D"/>
    <w:rsid w:val="00DE53E9"/>
    <w:rsid w:val="00DE7B57"/>
    <w:rsid w:val="00DF1766"/>
    <w:rsid w:val="00DF234F"/>
    <w:rsid w:val="00DF3765"/>
    <w:rsid w:val="00DF3791"/>
    <w:rsid w:val="00DF39E3"/>
    <w:rsid w:val="00E0128B"/>
    <w:rsid w:val="00E0159C"/>
    <w:rsid w:val="00E027C7"/>
    <w:rsid w:val="00E03494"/>
    <w:rsid w:val="00E052EF"/>
    <w:rsid w:val="00E07D6B"/>
    <w:rsid w:val="00E1269A"/>
    <w:rsid w:val="00E13C61"/>
    <w:rsid w:val="00E13C8D"/>
    <w:rsid w:val="00E145EF"/>
    <w:rsid w:val="00E1749E"/>
    <w:rsid w:val="00E17C75"/>
    <w:rsid w:val="00E200A7"/>
    <w:rsid w:val="00E21EB3"/>
    <w:rsid w:val="00E22A6C"/>
    <w:rsid w:val="00E25A61"/>
    <w:rsid w:val="00E26086"/>
    <w:rsid w:val="00E267BF"/>
    <w:rsid w:val="00E3095C"/>
    <w:rsid w:val="00E309F8"/>
    <w:rsid w:val="00E30DBC"/>
    <w:rsid w:val="00E347DE"/>
    <w:rsid w:val="00E34B68"/>
    <w:rsid w:val="00E3550B"/>
    <w:rsid w:val="00E3567F"/>
    <w:rsid w:val="00E37FB7"/>
    <w:rsid w:val="00E41874"/>
    <w:rsid w:val="00E4340E"/>
    <w:rsid w:val="00E44013"/>
    <w:rsid w:val="00E46866"/>
    <w:rsid w:val="00E474B8"/>
    <w:rsid w:val="00E522CA"/>
    <w:rsid w:val="00E52C13"/>
    <w:rsid w:val="00E52EC2"/>
    <w:rsid w:val="00E53501"/>
    <w:rsid w:val="00E536A6"/>
    <w:rsid w:val="00E543B4"/>
    <w:rsid w:val="00E54A43"/>
    <w:rsid w:val="00E54F3B"/>
    <w:rsid w:val="00E55F01"/>
    <w:rsid w:val="00E56B0E"/>
    <w:rsid w:val="00E57592"/>
    <w:rsid w:val="00E576DC"/>
    <w:rsid w:val="00E65FF4"/>
    <w:rsid w:val="00E66019"/>
    <w:rsid w:val="00E71799"/>
    <w:rsid w:val="00E72A13"/>
    <w:rsid w:val="00E735FA"/>
    <w:rsid w:val="00E749E3"/>
    <w:rsid w:val="00E74CA1"/>
    <w:rsid w:val="00E76970"/>
    <w:rsid w:val="00E76F34"/>
    <w:rsid w:val="00E81717"/>
    <w:rsid w:val="00E84ACB"/>
    <w:rsid w:val="00E84CB0"/>
    <w:rsid w:val="00E874AF"/>
    <w:rsid w:val="00E90330"/>
    <w:rsid w:val="00E91799"/>
    <w:rsid w:val="00E91F3C"/>
    <w:rsid w:val="00E93861"/>
    <w:rsid w:val="00E944E3"/>
    <w:rsid w:val="00E96DE5"/>
    <w:rsid w:val="00E97809"/>
    <w:rsid w:val="00E97831"/>
    <w:rsid w:val="00EA107A"/>
    <w:rsid w:val="00EA21C6"/>
    <w:rsid w:val="00EA25F4"/>
    <w:rsid w:val="00EA2CB8"/>
    <w:rsid w:val="00EA2EA3"/>
    <w:rsid w:val="00EA3B85"/>
    <w:rsid w:val="00EA40B9"/>
    <w:rsid w:val="00EA767F"/>
    <w:rsid w:val="00EA7DA4"/>
    <w:rsid w:val="00EB3280"/>
    <w:rsid w:val="00EB3AFB"/>
    <w:rsid w:val="00EB5F6B"/>
    <w:rsid w:val="00EB72D2"/>
    <w:rsid w:val="00EB7588"/>
    <w:rsid w:val="00EC1549"/>
    <w:rsid w:val="00EC474A"/>
    <w:rsid w:val="00EC4DBE"/>
    <w:rsid w:val="00EC55D7"/>
    <w:rsid w:val="00ED1288"/>
    <w:rsid w:val="00ED20C0"/>
    <w:rsid w:val="00ED39A4"/>
    <w:rsid w:val="00ED5208"/>
    <w:rsid w:val="00ED65DE"/>
    <w:rsid w:val="00ED65EF"/>
    <w:rsid w:val="00EE0A73"/>
    <w:rsid w:val="00EE13E8"/>
    <w:rsid w:val="00EE40A2"/>
    <w:rsid w:val="00EF120E"/>
    <w:rsid w:val="00EF147C"/>
    <w:rsid w:val="00EF157B"/>
    <w:rsid w:val="00EF3EA2"/>
    <w:rsid w:val="00EF7812"/>
    <w:rsid w:val="00EF7958"/>
    <w:rsid w:val="00F01FF4"/>
    <w:rsid w:val="00F02171"/>
    <w:rsid w:val="00F02575"/>
    <w:rsid w:val="00F02AAC"/>
    <w:rsid w:val="00F05945"/>
    <w:rsid w:val="00F05C72"/>
    <w:rsid w:val="00F10146"/>
    <w:rsid w:val="00F11E5F"/>
    <w:rsid w:val="00F14B4B"/>
    <w:rsid w:val="00F154D6"/>
    <w:rsid w:val="00F17CFB"/>
    <w:rsid w:val="00F20BA9"/>
    <w:rsid w:val="00F2147D"/>
    <w:rsid w:val="00F2628F"/>
    <w:rsid w:val="00F2658A"/>
    <w:rsid w:val="00F26C9A"/>
    <w:rsid w:val="00F30B54"/>
    <w:rsid w:val="00F30C20"/>
    <w:rsid w:val="00F31A5B"/>
    <w:rsid w:val="00F420D6"/>
    <w:rsid w:val="00F42B7A"/>
    <w:rsid w:val="00F45AC6"/>
    <w:rsid w:val="00F5128C"/>
    <w:rsid w:val="00F520FC"/>
    <w:rsid w:val="00F549EB"/>
    <w:rsid w:val="00F55D53"/>
    <w:rsid w:val="00F63453"/>
    <w:rsid w:val="00F65877"/>
    <w:rsid w:val="00F67ABF"/>
    <w:rsid w:val="00F67FD8"/>
    <w:rsid w:val="00F7075D"/>
    <w:rsid w:val="00F75094"/>
    <w:rsid w:val="00F76EE4"/>
    <w:rsid w:val="00F77C9C"/>
    <w:rsid w:val="00F826AA"/>
    <w:rsid w:val="00F84764"/>
    <w:rsid w:val="00F879B3"/>
    <w:rsid w:val="00F9114D"/>
    <w:rsid w:val="00F9355E"/>
    <w:rsid w:val="00F94AE0"/>
    <w:rsid w:val="00F94FC0"/>
    <w:rsid w:val="00F951BC"/>
    <w:rsid w:val="00F977D7"/>
    <w:rsid w:val="00FA3B50"/>
    <w:rsid w:val="00FA3EC8"/>
    <w:rsid w:val="00FA5F6C"/>
    <w:rsid w:val="00FB1A1B"/>
    <w:rsid w:val="00FB57BB"/>
    <w:rsid w:val="00FB71F2"/>
    <w:rsid w:val="00FB7217"/>
    <w:rsid w:val="00FC26D1"/>
    <w:rsid w:val="00FC2DDC"/>
    <w:rsid w:val="00FC36D3"/>
    <w:rsid w:val="00FC3B56"/>
    <w:rsid w:val="00FC4EC6"/>
    <w:rsid w:val="00FC593B"/>
    <w:rsid w:val="00FD2232"/>
    <w:rsid w:val="00FD4ED0"/>
    <w:rsid w:val="00FD58FF"/>
    <w:rsid w:val="00FD693F"/>
    <w:rsid w:val="00FD6F6B"/>
    <w:rsid w:val="00FE0647"/>
    <w:rsid w:val="00FE2C86"/>
    <w:rsid w:val="00FE3ADD"/>
    <w:rsid w:val="00FE4876"/>
    <w:rsid w:val="00FF0D3E"/>
    <w:rsid w:val="00FF20F6"/>
    <w:rsid w:val="00FF25B8"/>
    <w:rsid w:val="00FF6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392FAD4"/>
  <w15:chartTrackingRefBased/>
  <w15:docId w15:val="{5FBD98D6-341C-4891-BAF1-E24AC2289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419" w:eastAsia="es-419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s-PE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nhideWhenUsed/>
    <w:rsid w:val="001736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173624"/>
  </w:style>
  <w:style w:type="paragraph" w:styleId="Prrafodelista">
    <w:name w:val="List Paragraph"/>
    <w:aliases w:val="Titulo de Fígura,TITULO A,Titulo parrafo,Punto,Cuadro 2-1,Footnote,List Paragraph1,Párrafo de lista2,Lista 123,Bulleted List,Fundamentacion,Cita Pie de Página,titulo,Lista vistosa - Énfasis 11,Lista media 2 - Énfasis 41,Viñeta normal,3"/>
    <w:basedOn w:val="Normal"/>
    <w:link w:val="PrrafodelistaCar"/>
    <w:uiPriority w:val="34"/>
    <w:qFormat/>
    <w:rsid w:val="0017362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es-P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57CD9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D57CD9"/>
    <w:rPr>
      <w:sz w:val="20"/>
      <w:szCs w:val="20"/>
    </w:rPr>
  </w:style>
  <w:style w:type="character" w:styleId="Refdenotaalpie">
    <w:name w:val="footnote reference"/>
    <w:uiPriority w:val="99"/>
    <w:semiHidden/>
    <w:unhideWhenUsed/>
    <w:rsid w:val="00D57CD9"/>
    <w:rPr>
      <w:vertAlign w:val="superscript"/>
    </w:rPr>
  </w:style>
  <w:style w:type="paragraph" w:styleId="NormalWeb">
    <w:name w:val="Normal (Web)"/>
    <w:basedOn w:val="Normal"/>
    <w:uiPriority w:val="99"/>
    <w:unhideWhenUsed/>
    <w:rsid w:val="000022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PE"/>
    </w:rPr>
  </w:style>
  <w:style w:type="paragraph" w:styleId="Encabezado">
    <w:name w:val="header"/>
    <w:basedOn w:val="Normal"/>
    <w:link w:val="EncabezadoCar"/>
    <w:uiPriority w:val="99"/>
    <w:unhideWhenUsed/>
    <w:rsid w:val="00845B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45BD7"/>
  </w:style>
  <w:style w:type="paragraph" w:styleId="Textodeglobo">
    <w:name w:val="Balloon Text"/>
    <w:basedOn w:val="Normal"/>
    <w:link w:val="TextodegloboCar"/>
    <w:uiPriority w:val="99"/>
    <w:semiHidden/>
    <w:unhideWhenUsed/>
    <w:rsid w:val="00845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845BD7"/>
    <w:rPr>
      <w:rFonts w:ascii="Tahoma" w:hAnsi="Tahoma" w:cs="Tahoma"/>
      <w:sz w:val="16"/>
      <w:szCs w:val="16"/>
    </w:rPr>
  </w:style>
  <w:style w:type="paragraph" w:customStyle="1" w:styleId="xmsolistparagraph">
    <w:name w:val="x_msolistparagraph"/>
    <w:basedOn w:val="Normal"/>
    <w:rsid w:val="001749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PE"/>
    </w:rPr>
  </w:style>
  <w:style w:type="character" w:styleId="Refdecomentario">
    <w:name w:val="annotation reference"/>
    <w:basedOn w:val="Fuentedeprrafopredeter"/>
    <w:uiPriority w:val="99"/>
    <w:semiHidden/>
    <w:unhideWhenUsed/>
    <w:rsid w:val="0062792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2792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27925"/>
    <w:rPr>
      <w:lang w:val="es-PE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2792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27925"/>
    <w:rPr>
      <w:b/>
      <w:bCs/>
      <w:lang w:val="es-PE" w:eastAsia="en-US"/>
    </w:rPr>
  </w:style>
  <w:style w:type="character" w:customStyle="1" w:styleId="PrrafodelistaCar">
    <w:name w:val="Párrafo de lista Car"/>
    <w:aliases w:val="Titulo de Fígura Car,TITULO A Car,Titulo parrafo Car,Punto Car,Cuadro 2-1 Car,Footnote Car,List Paragraph1 Car,Párrafo de lista2 Car,Lista 123 Car,Bulleted List Car,Fundamentacion Car,Cita Pie de Página Car,titulo Car,3 Car"/>
    <w:link w:val="Prrafodelista"/>
    <w:uiPriority w:val="34"/>
    <w:qFormat/>
    <w:locked/>
    <w:rsid w:val="00070E68"/>
    <w:rPr>
      <w:rFonts w:ascii="Times New Roman" w:eastAsia="Times New Roman" w:hAnsi="Times New Roman"/>
      <w:sz w:val="24"/>
      <w:szCs w:val="24"/>
      <w:lang w:val="es-PE" w:eastAsia="es-PE"/>
    </w:rPr>
  </w:style>
  <w:style w:type="paragraph" w:styleId="Revisin">
    <w:name w:val="Revision"/>
    <w:hidden/>
    <w:uiPriority w:val="99"/>
    <w:semiHidden/>
    <w:rsid w:val="00A800CA"/>
    <w:rPr>
      <w:sz w:val="22"/>
      <w:szCs w:val="22"/>
      <w:lang w:val="es-P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3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 algn="l"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PE" sz="800" b="1">
                <a:solidFill>
                  <a:schemeClr val="tx1"/>
                </a:solidFill>
                <a:effectLst/>
                <a:latin typeface="Arial" panose="020B0604020202020204" pitchFamily="34" charset="0"/>
                <a:cs typeface="Arial" panose="020B0604020202020204" pitchFamily="34" charset="0"/>
              </a:rPr>
              <a:t>Ingresos Tributarios del Gobierno Central </a:t>
            </a:r>
            <a:r>
              <a:rPr lang="es-PE" sz="800" b="1" i="0" u="none" strike="noStrike" kern="1200" spc="0" baseline="0">
                <a:solidFill>
                  <a:schemeClr val="tx1"/>
                </a:solidFill>
                <a:effectLst/>
                <a:latin typeface="Arial" panose="020B0604020202020204" pitchFamily="34" charset="0"/>
                <a:ea typeface="+mn-ea"/>
                <a:cs typeface="Arial" panose="020B0604020202020204" pitchFamily="34" charset="0"/>
              </a:rPr>
              <a:t>2025</a:t>
            </a:r>
            <a:r>
              <a:rPr lang="es-PE" sz="800" b="1">
                <a:solidFill>
                  <a:schemeClr val="tx1"/>
                </a:solidFill>
                <a:effectLst/>
                <a:latin typeface="Arial" panose="020B0604020202020204" pitchFamily="34" charset="0"/>
                <a:cs typeface="Arial" panose="020B0604020202020204" pitchFamily="34" charset="0"/>
              </a:rPr>
              <a:t> - </a:t>
            </a:r>
            <a:r>
              <a:rPr lang="es-PE" sz="800" b="1" i="0" u="none" strike="noStrike" kern="1200" spc="0" baseline="0">
                <a:solidFill>
                  <a:schemeClr val="tx1"/>
                </a:solidFill>
                <a:effectLst/>
                <a:latin typeface="Arial" panose="020B0604020202020204" pitchFamily="34" charset="0"/>
                <a:ea typeface="+mn-ea"/>
                <a:cs typeface="Arial" panose="020B0604020202020204" pitchFamily="34" charset="0"/>
              </a:rPr>
              <a:t>2026</a:t>
            </a:r>
            <a:r>
              <a:rPr lang="es-PE" sz="800" b="1">
                <a:solidFill>
                  <a:schemeClr val="tx1"/>
                </a:solidFill>
                <a:effectLst/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</a:p>
          <a:p>
            <a:pPr algn="l">
              <a:defRPr/>
            </a:pPr>
            <a:r>
              <a:rPr lang="es-PE" sz="800">
                <a:effectLst/>
                <a:latin typeface="Arial" panose="020B0604020202020204" pitchFamily="34" charset="0"/>
                <a:cs typeface="Arial" panose="020B0604020202020204" pitchFamily="34" charset="0"/>
              </a:rPr>
              <a:t>En millones de soles y Var.% real</a:t>
            </a:r>
          </a:p>
        </c:rich>
      </c:tx>
      <c:layout>
        <c:manualLayout>
          <c:xMode val="edge"/>
          <c:yMode val="edge"/>
          <c:x val="1.6128497313091746E-2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l"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PE"/>
        </a:p>
      </c:txPr>
    </c:title>
    <c:autoTitleDeleted val="0"/>
    <c:plotArea>
      <c:layout>
        <c:manualLayout>
          <c:layoutTarget val="inner"/>
          <c:xMode val="edge"/>
          <c:yMode val="edge"/>
          <c:x val="9.9602263662215043E-2"/>
          <c:y val="0.2167090036692069"/>
          <c:w val="0.82945219749795873"/>
          <c:h val="0.558441515191251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'Proyección_Total Sunat 20-26'!$B$1</c:f>
              <c:strCache>
                <c:ptCount val="1"/>
                <c:pt idx="0">
                  <c:v>Recaudación</c:v>
                </c:pt>
              </c:strCache>
            </c:strRef>
          </c:tx>
          <c:spPr>
            <a:solidFill>
              <a:sysClr val="window" lastClr="FFFFFF">
                <a:lumMod val="85000"/>
              </a:sysClr>
            </a:solidFill>
            <a:ln>
              <a:solidFill>
                <a:sysClr val="window" lastClr="FFFFFF">
                  <a:lumMod val="65000"/>
                </a:sysClr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ysClr val="window" lastClr="FFFFFF">
                    <a:lumMod val="65000"/>
                  </a:sys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696-41BA-8835-E5D445892637}"/>
              </c:ext>
            </c:extLst>
          </c:dPt>
          <c:dPt>
            <c:idx val="1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ysClr val="window" lastClr="FFFFFF">
                    <a:lumMod val="65000"/>
                  </a:sys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DAD-403E-A519-90EC0106F08C}"/>
              </c:ext>
            </c:extLst>
          </c:dPt>
          <c:dPt>
            <c:idx val="2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ysClr val="window" lastClr="FFFFFF">
                    <a:lumMod val="65000"/>
                  </a:sys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696-41BA-8835-E5D445892637}"/>
              </c:ext>
            </c:extLst>
          </c:dPt>
          <c:dPt>
            <c:idx val="3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ysClr val="window" lastClr="FFFFFF">
                    <a:lumMod val="65000"/>
                  </a:sys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696-41BA-8835-E5D445892637}"/>
              </c:ext>
            </c:extLst>
          </c:dPt>
          <c:dPt>
            <c:idx val="4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ysClr val="window" lastClr="FFFFFF">
                    <a:lumMod val="65000"/>
                  </a:sys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D696-41BA-8835-E5D445892637}"/>
              </c:ext>
            </c:extLst>
          </c:dPt>
          <c:dPt>
            <c:idx val="5"/>
            <c:invertIfNegative val="0"/>
            <c:bubble3D val="0"/>
            <c:spPr>
              <a:solidFill>
                <a:srgbClr val="E7E6E6">
                  <a:lumMod val="90000"/>
                </a:srgbClr>
              </a:solidFill>
              <a:ln>
                <a:solidFill>
                  <a:srgbClr val="E7E6E6">
                    <a:lumMod val="75000"/>
                  </a:srgb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D696-41BA-8835-E5D445892637}"/>
              </c:ext>
            </c:extLst>
          </c:dPt>
          <c:dPt>
            <c:idx val="6"/>
            <c:invertIfNegative val="0"/>
            <c:bubble3D val="0"/>
            <c:spPr>
              <a:solidFill>
                <a:srgbClr val="E7E6E6">
                  <a:lumMod val="90000"/>
                </a:srgbClr>
              </a:solidFill>
              <a:ln>
                <a:solidFill>
                  <a:sysClr val="window" lastClr="FFFFFF">
                    <a:lumMod val="65000"/>
                  </a:sys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7-5038-4305-BB23-3E3883CDD562}"/>
              </c:ext>
            </c:extLst>
          </c:dPt>
          <c:dPt>
            <c:idx val="7"/>
            <c:invertIfNegative val="0"/>
            <c:bubble3D val="0"/>
            <c:spPr>
              <a:solidFill>
                <a:srgbClr val="4472C4">
                  <a:lumMod val="40000"/>
                  <a:lumOff val="60000"/>
                </a:srgbClr>
              </a:solidFill>
              <a:ln>
                <a:solidFill>
                  <a:sysClr val="window" lastClr="FFFFFF">
                    <a:lumMod val="65000"/>
                  </a:sys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A-77FC-4511-A1B2-435FDD76F953}"/>
              </c:ext>
            </c:extLst>
          </c:dPt>
          <c:dPt>
            <c:idx val="12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ysClr val="window" lastClr="FFFFFF">
                    <a:lumMod val="65000"/>
                  </a:sys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D696-41BA-8835-E5D445892637}"/>
              </c:ext>
            </c:extLst>
          </c:dPt>
          <c:dPt>
            <c:idx val="13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ysClr val="window" lastClr="FFFFFF">
                    <a:lumMod val="65000"/>
                  </a:sys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D696-41BA-8835-E5D445892637}"/>
              </c:ext>
            </c:extLst>
          </c:dPt>
          <c:dPt>
            <c:idx val="15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ysClr val="window" lastClr="FFFFFF">
                    <a:lumMod val="65000"/>
                  </a:sys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D696-41BA-8835-E5D445892637}"/>
              </c:ext>
            </c:extLst>
          </c:dPt>
          <c:dPt>
            <c:idx val="16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ysClr val="window" lastClr="FFFFFF">
                    <a:lumMod val="65000"/>
                  </a:sys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5-D696-41BA-8835-E5D445892637}"/>
              </c:ext>
            </c:extLst>
          </c:dPt>
          <c:dPt>
            <c:idx val="17"/>
            <c:invertIfNegative val="0"/>
            <c:bubble3D val="0"/>
            <c:spPr>
              <a:solidFill>
                <a:srgbClr val="E7E6E6">
                  <a:lumMod val="90000"/>
                </a:srgbClr>
              </a:solidFill>
              <a:ln>
                <a:solidFill>
                  <a:srgbClr val="E7E6E6">
                    <a:lumMod val="75000"/>
                  </a:srgb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E-56BA-46D3-B787-5948362F0837}"/>
              </c:ext>
            </c:extLst>
          </c:dPt>
          <c:dPt>
            <c:idx val="18"/>
            <c:invertIfNegative val="0"/>
            <c:bubble3D val="0"/>
            <c:spPr>
              <a:solidFill>
                <a:srgbClr val="E7E6E6">
                  <a:lumMod val="90000"/>
                </a:srgbClr>
              </a:solidFill>
              <a:ln>
                <a:solidFill>
                  <a:sysClr val="window" lastClr="FFFFFF">
                    <a:lumMod val="65000"/>
                  </a:sys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6-5038-4305-BB23-3E3883CDD562}"/>
              </c:ext>
            </c:extLst>
          </c:dPt>
          <c:dPt>
            <c:idx val="19"/>
            <c:invertIfNegative val="0"/>
            <c:bubble3D val="0"/>
            <c:spPr>
              <a:solidFill>
                <a:srgbClr val="4472C4">
                  <a:lumMod val="40000"/>
                  <a:lumOff val="60000"/>
                </a:srgbClr>
              </a:solidFill>
              <a:ln>
                <a:solidFill>
                  <a:sysClr val="window" lastClr="FFFFFF">
                    <a:lumMod val="65000"/>
                  </a:sys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B-77FC-4511-A1B2-435FDD76F953}"/>
              </c:ext>
            </c:extLst>
          </c:dPt>
          <c:dLbls>
            <c:dLbl>
              <c:idx val="13"/>
              <c:numFmt formatCode="#\ ##0" sourceLinked="0"/>
              <c:spPr>
                <a:solidFill>
                  <a:sysClr val="window" lastClr="FFFFFF"/>
                </a:solidFill>
                <a:ln w="3175">
                  <a:solidFill>
                    <a:sysClr val="window" lastClr="FFFFFF">
                      <a:lumMod val="65000"/>
                    </a:sysClr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5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s-PE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F-D696-41BA-8835-E5D445892637}"/>
                </c:ext>
              </c:extLst>
            </c:dLbl>
            <c:dLbl>
              <c:idx val="19"/>
              <c:numFmt formatCode="#\ ##0" sourceLinked="0"/>
              <c:spPr>
                <a:solidFill>
                  <a:sysClr val="window" lastClr="FFFFFF"/>
                </a:solidFill>
                <a:ln w="3175">
                  <a:solidFill>
                    <a:sysClr val="window" lastClr="FFFFFF">
                      <a:lumMod val="65000"/>
                    </a:sysClr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s-PE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1B-77FC-4511-A1B2-435FDD76F953}"/>
                </c:ext>
              </c:extLst>
            </c:dLbl>
            <c:numFmt formatCode="#\ ##0" sourceLinked="0"/>
            <c:spPr>
              <a:solidFill>
                <a:sysClr val="window" lastClr="FFFFFF"/>
              </a:solidFill>
              <a:ln w="3175">
                <a:solidFill>
                  <a:sysClr val="window" lastClr="FFFFFF">
                    <a:lumMod val="65000"/>
                  </a:sysClr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5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P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'Proyección_Total Sunat 20-26'!$A$2:$A$21</c:f>
              <c:strCache>
                <c:ptCount val="20"/>
                <c:pt idx="0">
                  <c:v>E25</c:v>
                </c:pt>
                <c:pt idx="1">
                  <c:v>F</c:v>
                </c:pt>
                <c:pt idx="2">
                  <c:v>M</c:v>
                </c:pt>
                <c:pt idx="3">
                  <c:v>A</c:v>
                </c:pt>
                <c:pt idx="4">
                  <c:v>M</c:v>
                </c:pt>
                <c:pt idx="5">
                  <c:v>J</c:v>
                </c:pt>
                <c:pt idx="6">
                  <c:v>JL</c:v>
                </c:pt>
                <c:pt idx="7">
                  <c:v>A</c:v>
                </c:pt>
                <c:pt idx="8">
                  <c:v>S</c:v>
                </c:pt>
                <c:pt idx="9">
                  <c:v>O</c:v>
                </c:pt>
                <c:pt idx="10">
                  <c:v>N</c:v>
                </c:pt>
                <c:pt idx="11">
                  <c:v>D</c:v>
                </c:pt>
                <c:pt idx="12">
                  <c:v>E26</c:v>
                </c:pt>
                <c:pt idx="13">
                  <c:v>F</c:v>
                </c:pt>
                <c:pt idx="14">
                  <c:v>M</c:v>
                </c:pt>
                <c:pt idx="15">
                  <c:v>A</c:v>
                </c:pt>
                <c:pt idx="16">
                  <c:v>M</c:v>
                </c:pt>
                <c:pt idx="17">
                  <c:v>J</c:v>
                </c:pt>
                <c:pt idx="18">
                  <c:v>JL</c:v>
                </c:pt>
                <c:pt idx="19">
                  <c:v>A</c:v>
                </c:pt>
              </c:strCache>
            </c:strRef>
          </c:cat>
          <c:val>
            <c:numRef>
              <c:f>'Proyección_Total Sunat 20-26'!$B$2:$B$21</c:f>
              <c:numCache>
                <c:formatCode>#,##0</c:formatCode>
                <c:ptCount val="20"/>
                <c:pt idx="0">
                  <c:v>16056.334721688958</c:v>
                </c:pt>
                <c:pt idx="1">
                  <c:v>12388.629414640001</c:v>
                </c:pt>
                <c:pt idx="2">
                  <c:v>14401.919667142682</c:v>
                </c:pt>
                <c:pt idx="3">
                  <c:v>21074.889110072727</c:v>
                </c:pt>
                <c:pt idx="4">
                  <c:v>13120.129543590003</c:v>
                </c:pt>
                <c:pt idx="5">
                  <c:v>12306.800849039997</c:v>
                </c:pt>
                <c:pt idx="6">
                  <c:v>12906.884721784292</c:v>
                </c:pt>
                <c:pt idx="7">
                  <c:v>14845.428852910001</c:v>
                </c:pt>
                <c:pt idx="8">
                  <c:v>13122.607935369997</c:v>
                </c:pt>
                <c:pt idx="9">
                  <c:v>14401.723602429998</c:v>
                </c:pt>
                <c:pt idx="10">
                  <c:v>14870.399843269865</c:v>
                </c:pt>
                <c:pt idx="11">
                  <c:v>15659.988424757603</c:v>
                </c:pt>
                <c:pt idx="12">
                  <c:v>16488.7592185955</c:v>
                </c:pt>
                <c:pt idx="13">
                  <c:v>13770.83434204</c:v>
                </c:pt>
                <c:pt idx="14">
                  <c:v>16703.506267550001</c:v>
                </c:pt>
                <c:pt idx="15">
                  <c:v>24963.767664039999</c:v>
                </c:pt>
                <c:pt idx="16">
                  <c:v>16047.604340374548</c:v>
                </c:pt>
                <c:pt idx="17">
                  <c:v>16454.029002899999</c:v>
                </c:pt>
                <c:pt idx="18">
                  <c:v>15872.559385770001</c:v>
                </c:pt>
                <c:pt idx="19">
                  <c:v>18179.09381436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E-D696-41BA-8835-E5D4458926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13790479"/>
        <c:axId val="1647805023"/>
      </c:barChart>
      <c:lineChart>
        <c:grouping val="standard"/>
        <c:varyColors val="0"/>
        <c:ser>
          <c:idx val="1"/>
          <c:order val="1"/>
          <c:tx>
            <c:strRef>
              <c:f>'Proyección_Total Sunat 20-26'!$C$1</c:f>
              <c:strCache>
                <c:ptCount val="1"/>
                <c:pt idx="0">
                  <c:v>Var. % real</c:v>
                </c:pt>
              </c:strCache>
            </c:strRef>
          </c:tx>
          <c:spPr>
            <a:ln w="25400" cap="rnd">
              <a:solidFill>
                <a:schemeClr val="accent1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13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700" b="0" i="0" u="none" strike="noStrike" kern="1200" baseline="0">
                        <a:solidFill>
                          <a:schemeClr val="accent5">
                            <a:lumMod val="75000"/>
                          </a:schemeClr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r>
                      <a:rPr lang="en-US" sz="700"/>
                      <a:t>8,7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0" i="0" u="none" strike="noStrike" kern="1200" baseline="0">
                      <a:solidFill>
                        <a:schemeClr val="accent5">
                          <a:lumMod val="75000"/>
                        </a:schemeClr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s-PE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7-BDAD-403E-A519-90EC0106F08C}"/>
                </c:ext>
              </c:extLst>
            </c:dLbl>
            <c:dLbl>
              <c:idx val="14"/>
              <c:tx>
                <c:rich>
                  <a:bodyPr/>
                  <a:lstStyle/>
                  <a:p>
                    <a:r>
                      <a:rPr lang="en-US"/>
                      <a:t>11,7</a:t>
                    </a:r>
                  </a:p>
                </c:rich>
              </c:tx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E-C2B4-45DC-A5C2-E04EC76BD948}"/>
                </c:ext>
              </c:extLst>
            </c:dLbl>
            <c:dLbl>
              <c:idx val="15"/>
              <c:tx>
                <c:rich>
                  <a:bodyPr/>
                  <a:lstStyle/>
                  <a:p>
                    <a:r>
                      <a:rPr lang="en-US"/>
                      <a:t>13,9</a:t>
                    </a:r>
                  </a:p>
                </c:rich>
              </c:tx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D-C2B4-45DC-A5C2-E04EC76BD948}"/>
                </c:ext>
              </c:extLst>
            </c:dLbl>
            <c:dLbl>
              <c:idx val="16"/>
              <c:tx>
                <c:rich>
                  <a:bodyPr/>
                  <a:lstStyle/>
                  <a:p>
                    <a:r>
                      <a:rPr lang="en-US"/>
                      <a:t>17,7</a:t>
                    </a:r>
                  </a:p>
                </c:rich>
              </c:tx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C-C2B4-45DC-A5C2-E04EC76BD948}"/>
                </c:ext>
              </c:extLst>
            </c:dLbl>
            <c:dLbl>
              <c:idx val="17"/>
              <c:tx>
                <c:rich>
                  <a:bodyPr/>
                  <a:lstStyle/>
                  <a:p>
                    <a:r>
                      <a:rPr lang="en-US"/>
                      <a:t>28,5</a:t>
                    </a:r>
                  </a:p>
                </c:rich>
              </c:tx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A-C2B4-45DC-A5C2-E04EC76BD94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rgbClr val="0070C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PE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'Proyección_Total Sunat 20-26'!$A$2:$A$21</c:f>
              <c:strCache>
                <c:ptCount val="20"/>
                <c:pt idx="0">
                  <c:v>E25</c:v>
                </c:pt>
                <c:pt idx="1">
                  <c:v>F</c:v>
                </c:pt>
                <c:pt idx="2">
                  <c:v>M</c:v>
                </c:pt>
                <c:pt idx="3">
                  <c:v>A</c:v>
                </c:pt>
                <c:pt idx="4">
                  <c:v>M</c:v>
                </c:pt>
                <c:pt idx="5">
                  <c:v>J</c:v>
                </c:pt>
                <c:pt idx="6">
                  <c:v>JL</c:v>
                </c:pt>
                <c:pt idx="7">
                  <c:v>A</c:v>
                </c:pt>
                <c:pt idx="8">
                  <c:v>S</c:v>
                </c:pt>
                <c:pt idx="9">
                  <c:v>O</c:v>
                </c:pt>
                <c:pt idx="10">
                  <c:v>N</c:v>
                </c:pt>
                <c:pt idx="11">
                  <c:v>D</c:v>
                </c:pt>
                <c:pt idx="12">
                  <c:v>E26</c:v>
                </c:pt>
                <c:pt idx="13">
                  <c:v>F</c:v>
                </c:pt>
                <c:pt idx="14">
                  <c:v>M</c:v>
                </c:pt>
                <c:pt idx="15">
                  <c:v>A</c:v>
                </c:pt>
                <c:pt idx="16">
                  <c:v>M</c:v>
                </c:pt>
                <c:pt idx="17">
                  <c:v>J</c:v>
                </c:pt>
                <c:pt idx="18">
                  <c:v>JL</c:v>
                </c:pt>
                <c:pt idx="19">
                  <c:v>A</c:v>
                </c:pt>
              </c:strCache>
            </c:strRef>
          </c:cat>
          <c:val>
            <c:numRef>
              <c:f>'Proyección_Total Sunat 20-26'!$C$2:$C$21</c:f>
              <c:numCache>
                <c:formatCode>0.0</c:formatCode>
                <c:ptCount val="20"/>
                <c:pt idx="0">
                  <c:v>10.448229389074303</c:v>
                </c:pt>
                <c:pt idx="1">
                  <c:v>7.3491053299918008</c:v>
                </c:pt>
                <c:pt idx="2">
                  <c:v>21.456051749513485</c:v>
                </c:pt>
                <c:pt idx="3">
                  <c:v>17.691105015727949</c:v>
                </c:pt>
                <c:pt idx="4">
                  <c:v>11.460621922870651</c:v>
                </c:pt>
                <c:pt idx="5">
                  <c:v>12.747776813981314</c:v>
                </c:pt>
                <c:pt idx="6">
                  <c:v>7.0566576603857456</c:v>
                </c:pt>
                <c:pt idx="7">
                  <c:v>19.288821840927106</c:v>
                </c:pt>
                <c:pt idx="8">
                  <c:v>3.3384259246441728</c:v>
                </c:pt>
                <c:pt idx="9">
                  <c:v>11.97660924135886</c:v>
                </c:pt>
                <c:pt idx="10">
                  <c:v>3.1438043929590265</c:v>
                </c:pt>
                <c:pt idx="11">
                  <c:v>3.7351308902384472</c:v>
                </c:pt>
                <c:pt idx="12">
                  <c:v>0.97565857650963039</c:v>
                </c:pt>
                <c:pt idx="13" formatCode="#,##0.0">
                  <c:v>8.7491575945849434</c:v>
                </c:pt>
                <c:pt idx="14" formatCode="#,##0.0">
                  <c:v>11.730252111936812</c:v>
                </c:pt>
                <c:pt idx="15" formatCode="#,##0.0">
                  <c:v>13.881305206549444</c:v>
                </c:pt>
                <c:pt idx="16" formatCode="#,##0.0">
                  <c:v>17.713642964784544</c:v>
                </c:pt>
                <c:pt idx="17" formatCode="#,##0.0">
                  <c:v>28.545400601258009</c:v>
                </c:pt>
                <c:pt idx="18" formatCode="#,##0.0">
                  <c:v>18.173572621535872</c:v>
                </c:pt>
                <c:pt idx="19" formatCode="#,##0.0">
                  <c:v>17.252396991653505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25-D696-41BA-8835-E5D445892637}"/>
            </c:ext>
          </c:extLst>
        </c:ser>
        <c:ser>
          <c:idx val="2"/>
          <c:order val="2"/>
          <c:tx>
            <c:strRef>
              <c:f>'Proyección_Total Sunat 20-26'!$D$1</c:f>
              <c:strCache>
                <c:ptCount val="1"/>
                <c:pt idx="0">
                  <c:v>Col</c:v>
                </c:pt>
              </c:strCache>
            </c:strRef>
          </c:tx>
          <c:spPr>
            <a:ln w="9525" cap="rnd">
              <a:solidFill>
                <a:sysClr val="windowText" lastClr="000000"/>
              </a:solidFill>
              <a:prstDash val="dashDot"/>
              <a:round/>
            </a:ln>
            <a:effectLst/>
          </c:spPr>
          <c:marker>
            <c:symbol val="none"/>
          </c:marker>
          <c:cat>
            <c:strRef>
              <c:f>'Proyección_Total Sunat 20-26'!$A$2:$A$21</c:f>
              <c:strCache>
                <c:ptCount val="20"/>
                <c:pt idx="0">
                  <c:v>E25</c:v>
                </c:pt>
                <c:pt idx="1">
                  <c:v>F</c:v>
                </c:pt>
                <c:pt idx="2">
                  <c:v>M</c:v>
                </c:pt>
                <c:pt idx="3">
                  <c:v>A</c:v>
                </c:pt>
                <c:pt idx="4">
                  <c:v>M</c:v>
                </c:pt>
                <c:pt idx="5">
                  <c:v>J</c:v>
                </c:pt>
                <c:pt idx="6">
                  <c:v>JL</c:v>
                </c:pt>
                <c:pt idx="7">
                  <c:v>A</c:v>
                </c:pt>
                <c:pt idx="8">
                  <c:v>S</c:v>
                </c:pt>
                <c:pt idx="9">
                  <c:v>O</c:v>
                </c:pt>
                <c:pt idx="10">
                  <c:v>N</c:v>
                </c:pt>
                <c:pt idx="11">
                  <c:v>D</c:v>
                </c:pt>
                <c:pt idx="12">
                  <c:v>E26</c:v>
                </c:pt>
                <c:pt idx="13">
                  <c:v>F</c:v>
                </c:pt>
                <c:pt idx="14">
                  <c:v>M</c:v>
                </c:pt>
                <c:pt idx="15">
                  <c:v>A</c:v>
                </c:pt>
                <c:pt idx="16">
                  <c:v>M</c:v>
                </c:pt>
                <c:pt idx="17">
                  <c:v>J</c:v>
                </c:pt>
                <c:pt idx="18">
                  <c:v>JL</c:v>
                </c:pt>
                <c:pt idx="19">
                  <c:v>A</c:v>
                </c:pt>
              </c:strCache>
            </c:strRef>
          </c:cat>
          <c:val>
            <c:numRef>
              <c:f>'Proyección_Total Sunat 20-26'!$D$2:$D$21</c:f>
              <c:numCache>
                <c:formatCode>General</c:formatCode>
                <c:ptCount val="2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6-D696-41BA-8835-E5D4458926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80384351"/>
        <c:axId val="1647819999"/>
      </c:lineChart>
      <c:catAx>
        <c:axId val="191379047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 Narrow" panose="020B0606020202030204" pitchFamily="34" charset="0"/>
                <a:ea typeface="+mn-ea"/>
                <a:cs typeface="Arial" panose="020B0604020202020204" pitchFamily="34" charset="0"/>
              </a:defRPr>
            </a:pPr>
            <a:endParaRPr lang="es-PE"/>
          </a:p>
        </c:txPr>
        <c:crossAx val="1647805023"/>
        <c:crosses val="autoZero"/>
        <c:auto val="1"/>
        <c:lblAlgn val="ctr"/>
        <c:lblOffset val="100"/>
        <c:noMultiLvlLbl val="0"/>
      </c:catAx>
      <c:valAx>
        <c:axId val="1647805023"/>
        <c:scaling>
          <c:orientation val="minMax"/>
        </c:scaling>
        <c:delete val="0"/>
        <c:axPos val="l"/>
        <c:numFmt formatCode="#\ ##0" sourceLinked="0"/>
        <c:majorTickMark val="none"/>
        <c:minorTickMark val="none"/>
        <c:tickLblPos val="nextTo"/>
        <c:spPr>
          <a:noFill/>
          <a:ln>
            <a:solidFill>
              <a:sysClr val="window" lastClr="FFFFFF">
                <a:lumMod val="65000"/>
              </a:sys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PE"/>
          </a:p>
        </c:txPr>
        <c:crossAx val="1913790479"/>
        <c:crosses val="autoZero"/>
        <c:crossBetween val="between"/>
      </c:valAx>
      <c:valAx>
        <c:axId val="1647819999"/>
        <c:scaling>
          <c:orientation val="minMax"/>
          <c:min val="-20"/>
        </c:scaling>
        <c:delete val="0"/>
        <c:axPos val="r"/>
        <c:numFmt formatCode="#,##0" sourceLinked="0"/>
        <c:majorTickMark val="out"/>
        <c:minorTickMark val="none"/>
        <c:tickLblPos val="nextTo"/>
        <c:spPr>
          <a:noFill/>
          <a:ln>
            <a:solidFill>
              <a:sysClr val="window" lastClr="FFFFFF">
                <a:lumMod val="65000"/>
              </a:sys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accent5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PE"/>
          </a:p>
        </c:txPr>
        <c:crossAx val="1880384351"/>
        <c:crosses val="max"/>
        <c:crossBetween val="between"/>
      </c:valAx>
      <c:catAx>
        <c:axId val="1880384351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47819999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>
        <c:manualLayout>
          <c:xMode val="edge"/>
          <c:yMode val="edge"/>
          <c:x val="0.18746791375935692"/>
          <c:y val="0.88787296936720117"/>
          <c:w val="0.60988390682663718"/>
          <c:h val="0.112127030632798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PE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PE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 algn="l"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PE" sz="800" b="1">
                <a:solidFill>
                  <a:schemeClr val="tx1"/>
                </a:solidFill>
                <a:effectLst/>
                <a:latin typeface="Arial" panose="020B0604020202020204" pitchFamily="34" charset="0"/>
                <a:cs typeface="Arial" panose="020B0604020202020204" pitchFamily="34" charset="0"/>
              </a:rPr>
              <a:t>Impuesto a la Renta </a:t>
            </a:r>
            <a:r>
              <a:rPr lang="es-PE" sz="800" b="1" i="0" u="none" strike="noStrike" kern="1200" spc="0" baseline="0">
                <a:solidFill>
                  <a:schemeClr val="tx1"/>
                </a:solidFill>
                <a:effectLst/>
                <a:latin typeface="Arial" panose="020B0604020202020204" pitchFamily="34" charset="0"/>
                <a:ea typeface="+mn-ea"/>
                <a:cs typeface="Arial" panose="020B0604020202020204" pitchFamily="34" charset="0"/>
              </a:rPr>
              <a:t>2024</a:t>
            </a:r>
            <a:r>
              <a:rPr lang="es-PE" sz="800" b="1">
                <a:solidFill>
                  <a:schemeClr val="tx1"/>
                </a:solidFill>
                <a:effectLst/>
                <a:latin typeface="Arial" panose="020B0604020202020204" pitchFamily="34" charset="0"/>
                <a:cs typeface="Arial" panose="020B0604020202020204" pitchFamily="34" charset="0"/>
              </a:rPr>
              <a:t> - </a:t>
            </a:r>
            <a:r>
              <a:rPr lang="es-PE" sz="800" b="1" i="0" u="none" strike="noStrike" kern="1200" spc="0" baseline="0">
                <a:solidFill>
                  <a:schemeClr val="tx1"/>
                </a:solidFill>
                <a:effectLst/>
                <a:latin typeface="Arial" panose="020B0604020202020204" pitchFamily="34" charset="0"/>
                <a:ea typeface="+mn-ea"/>
                <a:cs typeface="Arial" panose="020B0604020202020204" pitchFamily="34" charset="0"/>
              </a:rPr>
              <a:t>2026</a:t>
            </a:r>
            <a:r>
              <a:rPr lang="es-PE" sz="800" b="1">
                <a:solidFill>
                  <a:schemeClr val="tx1"/>
                </a:solidFill>
                <a:effectLst/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</a:p>
          <a:p>
            <a:pPr algn="l">
              <a:defRPr/>
            </a:pPr>
            <a:r>
              <a:rPr lang="es-PE" sz="800">
                <a:effectLst/>
                <a:latin typeface="Arial" panose="020B0604020202020204" pitchFamily="34" charset="0"/>
                <a:cs typeface="Arial" panose="020B0604020202020204" pitchFamily="34" charset="0"/>
              </a:rPr>
              <a:t>En millones de soles y Var.% real</a:t>
            </a:r>
          </a:p>
        </c:rich>
      </c:tx>
      <c:layout>
        <c:manualLayout>
          <c:xMode val="edge"/>
          <c:yMode val="edge"/>
          <c:x val="1.6128497313091746E-2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l"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PE"/>
        </a:p>
      </c:txPr>
    </c:title>
    <c:autoTitleDeleted val="0"/>
    <c:plotArea>
      <c:layout>
        <c:manualLayout>
          <c:layoutTarget val="inner"/>
          <c:xMode val="edge"/>
          <c:yMode val="edge"/>
          <c:x val="9.9602263662215043E-2"/>
          <c:y val="0.19704816327794369"/>
          <c:w val="0.82945219749795873"/>
          <c:h val="0.5781025344306771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'Proyección_Total Sunat 20-26'!$B$1</c:f>
              <c:strCache>
                <c:ptCount val="1"/>
                <c:pt idx="0">
                  <c:v>Recaudación</c:v>
                </c:pt>
              </c:strCache>
            </c:strRef>
          </c:tx>
          <c:spPr>
            <a:solidFill>
              <a:sysClr val="window" lastClr="FFFFFF">
                <a:lumMod val="85000"/>
              </a:sysClr>
            </a:solidFill>
            <a:ln>
              <a:solidFill>
                <a:sysClr val="window" lastClr="FFFFFF">
                  <a:lumMod val="65000"/>
                </a:sysClr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ysClr val="window" lastClr="FFFFFF">
                    <a:lumMod val="65000"/>
                  </a:sys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756-411F-B7D6-A5D54B547398}"/>
              </c:ext>
            </c:extLst>
          </c:dPt>
          <c:dPt>
            <c:idx val="1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ysClr val="window" lastClr="FFFFFF">
                    <a:lumMod val="65000"/>
                  </a:sys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756-411F-B7D6-A5D54B547398}"/>
              </c:ext>
            </c:extLst>
          </c:dPt>
          <c:dPt>
            <c:idx val="2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ysClr val="window" lastClr="FFFFFF">
                    <a:lumMod val="65000"/>
                  </a:sys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756-411F-B7D6-A5D54B547398}"/>
              </c:ext>
            </c:extLst>
          </c:dPt>
          <c:dPt>
            <c:idx val="3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ysClr val="window" lastClr="FFFFFF">
                    <a:lumMod val="65000"/>
                  </a:sys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F756-411F-B7D6-A5D54B547398}"/>
              </c:ext>
            </c:extLst>
          </c:dPt>
          <c:dPt>
            <c:idx val="4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ysClr val="window" lastClr="FFFFFF">
                    <a:lumMod val="65000"/>
                  </a:sys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F756-411F-B7D6-A5D54B547398}"/>
              </c:ext>
            </c:extLst>
          </c:dPt>
          <c:dPt>
            <c:idx val="5"/>
            <c:invertIfNegative val="0"/>
            <c:bubble3D val="0"/>
            <c:spPr>
              <a:solidFill>
                <a:srgbClr val="E7E6E6">
                  <a:lumMod val="90000"/>
                </a:srgbClr>
              </a:solidFill>
              <a:ln>
                <a:solidFill>
                  <a:sysClr val="window" lastClr="FFFFFF">
                    <a:lumMod val="65000"/>
                  </a:sys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F756-411F-B7D6-A5D54B547398}"/>
              </c:ext>
            </c:extLst>
          </c:dPt>
          <c:dPt>
            <c:idx val="6"/>
            <c:invertIfNegative val="0"/>
            <c:bubble3D val="0"/>
            <c:spPr>
              <a:solidFill>
                <a:srgbClr val="E7E6E6">
                  <a:lumMod val="90000"/>
                </a:srgbClr>
              </a:solidFill>
              <a:ln>
                <a:solidFill>
                  <a:srgbClr val="E7E6E6">
                    <a:lumMod val="75000"/>
                  </a:srgb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F756-411F-B7D6-A5D54B547398}"/>
              </c:ext>
            </c:extLst>
          </c:dPt>
          <c:dPt>
            <c:idx val="7"/>
            <c:invertIfNegative val="0"/>
            <c:bubble3D val="0"/>
            <c:spPr>
              <a:solidFill>
                <a:srgbClr val="4472C4">
                  <a:lumMod val="40000"/>
                  <a:lumOff val="60000"/>
                </a:srgbClr>
              </a:solidFill>
              <a:ln>
                <a:solidFill>
                  <a:srgbClr val="4472C4">
                    <a:lumMod val="60000"/>
                    <a:lumOff val="40000"/>
                  </a:srgb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6-D2D2-4312-BA44-87FA1BC6E0A7}"/>
              </c:ext>
            </c:extLst>
          </c:dPt>
          <c:dPt>
            <c:idx val="12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ysClr val="window" lastClr="FFFFFF">
                    <a:lumMod val="65000"/>
                  </a:sys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F756-411F-B7D6-A5D54B547398}"/>
              </c:ext>
            </c:extLst>
          </c:dPt>
          <c:dPt>
            <c:idx val="13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ysClr val="window" lastClr="FFFFFF">
                    <a:lumMod val="65000"/>
                  </a:sys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F756-411F-B7D6-A5D54B547398}"/>
              </c:ext>
            </c:extLst>
          </c:dPt>
          <c:dPt>
            <c:idx val="14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ysClr val="window" lastClr="FFFFFF">
                    <a:lumMod val="65000"/>
                  </a:sys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F756-411F-B7D6-A5D54B547398}"/>
              </c:ext>
            </c:extLst>
          </c:dPt>
          <c:dPt>
            <c:idx val="15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ysClr val="window" lastClr="FFFFFF">
                    <a:lumMod val="65000"/>
                  </a:sys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5-F756-411F-B7D6-A5D54B547398}"/>
              </c:ext>
            </c:extLst>
          </c:dPt>
          <c:dPt>
            <c:idx val="16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ysClr val="window" lastClr="FFFFFF">
                    <a:lumMod val="65000"/>
                  </a:sys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7-F756-411F-B7D6-A5D54B547398}"/>
              </c:ext>
            </c:extLst>
          </c:dPt>
          <c:dPt>
            <c:idx val="17"/>
            <c:invertIfNegative val="0"/>
            <c:bubble3D val="0"/>
            <c:spPr>
              <a:solidFill>
                <a:srgbClr val="E7E6E6">
                  <a:lumMod val="90000"/>
                </a:srgbClr>
              </a:solidFill>
              <a:ln>
                <a:solidFill>
                  <a:sysClr val="window" lastClr="FFFFFF">
                    <a:lumMod val="65000"/>
                  </a:sys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E-3A6F-4CEB-9636-BC313555E400}"/>
              </c:ext>
            </c:extLst>
          </c:dPt>
          <c:dPt>
            <c:idx val="18"/>
            <c:invertIfNegative val="0"/>
            <c:bubble3D val="0"/>
            <c:spPr>
              <a:solidFill>
                <a:srgbClr val="E7E6E6">
                  <a:lumMod val="90000"/>
                </a:srgbClr>
              </a:solidFill>
              <a:ln>
                <a:solidFill>
                  <a:srgbClr val="E7E6E6">
                    <a:lumMod val="75000"/>
                  </a:srgb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2-3440-4E58-9BB4-D2B879982797}"/>
              </c:ext>
            </c:extLst>
          </c:dPt>
          <c:dPt>
            <c:idx val="19"/>
            <c:invertIfNegative val="0"/>
            <c:bubble3D val="0"/>
            <c:spPr>
              <a:solidFill>
                <a:srgbClr val="4472C4">
                  <a:lumMod val="40000"/>
                  <a:lumOff val="60000"/>
                </a:srgbClr>
              </a:solidFill>
              <a:ln>
                <a:solidFill>
                  <a:srgbClr val="4472C4">
                    <a:lumMod val="60000"/>
                    <a:lumOff val="40000"/>
                  </a:srgb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7-D2D2-4312-BA44-87FA1BC6E0A7}"/>
              </c:ext>
            </c:extLst>
          </c:dPt>
          <c:dPt>
            <c:idx val="24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ysClr val="window" lastClr="FFFFFF">
                    <a:lumMod val="65000"/>
                  </a:sys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9-F756-411F-B7D6-A5D54B547398}"/>
              </c:ext>
            </c:extLst>
          </c:dPt>
          <c:dPt>
            <c:idx val="25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ysClr val="window" lastClr="FFFFFF">
                    <a:lumMod val="65000"/>
                  </a:sys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B-F756-411F-B7D6-A5D54B547398}"/>
              </c:ext>
            </c:extLst>
          </c:dPt>
          <c:dPt>
            <c:idx val="28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ysClr val="window" lastClr="FFFFFF">
                    <a:lumMod val="65000"/>
                  </a:sys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D-F756-411F-B7D6-A5D54B547398}"/>
              </c:ext>
            </c:extLst>
          </c:dPt>
          <c:dPt>
            <c:idx val="29"/>
            <c:invertIfNegative val="0"/>
            <c:bubble3D val="0"/>
            <c:spPr>
              <a:solidFill>
                <a:srgbClr val="E7E6E6">
                  <a:lumMod val="90000"/>
                </a:srgbClr>
              </a:solidFill>
              <a:ln>
                <a:solidFill>
                  <a:sysClr val="window" lastClr="FFFFFF">
                    <a:lumMod val="65000"/>
                  </a:sys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F-3A6F-4CEB-9636-BC313555E400}"/>
              </c:ext>
            </c:extLst>
          </c:dPt>
          <c:dPt>
            <c:idx val="30"/>
            <c:invertIfNegative val="0"/>
            <c:bubble3D val="0"/>
            <c:spPr>
              <a:solidFill>
                <a:srgbClr val="E7E6E6">
                  <a:lumMod val="90000"/>
                </a:srgbClr>
              </a:solidFill>
              <a:ln>
                <a:solidFill>
                  <a:srgbClr val="E7E6E6">
                    <a:lumMod val="75000"/>
                  </a:srgb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3-3440-4E58-9BB4-D2B879982797}"/>
              </c:ext>
            </c:extLst>
          </c:dPt>
          <c:dPt>
            <c:idx val="31"/>
            <c:invertIfNegative val="0"/>
            <c:bubble3D val="0"/>
            <c:spPr>
              <a:solidFill>
                <a:srgbClr val="4472C4">
                  <a:lumMod val="40000"/>
                  <a:lumOff val="60000"/>
                </a:srgbClr>
              </a:solidFill>
              <a:ln>
                <a:solidFill>
                  <a:srgbClr val="4472C4">
                    <a:lumMod val="60000"/>
                    <a:lumOff val="40000"/>
                  </a:srgb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8-D2D2-4312-BA44-87FA1BC6E0A7}"/>
              </c:ext>
            </c:extLst>
          </c:dPt>
          <c:dLbls>
            <c:dLbl>
              <c:idx val="7"/>
              <c:layout>
                <c:manualLayout>
                  <c:x val="0"/>
                  <c:y val="1.42213794738089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4 645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6-D2D2-4312-BA44-87FA1BC6E0A7}"/>
                </c:ext>
              </c:extLst>
            </c:dLbl>
            <c:dLbl>
              <c:idx val="19"/>
              <c:tx>
                <c:rich>
                  <a:bodyPr/>
                  <a:lstStyle/>
                  <a:p>
                    <a:r>
                      <a:rPr lang="en-US"/>
                      <a:t>5 999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7-D2D2-4312-BA44-87FA1BC6E0A7}"/>
                </c:ext>
              </c:extLst>
            </c:dLbl>
            <c:dLbl>
              <c:idx val="31"/>
              <c:tx>
                <c:rich>
                  <a:bodyPr/>
                  <a:lstStyle/>
                  <a:p>
                    <a:r>
                      <a:rPr lang="en-US"/>
                      <a:t>6 980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8-D2D2-4312-BA44-87FA1BC6E0A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PE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'Proyección_Total Sunat 20-26'!$A$2:$A$33</c:f>
              <c:strCache>
                <c:ptCount val="32"/>
                <c:pt idx="0">
                  <c:v>E24</c:v>
                </c:pt>
                <c:pt idx="1">
                  <c:v>F</c:v>
                </c:pt>
                <c:pt idx="2">
                  <c:v>M</c:v>
                </c:pt>
                <c:pt idx="3">
                  <c:v>A</c:v>
                </c:pt>
                <c:pt idx="4">
                  <c:v>M</c:v>
                </c:pt>
                <c:pt idx="5">
                  <c:v>J</c:v>
                </c:pt>
                <c:pt idx="6">
                  <c:v>JL </c:v>
                </c:pt>
                <c:pt idx="7">
                  <c:v>A</c:v>
                </c:pt>
                <c:pt idx="8">
                  <c:v>S</c:v>
                </c:pt>
                <c:pt idx="9">
                  <c:v>O</c:v>
                </c:pt>
                <c:pt idx="10">
                  <c:v>N</c:v>
                </c:pt>
                <c:pt idx="11">
                  <c:v>D</c:v>
                </c:pt>
                <c:pt idx="12">
                  <c:v>E25</c:v>
                </c:pt>
                <c:pt idx="13">
                  <c:v>F</c:v>
                </c:pt>
                <c:pt idx="14">
                  <c:v>M</c:v>
                </c:pt>
                <c:pt idx="15">
                  <c:v>A</c:v>
                </c:pt>
                <c:pt idx="16">
                  <c:v>M</c:v>
                </c:pt>
                <c:pt idx="17">
                  <c:v>J</c:v>
                </c:pt>
                <c:pt idx="18">
                  <c:v>JL</c:v>
                </c:pt>
                <c:pt idx="19">
                  <c:v>A</c:v>
                </c:pt>
                <c:pt idx="20">
                  <c:v>S</c:v>
                </c:pt>
                <c:pt idx="21">
                  <c:v>O</c:v>
                </c:pt>
                <c:pt idx="22">
                  <c:v>N</c:v>
                </c:pt>
                <c:pt idx="23">
                  <c:v>D</c:v>
                </c:pt>
                <c:pt idx="24">
                  <c:v>E26</c:v>
                </c:pt>
                <c:pt idx="25">
                  <c:v>F</c:v>
                </c:pt>
                <c:pt idx="26">
                  <c:v>M</c:v>
                </c:pt>
                <c:pt idx="27">
                  <c:v>A</c:v>
                </c:pt>
                <c:pt idx="28">
                  <c:v>M</c:v>
                </c:pt>
                <c:pt idx="29">
                  <c:v>J</c:v>
                </c:pt>
                <c:pt idx="30">
                  <c:v>JL</c:v>
                </c:pt>
                <c:pt idx="31">
                  <c:v>A</c:v>
                </c:pt>
              </c:strCache>
            </c:strRef>
          </c:cat>
          <c:val>
            <c:numRef>
              <c:f>'Proyección_Total Sunat 20-26'!$B$2:$B$33</c:f>
              <c:numCache>
                <c:formatCode>#,##0</c:formatCode>
                <c:ptCount val="32"/>
                <c:pt idx="0">
                  <c:v>6083.7613913000005</c:v>
                </c:pt>
                <c:pt idx="1">
                  <c:v>5115.9879550200003</c:v>
                </c:pt>
                <c:pt idx="2">
                  <c:v>6182.4546934699983</c:v>
                </c:pt>
                <c:pt idx="3">
                  <c:v>10348.54488132</c:v>
                </c:pt>
                <c:pt idx="4">
                  <c:v>4519.2093456800003</c:v>
                </c:pt>
                <c:pt idx="5">
                  <c:v>4827.0634809200001</c:v>
                </c:pt>
                <c:pt idx="6">
                  <c:v>4750.0996475399998</c:v>
                </c:pt>
                <c:pt idx="7">
                  <c:v>4645.4414576100007</c:v>
                </c:pt>
                <c:pt idx="8">
                  <c:v>4444.967810189999</c:v>
                </c:pt>
                <c:pt idx="9">
                  <c:v>4903.1188006199991</c:v>
                </c:pt>
                <c:pt idx="10">
                  <c:v>4672.2937762600013</c:v>
                </c:pt>
                <c:pt idx="11">
                  <c:v>5237.6366822099999</c:v>
                </c:pt>
                <c:pt idx="12">
                  <c:v>6775.0881106999996</c:v>
                </c:pt>
                <c:pt idx="13">
                  <c:v>4974.0113190999991</c:v>
                </c:pt>
                <c:pt idx="14">
                  <c:v>7912.2089021299989</c:v>
                </c:pt>
                <c:pt idx="15">
                  <c:v>13926.771852489997</c:v>
                </c:pt>
                <c:pt idx="16">
                  <c:v>5534.744625049997</c:v>
                </c:pt>
                <c:pt idx="17">
                  <c:v>5221.4238385999988</c:v>
                </c:pt>
                <c:pt idx="18">
                  <c:v>4995.8624596399986</c:v>
                </c:pt>
                <c:pt idx="19">
                  <c:v>5999.3383045099999</c:v>
                </c:pt>
                <c:pt idx="20">
                  <c:v>4796.6632286799986</c:v>
                </c:pt>
                <c:pt idx="21">
                  <c:v>6152.2323573999984</c:v>
                </c:pt>
                <c:pt idx="22">
                  <c:v>6915.1317328899977</c:v>
                </c:pt>
                <c:pt idx="23">
                  <c:v>5808.7090823999988</c:v>
                </c:pt>
                <c:pt idx="24">
                  <c:v>7196.2324773400014</c:v>
                </c:pt>
                <c:pt idx="25">
                  <c:v>6262.1033283500001</c:v>
                </c:pt>
                <c:pt idx="26">
                  <c:v>9635.006607360001</c:v>
                </c:pt>
                <c:pt idx="27">
                  <c:v>14780.84993475</c:v>
                </c:pt>
                <c:pt idx="28">
                  <c:v>6990.1203159100005</c:v>
                </c:pt>
                <c:pt idx="29">
                  <c:v>7367.7334952299989</c:v>
                </c:pt>
                <c:pt idx="30">
                  <c:v>6451.2202565999996</c:v>
                </c:pt>
                <c:pt idx="31">
                  <c:v>6980.1963390799992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E-F756-411F-B7D6-A5D54B54739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13790479"/>
        <c:axId val="1647805023"/>
      </c:barChart>
      <c:lineChart>
        <c:grouping val="standard"/>
        <c:varyColors val="0"/>
        <c:ser>
          <c:idx val="1"/>
          <c:order val="1"/>
          <c:tx>
            <c:strRef>
              <c:f>'Proyección_Total Sunat 20-26'!$C$1</c:f>
              <c:strCache>
                <c:ptCount val="1"/>
                <c:pt idx="0">
                  <c:v>Var. % real</c:v>
                </c:pt>
              </c:strCache>
            </c:strRef>
          </c:tx>
          <c:spPr>
            <a:ln w="25400" cap="rnd">
              <a:solidFill>
                <a:schemeClr val="accent1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4,8</a:t>
                    </a:r>
                  </a:p>
                </c:rich>
              </c:tx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F-F756-411F-B7D6-A5D54B547398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-12,3</a:t>
                    </a:r>
                  </a:p>
                </c:rich>
              </c:tx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0-F756-411F-B7D6-A5D54B547398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3,3</a:t>
                    </a:r>
                  </a:p>
                </c:rich>
              </c:tx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1-F756-411F-B7D6-A5D54B547398}"/>
                </c:ext>
              </c:extLst>
            </c:dLbl>
            <c:dLbl>
              <c:idx val="6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700" b="0" i="0" u="none" strike="noStrike" kern="1200" baseline="0">
                        <a:solidFill>
                          <a:schemeClr val="accent5">
                            <a:lumMod val="75000"/>
                          </a:schemeClr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r>
                      <a:rPr lang="en-US" sz="700" b="0">
                        <a:solidFill>
                          <a:schemeClr val="accent5">
                            <a:lumMod val="75000"/>
                          </a:schemeClr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t>10,8</a:t>
                    </a:r>
                  </a:p>
                </c:rich>
              </c:tx>
              <c:numFmt formatCode="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0" i="0" u="none" strike="noStrike" kern="1200" baseline="0">
                      <a:solidFill>
                        <a:schemeClr val="accent5">
                          <a:lumMod val="75000"/>
                        </a:schemeClr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s-PE"/>
                </a:p>
              </c:txPr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2-F756-411F-B7D6-A5D54B547398}"/>
                </c:ext>
              </c:extLst>
            </c:dLbl>
            <c:dLbl>
              <c:idx val="28"/>
              <c:layout>
                <c:manualLayout>
                  <c:x val="-1.7987633501967398E-2"/>
                  <c:y val="5.0296629760078983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3-F756-411F-B7D6-A5D54B54739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accent5">
                        <a:lumMod val="7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PE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'Proyección_Total Sunat 20-26'!$A$2:$A$9</c:f>
              <c:strCache>
                <c:ptCount val="8"/>
                <c:pt idx="0">
                  <c:v>E24</c:v>
                </c:pt>
                <c:pt idx="1">
                  <c:v>F</c:v>
                </c:pt>
                <c:pt idx="2">
                  <c:v>M</c:v>
                </c:pt>
                <c:pt idx="3">
                  <c:v>A</c:v>
                </c:pt>
                <c:pt idx="4">
                  <c:v>M</c:v>
                </c:pt>
                <c:pt idx="5">
                  <c:v>J</c:v>
                </c:pt>
                <c:pt idx="6">
                  <c:v>JL </c:v>
                </c:pt>
                <c:pt idx="7">
                  <c:v>A</c:v>
                </c:pt>
              </c:strCache>
            </c:strRef>
          </c:cat>
          <c:val>
            <c:numRef>
              <c:f>'Proyección_Total Sunat 20-26'!$C$2:$C$33</c:f>
              <c:numCache>
                <c:formatCode>0.0</c:formatCode>
                <c:ptCount val="32"/>
                <c:pt idx="0">
                  <c:v>0.31916342602207326</c:v>
                </c:pt>
                <c:pt idx="1">
                  <c:v>-4.2325358737743235</c:v>
                </c:pt>
                <c:pt idx="2">
                  <c:v>-32.621602443718359</c:v>
                </c:pt>
                <c:pt idx="3">
                  <c:v>4.2274666993336263</c:v>
                </c:pt>
                <c:pt idx="4">
                  <c:v>5.3554701736694854</c:v>
                </c:pt>
                <c:pt idx="5">
                  <c:v>24.870039964421252</c:v>
                </c:pt>
                <c:pt idx="6">
                  <c:v>17.457950056473081</c:v>
                </c:pt>
                <c:pt idx="7">
                  <c:v>13.461689859442028</c:v>
                </c:pt>
                <c:pt idx="8">
                  <c:v>11.063398904200072</c:v>
                </c:pt>
                <c:pt idx="9">
                  <c:v>12.329424912683917</c:v>
                </c:pt>
                <c:pt idx="10">
                  <c:v>0.69604916477215006</c:v>
                </c:pt>
                <c:pt idx="11">
                  <c:v>15.503049017677938</c:v>
                </c:pt>
                <c:pt idx="12">
                  <c:v>9.3389735746161051</c:v>
                </c:pt>
                <c:pt idx="13">
                  <c:v>-4.1905762477277957</c:v>
                </c:pt>
                <c:pt idx="14">
                  <c:v>26.364534377046823</c:v>
                </c:pt>
                <c:pt idx="15">
                  <c:v>32.390235556237968</c:v>
                </c:pt>
                <c:pt idx="16">
                  <c:v>20.440106884571605</c:v>
                </c:pt>
                <c:pt idx="17">
                  <c:v>6.3682097480224575</c:v>
                </c:pt>
                <c:pt idx="18">
                  <c:v>3.427046392637334</c:v>
                </c:pt>
                <c:pt idx="19">
                  <c:v>27.731499739419863</c:v>
                </c:pt>
                <c:pt idx="20">
                  <c:v>6.4659882150903902</c:v>
                </c:pt>
                <c:pt idx="21">
                  <c:v>23.802369078023332</c:v>
                </c:pt>
                <c:pt idx="22">
                  <c:v>46.004692407703416</c:v>
                </c:pt>
                <c:pt idx="23">
                  <c:v>9.254809492929672</c:v>
                </c:pt>
                <c:pt idx="24">
                  <c:v>4.4396406233149444</c:v>
                </c:pt>
                <c:pt idx="25">
                  <c:v>23.169270633844086</c:v>
                </c:pt>
                <c:pt idx="26">
                  <c:v>17.31074425534338</c:v>
                </c:pt>
                <c:pt idx="27">
                  <c:v>2.0373421509275902</c:v>
                </c:pt>
                <c:pt idx="28">
                  <c:v>21.546303915576836</c:v>
                </c:pt>
                <c:pt idx="29">
                  <c:v>35.665385691779328</c:v>
                </c:pt>
                <c:pt idx="30">
                  <c:v>24.081579550067843</c:v>
                </c:pt>
                <c:pt idx="31">
                  <c:v>11.401918730902549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24-F756-411F-B7D6-A5D54B547398}"/>
            </c:ext>
          </c:extLst>
        </c:ser>
        <c:ser>
          <c:idx val="2"/>
          <c:order val="2"/>
          <c:tx>
            <c:strRef>
              <c:f>'Proyección_Total Sunat 20-26'!$D$1</c:f>
              <c:strCache>
                <c:ptCount val="1"/>
                <c:pt idx="0">
                  <c:v>Col</c:v>
                </c:pt>
              </c:strCache>
            </c:strRef>
          </c:tx>
          <c:spPr>
            <a:ln w="12700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'Proyección_Total Sunat 20-26'!$A$2:$A$9</c:f>
              <c:strCache>
                <c:ptCount val="8"/>
                <c:pt idx="0">
                  <c:v>E24</c:v>
                </c:pt>
                <c:pt idx="1">
                  <c:v>F</c:v>
                </c:pt>
                <c:pt idx="2">
                  <c:v>M</c:v>
                </c:pt>
                <c:pt idx="3">
                  <c:v>A</c:v>
                </c:pt>
                <c:pt idx="4">
                  <c:v>M</c:v>
                </c:pt>
                <c:pt idx="5">
                  <c:v>J</c:v>
                </c:pt>
                <c:pt idx="6">
                  <c:v>JL </c:v>
                </c:pt>
                <c:pt idx="7">
                  <c:v>A</c:v>
                </c:pt>
              </c:strCache>
            </c:strRef>
          </c:cat>
          <c:val>
            <c:numRef>
              <c:f>'Proyección_Total Sunat 20-26'!$D$2:$D$33</c:f>
              <c:numCache>
                <c:formatCode>General</c:formatCode>
                <c:ptCount val="3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5-F756-411F-B7D6-A5D54B54739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80384351"/>
        <c:axId val="1647819999"/>
      </c:lineChart>
      <c:catAx>
        <c:axId val="191379047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 Narrow" panose="020B0606020202030204" pitchFamily="34" charset="0"/>
                <a:ea typeface="+mn-ea"/>
                <a:cs typeface="Arial" panose="020B0604020202020204" pitchFamily="34" charset="0"/>
              </a:defRPr>
            </a:pPr>
            <a:endParaRPr lang="es-PE"/>
          </a:p>
        </c:txPr>
        <c:crossAx val="1647805023"/>
        <c:crosses val="autoZero"/>
        <c:auto val="1"/>
        <c:lblAlgn val="ctr"/>
        <c:lblOffset val="100"/>
        <c:noMultiLvlLbl val="0"/>
      </c:catAx>
      <c:valAx>
        <c:axId val="1647805023"/>
        <c:scaling>
          <c:orientation val="minMax"/>
        </c:scaling>
        <c:delete val="0"/>
        <c:axPos val="l"/>
        <c:numFmt formatCode="#\ 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PE"/>
          </a:p>
        </c:txPr>
        <c:crossAx val="1913790479"/>
        <c:crosses val="autoZero"/>
        <c:crossBetween val="between"/>
      </c:valAx>
      <c:valAx>
        <c:axId val="1647819999"/>
        <c:scaling>
          <c:orientation val="minMax"/>
          <c:min val="-30"/>
        </c:scaling>
        <c:delete val="0"/>
        <c:axPos val="r"/>
        <c:numFmt formatCode="#,##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accent5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PE"/>
          </a:p>
        </c:txPr>
        <c:crossAx val="1880384351"/>
        <c:crosses val="max"/>
        <c:crossBetween val="between"/>
      </c:valAx>
      <c:catAx>
        <c:axId val="1880384351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47819999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>
        <c:manualLayout>
          <c:xMode val="edge"/>
          <c:yMode val="edge"/>
          <c:x val="0.18746791375935692"/>
          <c:y val="0.88787296936720117"/>
          <c:w val="0.60988390682663718"/>
          <c:h val="0.112127030632798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PE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PE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 algn="l"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PE" sz="800" b="1">
                <a:solidFill>
                  <a:schemeClr val="tx1"/>
                </a:solidFill>
                <a:effectLst/>
                <a:latin typeface="Arial" panose="020B0604020202020204" pitchFamily="34" charset="0"/>
                <a:cs typeface="Arial" panose="020B0604020202020204" pitchFamily="34" charset="0"/>
              </a:rPr>
              <a:t>Impuesto General a las Ventas </a:t>
            </a:r>
            <a:r>
              <a:rPr lang="es-PE" sz="800" b="1" i="0" u="none" strike="noStrike" kern="1200" spc="0" baseline="0">
                <a:solidFill>
                  <a:schemeClr val="tx1"/>
                </a:solidFill>
                <a:effectLst/>
                <a:latin typeface="Arial" panose="020B0604020202020204" pitchFamily="34" charset="0"/>
                <a:ea typeface="+mn-ea"/>
                <a:cs typeface="Arial" panose="020B0604020202020204" pitchFamily="34" charset="0"/>
              </a:rPr>
              <a:t>2024</a:t>
            </a:r>
            <a:r>
              <a:rPr lang="es-PE" sz="800" b="1">
                <a:solidFill>
                  <a:schemeClr val="tx1"/>
                </a:solidFill>
                <a:effectLst/>
                <a:latin typeface="Arial" panose="020B0604020202020204" pitchFamily="34" charset="0"/>
                <a:cs typeface="Arial" panose="020B0604020202020204" pitchFamily="34" charset="0"/>
              </a:rPr>
              <a:t> - </a:t>
            </a:r>
            <a:r>
              <a:rPr lang="es-PE" sz="800" b="1" i="0" u="none" strike="noStrike" kern="1200" spc="0" baseline="0">
                <a:solidFill>
                  <a:schemeClr val="tx1"/>
                </a:solidFill>
                <a:effectLst/>
                <a:latin typeface="Arial" panose="020B0604020202020204" pitchFamily="34" charset="0"/>
                <a:ea typeface="+mn-ea"/>
                <a:cs typeface="Arial" panose="020B0604020202020204" pitchFamily="34" charset="0"/>
              </a:rPr>
              <a:t>2026</a:t>
            </a:r>
            <a:r>
              <a:rPr lang="es-PE" sz="800" b="1">
                <a:solidFill>
                  <a:schemeClr val="tx1"/>
                </a:solidFill>
                <a:effectLst/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</a:p>
          <a:p>
            <a:pPr algn="l">
              <a:defRPr/>
            </a:pPr>
            <a:r>
              <a:rPr lang="es-PE" sz="800">
                <a:effectLst/>
                <a:latin typeface="Arial" panose="020B0604020202020204" pitchFamily="34" charset="0"/>
                <a:cs typeface="Arial" panose="020B0604020202020204" pitchFamily="34" charset="0"/>
              </a:rPr>
              <a:t>En millones de soles y Var.% real</a:t>
            </a:r>
          </a:p>
        </c:rich>
      </c:tx>
      <c:layout>
        <c:manualLayout>
          <c:xMode val="edge"/>
          <c:yMode val="edge"/>
          <c:x val="1.6128497313091746E-2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l"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PE"/>
        </a:p>
      </c:txPr>
    </c:title>
    <c:autoTitleDeleted val="0"/>
    <c:plotArea>
      <c:layout>
        <c:manualLayout>
          <c:layoutTarget val="inner"/>
          <c:xMode val="edge"/>
          <c:yMode val="edge"/>
          <c:x val="9.9602263662215043E-2"/>
          <c:y val="0.2167090036692069"/>
          <c:w val="0.82945219749795873"/>
          <c:h val="0.558441515191251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'Proyección_Total Sunat 20-26'!$B$1</c:f>
              <c:strCache>
                <c:ptCount val="1"/>
                <c:pt idx="0">
                  <c:v>Recaudación</c:v>
                </c:pt>
              </c:strCache>
            </c:strRef>
          </c:tx>
          <c:spPr>
            <a:solidFill>
              <a:sysClr val="window" lastClr="FFFFFF">
                <a:lumMod val="85000"/>
              </a:sysClr>
            </a:solidFill>
            <a:ln>
              <a:solidFill>
                <a:sysClr val="window" lastClr="FFFFFF">
                  <a:lumMod val="65000"/>
                </a:sysClr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ysClr val="window" lastClr="FFFFFF">
                    <a:lumMod val="65000"/>
                  </a:sys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090-4B0E-9A63-0039695C629F}"/>
              </c:ext>
            </c:extLst>
          </c:dPt>
          <c:dPt>
            <c:idx val="1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ysClr val="window" lastClr="FFFFFF">
                    <a:lumMod val="65000"/>
                  </a:sys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090-4B0E-9A63-0039695C629F}"/>
              </c:ext>
            </c:extLst>
          </c:dPt>
          <c:dPt>
            <c:idx val="2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ysClr val="window" lastClr="FFFFFF">
                    <a:lumMod val="65000"/>
                  </a:sys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090-4B0E-9A63-0039695C629F}"/>
              </c:ext>
            </c:extLst>
          </c:dPt>
          <c:dPt>
            <c:idx val="3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ysClr val="window" lastClr="FFFFFF">
                    <a:lumMod val="65000"/>
                  </a:sys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090-4B0E-9A63-0039695C629F}"/>
              </c:ext>
            </c:extLst>
          </c:dPt>
          <c:dPt>
            <c:idx val="4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ysClr val="window" lastClr="FFFFFF">
                    <a:lumMod val="65000"/>
                  </a:sys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1090-4B0E-9A63-0039695C629F}"/>
              </c:ext>
            </c:extLst>
          </c:dPt>
          <c:dPt>
            <c:idx val="5"/>
            <c:invertIfNegative val="0"/>
            <c:bubble3D val="0"/>
            <c:spPr>
              <a:solidFill>
                <a:srgbClr val="E7E6E6">
                  <a:lumMod val="90000"/>
                </a:srgbClr>
              </a:solidFill>
              <a:ln>
                <a:solidFill>
                  <a:sysClr val="window" lastClr="FFFFFF">
                    <a:lumMod val="65000"/>
                  </a:sys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1090-4B0E-9A63-0039695C629F}"/>
              </c:ext>
            </c:extLst>
          </c:dPt>
          <c:dPt>
            <c:idx val="6"/>
            <c:invertIfNegative val="0"/>
            <c:bubble3D val="0"/>
            <c:spPr>
              <a:solidFill>
                <a:srgbClr val="E7E6E6">
                  <a:lumMod val="90000"/>
                </a:srgbClr>
              </a:solidFill>
              <a:ln>
                <a:solidFill>
                  <a:srgbClr val="E7E6E6">
                    <a:lumMod val="75000"/>
                  </a:srgb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1090-4B0E-9A63-0039695C629F}"/>
              </c:ext>
            </c:extLst>
          </c:dPt>
          <c:dPt>
            <c:idx val="7"/>
            <c:invertIfNegative val="0"/>
            <c:bubble3D val="0"/>
            <c:spPr>
              <a:solidFill>
                <a:srgbClr val="4472C4">
                  <a:lumMod val="40000"/>
                  <a:lumOff val="60000"/>
                </a:srgbClr>
              </a:solidFill>
              <a:ln>
                <a:solidFill>
                  <a:srgbClr val="4472C4">
                    <a:lumMod val="60000"/>
                    <a:lumOff val="40000"/>
                  </a:srgb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6-7092-4D60-AE47-DD62B23B8954}"/>
              </c:ext>
            </c:extLst>
          </c:dPt>
          <c:dPt>
            <c:idx val="12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ysClr val="window" lastClr="FFFFFF">
                    <a:lumMod val="65000"/>
                  </a:sys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1090-4B0E-9A63-0039695C629F}"/>
              </c:ext>
            </c:extLst>
          </c:dPt>
          <c:dPt>
            <c:idx val="13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ysClr val="window" lastClr="FFFFFF">
                    <a:lumMod val="65000"/>
                  </a:sys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1090-4B0E-9A63-0039695C629F}"/>
              </c:ext>
            </c:extLst>
          </c:dPt>
          <c:dPt>
            <c:idx val="14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ysClr val="window" lastClr="FFFFFF">
                    <a:lumMod val="65000"/>
                  </a:sys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1090-4B0E-9A63-0039695C629F}"/>
              </c:ext>
            </c:extLst>
          </c:dPt>
          <c:dPt>
            <c:idx val="15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ysClr val="window" lastClr="FFFFFF">
                    <a:lumMod val="65000"/>
                  </a:sys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5-1090-4B0E-9A63-0039695C629F}"/>
              </c:ext>
            </c:extLst>
          </c:dPt>
          <c:dPt>
            <c:idx val="16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ysClr val="window" lastClr="FFFFFF">
                    <a:lumMod val="65000"/>
                  </a:sys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7-1090-4B0E-9A63-0039695C629F}"/>
              </c:ext>
            </c:extLst>
          </c:dPt>
          <c:dPt>
            <c:idx val="17"/>
            <c:invertIfNegative val="0"/>
            <c:bubble3D val="0"/>
            <c:spPr>
              <a:solidFill>
                <a:srgbClr val="E7E6E6">
                  <a:lumMod val="90000"/>
                </a:srgbClr>
              </a:solidFill>
              <a:ln>
                <a:solidFill>
                  <a:sysClr val="window" lastClr="FFFFFF">
                    <a:lumMod val="65000"/>
                  </a:sys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E-4699-42CD-8BEB-53A820C434FE}"/>
              </c:ext>
            </c:extLst>
          </c:dPt>
          <c:dPt>
            <c:idx val="18"/>
            <c:invertIfNegative val="0"/>
            <c:bubble3D val="0"/>
            <c:spPr>
              <a:solidFill>
                <a:srgbClr val="E7E6E6">
                  <a:lumMod val="90000"/>
                </a:srgbClr>
              </a:solidFill>
              <a:ln>
                <a:solidFill>
                  <a:srgbClr val="E7E6E6">
                    <a:lumMod val="75000"/>
                  </a:srgb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3-C3DD-4140-891B-CDE88F627BB1}"/>
              </c:ext>
            </c:extLst>
          </c:dPt>
          <c:dPt>
            <c:idx val="19"/>
            <c:invertIfNegative val="0"/>
            <c:bubble3D val="0"/>
            <c:spPr>
              <a:solidFill>
                <a:srgbClr val="4472C4">
                  <a:lumMod val="40000"/>
                  <a:lumOff val="60000"/>
                </a:srgbClr>
              </a:solidFill>
              <a:ln>
                <a:solidFill>
                  <a:srgbClr val="4472C4">
                    <a:lumMod val="60000"/>
                    <a:lumOff val="40000"/>
                  </a:srgb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7-7092-4D60-AE47-DD62B23B8954}"/>
              </c:ext>
            </c:extLst>
          </c:dPt>
          <c:dPt>
            <c:idx val="24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ysClr val="window" lastClr="FFFFFF">
                    <a:lumMod val="65000"/>
                  </a:sys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9-1090-4B0E-9A63-0039695C629F}"/>
              </c:ext>
            </c:extLst>
          </c:dPt>
          <c:dPt>
            <c:idx val="25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ysClr val="window" lastClr="FFFFFF">
                    <a:lumMod val="65000"/>
                  </a:sys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B-1090-4B0E-9A63-0039695C629F}"/>
              </c:ext>
            </c:extLst>
          </c:dPt>
          <c:dPt>
            <c:idx val="28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ysClr val="window" lastClr="FFFFFF">
                    <a:lumMod val="65000"/>
                  </a:sys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D-1090-4B0E-9A63-0039695C629F}"/>
              </c:ext>
            </c:extLst>
          </c:dPt>
          <c:dPt>
            <c:idx val="29"/>
            <c:invertIfNegative val="0"/>
            <c:bubble3D val="0"/>
            <c:spPr>
              <a:solidFill>
                <a:srgbClr val="E7E6E6">
                  <a:lumMod val="90000"/>
                </a:srgbClr>
              </a:solidFill>
              <a:ln>
                <a:solidFill>
                  <a:sysClr val="window" lastClr="FFFFFF">
                    <a:lumMod val="65000"/>
                  </a:sys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F-4699-42CD-8BEB-53A820C434FE}"/>
              </c:ext>
            </c:extLst>
          </c:dPt>
          <c:dPt>
            <c:idx val="30"/>
            <c:invertIfNegative val="0"/>
            <c:bubble3D val="0"/>
            <c:spPr>
              <a:solidFill>
                <a:srgbClr val="E7E6E6">
                  <a:lumMod val="90000"/>
                </a:srgbClr>
              </a:solidFill>
              <a:ln>
                <a:solidFill>
                  <a:srgbClr val="E7E6E6">
                    <a:lumMod val="75000"/>
                  </a:srgb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2-C3DD-4140-891B-CDE88F627BB1}"/>
              </c:ext>
            </c:extLst>
          </c:dPt>
          <c:dPt>
            <c:idx val="31"/>
            <c:invertIfNegative val="0"/>
            <c:bubble3D val="0"/>
            <c:spPr>
              <a:solidFill>
                <a:srgbClr val="4472C4">
                  <a:lumMod val="40000"/>
                  <a:lumOff val="60000"/>
                </a:srgbClr>
              </a:solidFill>
              <a:ln>
                <a:solidFill>
                  <a:srgbClr val="4472C4">
                    <a:lumMod val="60000"/>
                    <a:lumOff val="40000"/>
                  </a:srgb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8-7092-4D60-AE47-DD62B23B8954}"/>
              </c:ext>
            </c:extLst>
          </c:dPt>
          <c:dLbls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7 571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6-7092-4D60-AE47-DD62B23B8954}"/>
                </c:ext>
              </c:extLst>
            </c:dLbl>
            <c:dLbl>
              <c:idx val="19"/>
              <c:tx>
                <c:rich>
                  <a:bodyPr/>
                  <a:lstStyle/>
                  <a:p>
                    <a:r>
                      <a:rPr lang="en-US"/>
                      <a:t>8 055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7-7092-4D60-AE47-DD62B23B8954}"/>
                </c:ext>
              </c:extLst>
            </c:dLbl>
            <c:dLbl>
              <c:idx val="31"/>
              <c:tx>
                <c:rich>
                  <a:bodyPr/>
                  <a:lstStyle/>
                  <a:p>
                    <a:r>
                      <a:rPr lang="en-US"/>
                      <a:t>9 564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8-7092-4D60-AE47-DD62B23B895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PE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'Proyección_Total Sunat 20-26'!$A$2:$A$33</c:f>
              <c:strCache>
                <c:ptCount val="32"/>
                <c:pt idx="0">
                  <c:v>E24</c:v>
                </c:pt>
                <c:pt idx="1">
                  <c:v>F</c:v>
                </c:pt>
                <c:pt idx="2">
                  <c:v>M</c:v>
                </c:pt>
                <c:pt idx="3">
                  <c:v>A</c:v>
                </c:pt>
                <c:pt idx="4">
                  <c:v>M</c:v>
                </c:pt>
                <c:pt idx="5">
                  <c:v>J</c:v>
                </c:pt>
                <c:pt idx="6">
                  <c:v>JL </c:v>
                </c:pt>
                <c:pt idx="7">
                  <c:v>A</c:v>
                </c:pt>
                <c:pt idx="8">
                  <c:v>S</c:v>
                </c:pt>
                <c:pt idx="9">
                  <c:v>O</c:v>
                </c:pt>
                <c:pt idx="10">
                  <c:v>N</c:v>
                </c:pt>
                <c:pt idx="11">
                  <c:v>D</c:v>
                </c:pt>
                <c:pt idx="12">
                  <c:v>E25</c:v>
                </c:pt>
                <c:pt idx="13">
                  <c:v>F</c:v>
                </c:pt>
                <c:pt idx="14">
                  <c:v>M</c:v>
                </c:pt>
                <c:pt idx="15">
                  <c:v>A</c:v>
                </c:pt>
                <c:pt idx="16">
                  <c:v>M</c:v>
                </c:pt>
                <c:pt idx="17">
                  <c:v>J</c:v>
                </c:pt>
                <c:pt idx="18">
                  <c:v>JL</c:v>
                </c:pt>
                <c:pt idx="19">
                  <c:v>A</c:v>
                </c:pt>
                <c:pt idx="20">
                  <c:v>S</c:v>
                </c:pt>
                <c:pt idx="21">
                  <c:v>O</c:v>
                </c:pt>
                <c:pt idx="22">
                  <c:v>N</c:v>
                </c:pt>
                <c:pt idx="23">
                  <c:v>D</c:v>
                </c:pt>
                <c:pt idx="24">
                  <c:v>E26</c:v>
                </c:pt>
                <c:pt idx="25">
                  <c:v>F</c:v>
                </c:pt>
                <c:pt idx="26">
                  <c:v>M</c:v>
                </c:pt>
                <c:pt idx="27">
                  <c:v>A</c:v>
                </c:pt>
                <c:pt idx="28">
                  <c:v>M</c:v>
                </c:pt>
                <c:pt idx="29">
                  <c:v>J</c:v>
                </c:pt>
                <c:pt idx="30">
                  <c:v>JL</c:v>
                </c:pt>
                <c:pt idx="31">
                  <c:v>A</c:v>
                </c:pt>
              </c:strCache>
            </c:strRef>
          </c:cat>
          <c:val>
            <c:numRef>
              <c:f>'Proyección_Total Sunat 20-26'!$B$2:$B$33</c:f>
              <c:numCache>
                <c:formatCode>#,##0</c:formatCode>
                <c:ptCount val="32"/>
                <c:pt idx="0">
                  <c:v>8568.6613640169817</c:v>
                </c:pt>
                <c:pt idx="1">
                  <c:v>6423.1703576292884</c:v>
                </c:pt>
                <c:pt idx="2">
                  <c:v>6197.4658170813027</c:v>
                </c:pt>
                <c:pt idx="3">
                  <c:v>7268.5934985380663</c:v>
                </c:pt>
                <c:pt idx="4">
                  <c:v>6873.0580742298771</c:v>
                </c:pt>
                <c:pt idx="5">
                  <c:v>6649.611658182951</c:v>
                </c:pt>
                <c:pt idx="6">
                  <c:v>7679.8037981947818</c:v>
                </c:pt>
                <c:pt idx="7">
                  <c:v>7570.6870529525277</c:v>
                </c:pt>
                <c:pt idx="8">
                  <c:v>7712.4177894934237</c:v>
                </c:pt>
                <c:pt idx="9">
                  <c:v>7779.7134365153115</c:v>
                </c:pt>
                <c:pt idx="10">
                  <c:v>7741.1629215457779</c:v>
                </c:pt>
                <c:pt idx="11">
                  <c:v>7952.284066457727</c:v>
                </c:pt>
                <c:pt idx="12">
                  <c:v>9601.2344554960073</c:v>
                </c:pt>
                <c:pt idx="13">
                  <c:v>7322.8018243129191</c:v>
                </c:pt>
                <c:pt idx="14">
                  <c:v>7358.0497814513947</c:v>
                </c:pt>
                <c:pt idx="15">
                  <c:v>7336.6613532597594</c:v>
                </c:pt>
                <c:pt idx="16">
                  <c:v>7379.6168843733649</c:v>
                </c:pt>
                <c:pt idx="17">
                  <c:v>7451.7761883567773</c:v>
                </c:pt>
                <c:pt idx="18">
                  <c:v>7708.4902510574439</c:v>
                </c:pt>
                <c:pt idx="19">
                  <c:v>8055.3729946529957</c:v>
                </c:pt>
                <c:pt idx="20">
                  <c:v>7766.9758004755085</c:v>
                </c:pt>
                <c:pt idx="21">
                  <c:v>8124.8371751984041</c:v>
                </c:pt>
                <c:pt idx="22">
                  <c:v>7985.4592083660009</c:v>
                </c:pt>
                <c:pt idx="23">
                  <c:v>8355.263333127632</c:v>
                </c:pt>
                <c:pt idx="24">
                  <c:v>9623.8032266354512</c:v>
                </c:pt>
                <c:pt idx="25">
                  <c:v>7751.6062643712676</c:v>
                </c:pt>
                <c:pt idx="26">
                  <c:v>8286.6374581533692</c:v>
                </c:pt>
                <c:pt idx="27">
                  <c:v>9093.86201979</c:v>
                </c:pt>
                <c:pt idx="28">
                  <c:v>8549.9857389200006</c:v>
                </c:pt>
                <c:pt idx="29">
                  <c:v>8789.7853491399983</c:v>
                </c:pt>
                <c:pt idx="30">
                  <c:v>9379.9622846400016</c:v>
                </c:pt>
                <c:pt idx="31">
                  <c:v>9564.0291511362084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E-1090-4B0E-9A63-0039695C62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13790479"/>
        <c:axId val="1647805023"/>
      </c:barChart>
      <c:lineChart>
        <c:grouping val="standard"/>
        <c:varyColors val="0"/>
        <c:ser>
          <c:idx val="1"/>
          <c:order val="1"/>
          <c:tx>
            <c:strRef>
              <c:f>'Proyección_Total Sunat 20-26'!$C$1</c:f>
              <c:strCache>
                <c:ptCount val="1"/>
                <c:pt idx="0">
                  <c:v>Var. % real</c:v>
                </c:pt>
              </c:strCache>
            </c:strRef>
          </c:tx>
          <c:spPr>
            <a:ln w="25400" cap="rnd">
              <a:solidFill>
                <a:schemeClr val="accent1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4,8</a:t>
                    </a:r>
                  </a:p>
                </c:rich>
              </c:tx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F-1090-4B0E-9A63-0039695C629F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-12,3</a:t>
                    </a:r>
                  </a:p>
                </c:rich>
              </c:tx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0-1090-4B0E-9A63-0039695C629F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3,3</a:t>
                    </a:r>
                  </a:p>
                </c:rich>
              </c:tx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1-1090-4B0E-9A63-0039695C629F}"/>
                </c:ext>
              </c:extLst>
            </c:dLbl>
            <c:dLbl>
              <c:idx val="6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700" b="0" i="0" u="none" strike="noStrike" kern="1200" baseline="0">
                        <a:solidFill>
                          <a:srgbClr val="0070C0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r>
                      <a:rPr lang="en-US" sz="700" b="0">
                        <a:latin typeface="Arial" panose="020B0604020202020204" pitchFamily="34" charset="0"/>
                        <a:cs typeface="Arial" panose="020B0604020202020204" pitchFamily="34" charset="0"/>
                      </a:rPr>
                      <a:t>10,8</a:t>
                    </a:r>
                  </a:p>
                </c:rich>
              </c:tx>
              <c:numFmt formatCode="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0" i="0" u="none" strike="noStrike" kern="1200" baseline="0">
                      <a:solidFill>
                        <a:srgbClr val="0070C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s-PE"/>
                </a:p>
              </c:txPr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2-1090-4B0E-9A63-0039695C629F}"/>
                </c:ext>
              </c:extLst>
            </c:dLbl>
            <c:dLbl>
              <c:idx val="2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0" i="0" u="none" strike="noStrike" kern="1200" baseline="0">
                      <a:solidFill>
                        <a:schemeClr val="accent5">
                          <a:lumMod val="75000"/>
                        </a:schemeClr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s-PE"/>
                </a:p>
              </c:txPr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23-1090-4B0E-9A63-0039695C629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rgbClr val="0070C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PE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'Proyección_Total Sunat 20-26'!$A$2:$A$9</c:f>
              <c:strCache>
                <c:ptCount val="8"/>
                <c:pt idx="0">
                  <c:v>E24</c:v>
                </c:pt>
                <c:pt idx="1">
                  <c:v>F</c:v>
                </c:pt>
                <c:pt idx="2">
                  <c:v>M</c:v>
                </c:pt>
                <c:pt idx="3">
                  <c:v>A</c:v>
                </c:pt>
                <c:pt idx="4">
                  <c:v>M</c:v>
                </c:pt>
                <c:pt idx="5">
                  <c:v>J</c:v>
                </c:pt>
                <c:pt idx="6">
                  <c:v>JL </c:v>
                </c:pt>
                <c:pt idx="7">
                  <c:v>A</c:v>
                </c:pt>
              </c:strCache>
            </c:strRef>
          </c:cat>
          <c:val>
            <c:numRef>
              <c:f>'Proyección_Total Sunat 20-26'!$C$2:$C$33</c:f>
              <c:numCache>
                <c:formatCode>0.0</c:formatCode>
                <c:ptCount val="32"/>
                <c:pt idx="0">
                  <c:v>4.786777458753555</c:v>
                </c:pt>
                <c:pt idx="1">
                  <c:v>-5.3171895939417073</c:v>
                </c:pt>
                <c:pt idx="2">
                  <c:v>-12.932150259165287</c:v>
                </c:pt>
                <c:pt idx="3">
                  <c:v>13.44405687912278</c:v>
                </c:pt>
                <c:pt idx="4">
                  <c:v>-4.8502621304448823</c:v>
                </c:pt>
                <c:pt idx="5">
                  <c:v>0.15184896994735464</c:v>
                </c:pt>
                <c:pt idx="6">
                  <c:v>10.9932940599478</c:v>
                </c:pt>
                <c:pt idx="7">
                  <c:v>4.4384036193755083</c:v>
                </c:pt>
                <c:pt idx="8">
                  <c:v>10.233551184084044</c:v>
                </c:pt>
                <c:pt idx="9">
                  <c:v>4.3378236542111814</c:v>
                </c:pt>
                <c:pt idx="10">
                  <c:v>3.9538543224549194</c:v>
                </c:pt>
                <c:pt idx="11">
                  <c:v>13.704905360434472</c:v>
                </c:pt>
                <c:pt idx="12">
                  <c:v>10.013583851674767</c:v>
                </c:pt>
                <c:pt idx="13">
                  <c:v>12.346309977957958</c:v>
                </c:pt>
                <c:pt idx="14">
                  <c:v>17.229518278383416</c:v>
                </c:pt>
                <c:pt idx="15">
                  <c:v>-0.70374405016023767</c:v>
                </c:pt>
                <c:pt idx="16">
                  <c:v>5.5892748345015342</c:v>
                </c:pt>
                <c:pt idx="17">
                  <c:v>10.196913880765246</c:v>
                </c:pt>
                <c:pt idx="18">
                  <c:v>-1.2935410460986008</c:v>
                </c:pt>
                <c:pt idx="19">
                  <c:v>5.2378606009419126</c:v>
                </c:pt>
                <c:pt idx="20">
                  <c:v>-0.64226418141511976</c:v>
                </c:pt>
                <c:pt idx="21">
                  <c:v>3.0432880167590826</c:v>
                </c:pt>
                <c:pt idx="22">
                  <c:v>1.7630665010580415</c:v>
                </c:pt>
                <c:pt idx="23">
                  <c:v>3.5057708891686579</c:v>
                </c:pt>
                <c:pt idx="24">
                  <c:v>-1.4413398153870549</c:v>
                </c:pt>
                <c:pt idx="25">
                  <c:v>3.5626925977587653</c:v>
                </c:pt>
                <c:pt idx="26">
                  <c:v>8.4923547919481877</c:v>
                </c:pt>
                <c:pt idx="27">
                  <c:v>19.104503854633581</c:v>
                </c:pt>
                <c:pt idx="28">
                  <c:v>11.344135462823978</c:v>
                </c:pt>
                <c:pt idx="29">
                  <c:v>13.407704582370084</c:v>
                </c:pt>
                <c:pt idx="30">
                  <c:v>16.925081594905421</c:v>
                </c:pt>
                <c:pt idx="31">
                  <c:v>13.679883909322111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24-1090-4B0E-9A63-0039695C629F}"/>
            </c:ext>
          </c:extLst>
        </c:ser>
        <c:ser>
          <c:idx val="2"/>
          <c:order val="2"/>
          <c:tx>
            <c:strRef>
              <c:f>'Proyección_Total Sunat 20-26'!$D$1</c:f>
              <c:strCache>
                <c:ptCount val="1"/>
                <c:pt idx="0">
                  <c:v>Col</c:v>
                </c:pt>
              </c:strCache>
            </c:strRef>
          </c:tx>
          <c:spPr>
            <a:ln w="12700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'Proyección_Total Sunat 20-26'!$A$2:$A$9</c:f>
              <c:strCache>
                <c:ptCount val="8"/>
                <c:pt idx="0">
                  <c:v>E24</c:v>
                </c:pt>
                <c:pt idx="1">
                  <c:v>F</c:v>
                </c:pt>
                <c:pt idx="2">
                  <c:v>M</c:v>
                </c:pt>
                <c:pt idx="3">
                  <c:v>A</c:v>
                </c:pt>
                <c:pt idx="4">
                  <c:v>M</c:v>
                </c:pt>
                <c:pt idx="5">
                  <c:v>J</c:v>
                </c:pt>
                <c:pt idx="6">
                  <c:v>JL </c:v>
                </c:pt>
                <c:pt idx="7">
                  <c:v>A</c:v>
                </c:pt>
              </c:strCache>
            </c:strRef>
          </c:cat>
          <c:val>
            <c:numRef>
              <c:f>'Proyección_Total Sunat 20-26'!$D$2:$D$33</c:f>
              <c:numCache>
                <c:formatCode>General</c:formatCode>
                <c:ptCount val="3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5-1090-4B0E-9A63-0039695C62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80384351"/>
        <c:axId val="1647819999"/>
      </c:lineChart>
      <c:catAx>
        <c:axId val="191379047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 Narrow" panose="020B0606020202030204" pitchFamily="34" charset="0"/>
                <a:ea typeface="+mn-ea"/>
                <a:cs typeface="Arial" panose="020B0604020202020204" pitchFamily="34" charset="0"/>
              </a:defRPr>
            </a:pPr>
            <a:endParaRPr lang="es-PE"/>
          </a:p>
        </c:txPr>
        <c:crossAx val="1647805023"/>
        <c:crosses val="autoZero"/>
        <c:auto val="1"/>
        <c:lblAlgn val="ctr"/>
        <c:lblOffset val="100"/>
        <c:noMultiLvlLbl val="0"/>
      </c:catAx>
      <c:valAx>
        <c:axId val="1647805023"/>
        <c:scaling>
          <c:orientation val="minMax"/>
        </c:scaling>
        <c:delete val="0"/>
        <c:axPos val="l"/>
        <c:numFmt formatCode="#\ 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PE"/>
          </a:p>
        </c:txPr>
        <c:crossAx val="1913790479"/>
        <c:crosses val="autoZero"/>
        <c:crossBetween val="between"/>
      </c:valAx>
      <c:valAx>
        <c:axId val="1647819999"/>
        <c:scaling>
          <c:orientation val="minMax"/>
          <c:min val="-30"/>
        </c:scaling>
        <c:delete val="0"/>
        <c:axPos val="r"/>
        <c:numFmt formatCode="#,##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accent5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PE"/>
          </a:p>
        </c:txPr>
        <c:crossAx val="1880384351"/>
        <c:crosses val="max"/>
        <c:crossBetween val="between"/>
      </c:valAx>
      <c:catAx>
        <c:axId val="1880384351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47819999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>
        <c:manualLayout>
          <c:xMode val="edge"/>
          <c:yMode val="edge"/>
          <c:x val="0.18746791375935692"/>
          <c:y val="0.88787296936720117"/>
          <c:w val="0.60988390682663718"/>
          <c:h val="0.112127030632798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PE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PE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 algn="l"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PE" sz="800" b="1">
                <a:solidFill>
                  <a:schemeClr val="tx1"/>
                </a:solidFill>
                <a:effectLst/>
                <a:latin typeface="Arial" panose="020B0604020202020204" pitchFamily="34" charset="0"/>
                <a:cs typeface="Arial" panose="020B0604020202020204" pitchFamily="34" charset="0"/>
              </a:rPr>
              <a:t>Impuesto Selectivo al Consumo </a:t>
            </a:r>
            <a:r>
              <a:rPr lang="es-PE" sz="800" b="1" i="0" u="none" strike="noStrike" kern="1200" spc="0" baseline="0">
                <a:solidFill>
                  <a:schemeClr val="tx1"/>
                </a:solidFill>
                <a:effectLst/>
                <a:latin typeface="Arial" panose="020B0604020202020204" pitchFamily="34" charset="0"/>
                <a:ea typeface="+mn-ea"/>
                <a:cs typeface="Arial" panose="020B0604020202020204" pitchFamily="34" charset="0"/>
              </a:rPr>
              <a:t>2024</a:t>
            </a:r>
            <a:r>
              <a:rPr lang="es-PE" sz="800" b="1">
                <a:solidFill>
                  <a:schemeClr val="tx1"/>
                </a:solidFill>
                <a:effectLst/>
                <a:latin typeface="Arial" panose="020B0604020202020204" pitchFamily="34" charset="0"/>
                <a:cs typeface="Arial" panose="020B0604020202020204" pitchFamily="34" charset="0"/>
              </a:rPr>
              <a:t> - </a:t>
            </a:r>
            <a:r>
              <a:rPr lang="es-PE" sz="800" b="1" i="0" u="none" strike="noStrike" kern="1200" spc="0" baseline="0">
                <a:solidFill>
                  <a:schemeClr val="tx1"/>
                </a:solidFill>
                <a:effectLst/>
                <a:latin typeface="Arial" panose="020B0604020202020204" pitchFamily="34" charset="0"/>
                <a:ea typeface="+mn-ea"/>
                <a:cs typeface="Arial" panose="020B0604020202020204" pitchFamily="34" charset="0"/>
              </a:rPr>
              <a:t>2026</a:t>
            </a:r>
            <a:r>
              <a:rPr lang="es-PE" sz="800" b="1">
                <a:solidFill>
                  <a:schemeClr val="tx1"/>
                </a:solidFill>
                <a:effectLst/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</a:p>
          <a:p>
            <a:pPr algn="l">
              <a:defRPr/>
            </a:pPr>
            <a:r>
              <a:rPr lang="es-PE" sz="800">
                <a:effectLst/>
                <a:latin typeface="Arial" panose="020B0604020202020204" pitchFamily="34" charset="0"/>
                <a:cs typeface="Arial" panose="020B0604020202020204" pitchFamily="34" charset="0"/>
              </a:rPr>
              <a:t>En millones de soles y Var.% real</a:t>
            </a:r>
          </a:p>
        </c:rich>
      </c:tx>
      <c:layout>
        <c:manualLayout>
          <c:xMode val="edge"/>
          <c:yMode val="edge"/>
          <c:x val="1.6128497313091746E-2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l"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PE"/>
        </a:p>
      </c:txPr>
    </c:title>
    <c:autoTitleDeleted val="0"/>
    <c:plotArea>
      <c:layout>
        <c:manualLayout>
          <c:layoutTarget val="inner"/>
          <c:xMode val="edge"/>
          <c:yMode val="edge"/>
          <c:x val="9.9602263662215043E-2"/>
          <c:y val="0.2167090036692069"/>
          <c:w val="0.82945219749795873"/>
          <c:h val="0.558441515191251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'Proyección_Total Sunat 20-26'!$B$1</c:f>
              <c:strCache>
                <c:ptCount val="1"/>
                <c:pt idx="0">
                  <c:v>Recaudación</c:v>
                </c:pt>
              </c:strCache>
            </c:strRef>
          </c:tx>
          <c:spPr>
            <a:solidFill>
              <a:sysClr val="window" lastClr="FFFFFF">
                <a:lumMod val="85000"/>
              </a:sysClr>
            </a:solidFill>
            <a:ln>
              <a:solidFill>
                <a:sysClr val="window" lastClr="FFFFFF">
                  <a:lumMod val="65000"/>
                </a:sysClr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ysClr val="window" lastClr="FFFFFF">
                    <a:lumMod val="65000"/>
                  </a:sys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632-4C84-AEB5-8FA950149EB3}"/>
              </c:ext>
            </c:extLst>
          </c:dPt>
          <c:dPt>
            <c:idx val="1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ysClr val="window" lastClr="FFFFFF">
                    <a:lumMod val="65000"/>
                  </a:sys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632-4C84-AEB5-8FA950149EB3}"/>
              </c:ext>
            </c:extLst>
          </c:dPt>
          <c:dPt>
            <c:idx val="2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ysClr val="window" lastClr="FFFFFF">
                    <a:lumMod val="65000"/>
                  </a:sys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632-4C84-AEB5-8FA950149EB3}"/>
              </c:ext>
            </c:extLst>
          </c:dPt>
          <c:dPt>
            <c:idx val="3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ysClr val="window" lastClr="FFFFFF">
                    <a:lumMod val="65000"/>
                  </a:sys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632-4C84-AEB5-8FA950149EB3}"/>
              </c:ext>
            </c:extLst>
          </c:dPt>
          <c:dPt>
            <c:idx val="4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ysClr val="window" lastClr="FFFFFF">
                    <a:lumMod val="65000"/>
                  </a:sys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B632-4C84-AEB5-8FA950149EB3}"/>
              </c:ext>
            </c:extLst>
          </c:dPt>
          <c:dPt>
            <c:idx val="5"/>
            <c:invertIfNegative val="0"/>
            <c:bubble3D val="0"/>
            <c:spPr>
              <a:solidFill>
                <a:srgbClr val="E7E6E6">
                  <a:lumMod val="90000"/>
                </a:srgbClr>
              </a:solidFill>
              <a:ln>
                <a:solidFill>
                  <a:sysClr val="window" lastClr="FFFFFF">
                    <a:lumMod val="65000"/>
                  </a:sys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B632-4C84-AEB5-8FA950149EB3}"/>
              </c:ext>
            </c:extLst>
          </c:dPt>
          <c:dPt>
            <c:idx val="6"/>
            <c:invertIfNegative val="0"/>
            <c:bubble3D val="0"/>
            <c:spPr>
              <a:solidFill>
                <a:srgbClr val="E7E6E6">
                  <a:lumMod val="90000"/>
                </a:srgbClr>
              </a:solidFill>
              <a:ln>
                <a:solidFill>
                  <a:srgbClr val="E7E6E6">
                    <a:lumMod val="75000"/>
                  </a:srgb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B632-4C84-AEB5-8FA950149EB3}"/>
              </c:ext>
            </c:extLst>
          </c:dPt>
          <c:dPt>
            <c:idx val="7"/>
            <c:invertIfNegative val="0"/>
            <c:bubble3D val="0"/>
            <c:spPr>
              <a:solidFill>
                <a:srgbClr val="4472C4">
                  <a:lumMod val="40000"/>
                  <a:lumOff val="60000"/>
                </a:srgbClr>
              </a:solidFill>
              <a:ln>
                <a:solidFill>
                  <a:srgbClr val="4472C4">
                    <a:lumMod val="60000"/>
                    <a:lumOff val="40000"/>
                  </a:srgb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6-C255-4779-9556-CCACD1794BAB}"/>
              </c:ext>
            </c:extLst>
          </c:dPt>
          <c:dPt>
            <c:idx val="12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ysClr val="window" lastClr="FFFFFF">
                    <a:lumMod val="65000"/>
                  </a:sys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B632-4C84-AEB5-8FA950149EB3}"/>
              </c:ext>
            </c:extLst>
          </c:dPt>
          <c:dPt>
            <c:idx val="13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ysClr val="window" lastClr="FFFFFF">
                    <a:lumMod val="65000"/>
                  </a:sys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B632-4C84-AEB5-8FA950149EB3}"/>
              </c:ext>
            </c:extLst>
          </c:dPt>
          <c:dPt>
            <c:idx val="14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ysClr val="window" lastClr="FFFFFF">
                    <a:lumMod val="65000"/>
                  </a:sys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B632-4C84-AEB5-8FA950149EB3}"/>
              </c:ext>
            </c:extLst>
          </c:dPt>
          <c:dPt>
            <c:idx val="15"/>
            <c:invertIfNegative val="0"/>
            <c:bubble3D val="0"/>
            <c:spPr>
              <a:solidFill>
                <a:srgbClr val="E7E6E6">
                  <a:lumMod val="90000"/>
                </a:srgbClr>
              </a:solidFill>
              <a:ln>
                <a:solidFill>
                  <a:srgbClr val="E7E6E6">
                    <a:lumMod val="75000"/>
                  </a:srgb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5-B632-4C84-AEB5-8FA950149EB3}"/>
              </c:ext>
            </c:extLst>
          </c:dPt>
          <c:dPt>
            <c:idx val="16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ysClr val="window" lastClr="FFFFFF">
                    <a:lumMod val="65000"/>
                  </a:sys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7-B632-4C84-AEB5-8FA950149EB3}"/>
              </c:ext>
            </c:extLst>
          </c:dPt>
          <c:dPt>
            <c:idx val="17"/>
            <c:invertIfNegative val="0"/>
            <c:bubble3D val="0"/>
            <c:spPr>
              <a:solidFill>
                <a:srgbClr val="E7E6E6">
                  <a:lumMod val="90000"/>
                </a:srgbClr>
              </a:solidFill>
              <a:ln>
                <a:solidFill>
                  <a:sysClr val="window" lastClr="FFFFFF">
                    <a:lumMod val="65000"/>
                  </a:sys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F-28D4-4F3F-98F7-E0C886B0586A}"/>
              </c:ext>
            </c:extLst>
          </c:dPt>
          <c:dPt>
            <c:idx val="18"/>
            <c:invertIfNegative val="0"/>
            <c:bubble3D val="0"/>
            <c:spPr>
              <a:solidFill>
                <a:srgbClr val="E7E6E6">
                  <a:lumMod val="90000"/>
                </a:srgbClr>
              </a:solidFill>
              <a:ln>
                <a:solidFill>
                  <a:srgbClr val="E7E6E6">
                    <a:lumMod val="75000"/>
                  </a:srgb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3-E355-4857-95DE-48BCBD139FE3}"/>
              </c:ext>
            </c:extLst>
          </c:dPt>
          <c:dPt>
            <c:idx val="19"/>
            <c:invertIfNegative val="0"/>
            <c:bubble3D val="0"/>
            <c:spPr>
              <a:solidFill>
                <a:srgbClr val="4472C4">
                  <a:lumMod val="40000"/>
                  <a:lumOff val="60000"/>
                </a:srgbClr>
              </a:solidFill>
              <a:ln>
                <a:solidFill>
                  <a:sysClr val="window" lastClr="FFFFFF">
                    <a:lumMod val="65000"/>
                  </a:sys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8-C255-4779-9556-CCACD1794BAB}"/>
              </c:ext>
            </c:extLst>
          </c:dPt>
          <c:dPt>
            <c:idx val="24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ysClr val="window" lastClr="FFFFFF">
                    <a:lumMod val="65000"/>
                  </a:sys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9-B632-4C84-AEB5-8FA950149EB3}"/>
              </c:ext>
            </c:extLst>
          </c:dPt>
          <c:dPt>
            <c:idx val="25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ysClr val="window" lastClr="FFFFFF">
                    <a:lumMod val="65000"/>
                  </a:sys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B-B632-4C84-AEB5-8FA950149EB3}"/>
              </c:ext>
            </c:extLst>
          </c:dPt>
          <c:dPt>
            <c:idx val="28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ysClr val="window" lastClr="FFFFFF">
                    <a:lumMod val="65000"/>
                  </a:sys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D-B632-4C84-AEB5-8FA950149EB3}"/>
              </c:ext>
            </c:extLst>
          </c:dPt>
          <c:dPt>
            <c:idx val="29"/>
            <c:invertIfNegative val="0"/>
            <c:bubble3D val="0"/>
            <c:spPr>
              <a:solidFill>
                <a:srgbClr val="E7E6E6">
                  <a:lumMod val="90000"/>
                </a:srgbClr>
              </a:solidFill>
              <a:ln>
                <a:solidFill>
                  <a:sysClr val="window" lastClr="FFFFFF">
                    <a:lumMod val="65000"/>
                  </a:sys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0-28D4-4F3F-98F7-E0C886B0586A}"/>
              </c:ext>
            </c:extLst>
          </c:dPt>
          <c:dPt>
            <c:idx val="30"/>
            <c:invertIfNegative val="0"/>
            <c:bubble3D val="0"/>
            <c:spPr>
              <a:solidFill>
                <a:srgbClr val="E7E6E6">
                  <a:lumMod val="90000"/>
                </a:srgbClr>
              </a:solidFill>
              <a:ln>
                <a:solidFill>
                  <a:srgbClr val="E7E6E6">
                    <a:lumMod val="75000"/>
                  </a:srgb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2-E355-4857-95DE-48BCBD139FE3}"/>
              </c:ext>
            </c:extLst>
          </c:dPt>
          <c:dPt>
            <c:idx val="31"/>
            <c:invertIfNegative val="0"/>
            <c:bubble3D val="0"/>
            <c:spPr>
              <a:solidFill>
                <a:srgbClr val="4472C4">
                  <a:lumMod val="40000"/>
                  <a:lumOff val="60000"/>
                </a:srgbClr>
              </a:solidFill>
              <a:ln>
                <a:solidFill>
                  <a:srgbClr val="4472C4">
                    <a:lumMod val="60000"/>
                    <a:lumOff val="40000"/>
                  </a:srgb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7-C255-4779-9556-CCACD1794BAB}"/>
              </c:ext>
            </c:extLst>
          </c:dPt>
          <c:dLbls>
            <c:dLbl>
              <c:idx val="7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6-C255-4779-9556-CCACD1794BAB}"/>
                </c:ext>
              </c:extLst>
            </c:dLbl>
            <c:dLbl>
              <c:idx val="19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8-C255-4779-9556-CCACD1794BAB}"/>
                </c:ext>
              </c:extLst>
            </c:dLbl>
            <c:dLbl>
              <c:idx val="31"/>
              <c:tx>
                <c:rich>
                  <a:bodyPr/>
                  <a:lstStyle/>
                  <a:p>
                    <a:r>
                      <a:rPr lang="en-US"/>
                      <a:t>1 029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7-C255-4779-9556-CCACD1794BA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PE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'Proyección_Total Sunat 20-26'!$A$2:$A$33</c:f>
              <c:strCache>
                <c:ptCount val="32"/>
                <c:pt idx="0">
                  <c:v>E24</c:v>
                </c:pt>
                <c:pt idx="1">
                  <c:v>F</c:v>
                </c:pt>
                <c:pt idx="2">
                  <c:v>M</c:v>
                </c:pt>
                <c:pt idx="3">
                  <c:v>A</c:v>
                </c:pt>
                <c:pt idx="4">
                  <c:v>M</c:v>
                </c:pt>
                <c:pt idx="5">
                  <c:v>J</c:v>
                </c:pt>
                <c:pt idx="6">
                  <c:v>JL </c:v>
                </c:pt>
                <c:pt idx="7">
                  <c:v>A</c:v>
                </c:pt>
                <c:pt idx="8">
                  <c:v>S</c:v>
                </c:pt>
                <c:pt idx="9">
                  <c:v>O</c:v>
                </c:pt>
                <c:pt idx="10">
                  <c:v>N</c:v>
                </c:pt>
                <c:pt idx="11">
                  <c:v>D</c:v>
                </c:pt>
                <c:pt idx="12">
                  <c:v>E25</c:v>
                </c:pt>
                <c:pt idx="13">
                  <c:v>F</c:v>
                </c:pt>
                <c:pt idx="14">
                  <c:v>M</c:v>
                </c:pt>
                <c:pt idx="15">
                  <c:v>A</c:v>
                </c:pt>
                <c:pt idx="16">
                  <c:v>M</c:v>
                </c:pt>
                <c:pt idx="17">
                  <c:v>J</c:v>
                </c:pt>
                <c:pt idx="18">
                  <c:v>JL</c:v>
                </c:pt>
                <c:pt idx="19">
                  <c:v>A</c:v>
                </c:pt>
                <c:pt idx="20">
                  <c:v>S</c:v>
                </c:pt>
                <c:pt idx="21">
                  <c:v>O</c:v>
                </c:pt>
                <c:pt idx="22">
                  <c:v>N</c:v>
                </c:pt>
                <c:pt idx="23">
                  <c:v>D</c:v>
                </c:pt>
                <c:pt idx="24">
                  <c:v>E26</c:v>
                </c:pt>
                <c:pt idx="25">
                  <c:v>F</c:v>
                </c:pt>
                <c:pt idx="26">
                  <c:v>M</c:v>
                </c:pt>
                <c:pt idx="27">
                  <c:v>A</c:v>
                </c:pt>
                <c:pt idx="28">
                  <c:v>M</c:v>
                </c:pt>
                <c:pt idx="29">
                  <c:v>J</c:v>
                </c:pt>
                <c:pt idx="30">
                  <c:v>JL</c:v>
                </c:pt>
                <c:pt idx="31">
                  <c:v>A</c:v>
                </c:pt>
              </c:strCache>
            </c:strRef>
          </c:cat>
          <c:val>
            <c:numRef>
              <c:f>'Proyección_Total Sunat 20-26'!$B$2:$B$33</c:f>
              <c:numCache>
                <c:formatCode>#,##0</c:formatCode>
                <c:ptCount val="32"/>
                <c:pt idx="0">
                  <c:v>856.77750007999987</c:v>
                </c:pt>
                <c:pt idx="1">
                  <c:v>705.33661181000002</c:v>
                </c:pt>
                <c:pt idx="2">
                  <c:v>669.94579786999986</c:v>
                </c:pt>
                <c:pt idx="3">
                  <c:v>747.89826396527292</c:v>
                </c:pt>
                <c:pt idx="4">
                  <c:v>712.62320948188506</c:v>
                </c:pt>
                <c:pt idx="5">
                  <c:v>791.67105492000019</c:v>
                </c:pt>
                <c:pt idx="6">
                  <c:v>699.36893914133861</c:v>
                </c:pt>
                <c:pt idx="7">
                  <c:v>767.34954430914206</c:v>
                </c:pt>
                <c:pt idx="8">
                  <c:v>778.94329553771047</c:v>
                </c:pt>
                <c:pt idx="9">
                  <c:v>693.83201307000002</c:v>
                </c:pt>
                <c:pt idx="10">
                  <c:v>750.28737591170488</c:v>
                </c:pt>
                <c:pt idx="11">
                  <c:v>738.92869288423526</c:v>
                </c:pt>
                <c:pt idx="12">
                  <c:v>920.43264454550365</c:v>
                </c:pt>
                <c:pt idx="13">
                  <c:v>811.31984803</c:v>
                </c:pt>
                <c:pt idx="14">
                  <c:v>737.78759690639743</c:v>
                </c:pt>
                <c:pt idx="15">
                  <c:v>642.87370895000004</c:v>
                </c:pt>
                <c:pt idx="16">
                  <c:v>789.20010083542036</c:v>
                </c:pt>
                <c:pt idx="17">
                  <c:v>895.50561968741249</c:v>
                </c:pt>
                <c:pt idx="18">
                  <c:v>850.43052547952823</c:v>
                </c:pt>
                <c:pt idx="19">
                  <c:v>846.67934265251688</c:v>
                </c:pt>
                <c:pt idx="20">
                  <c:v>775.55148125474886</c:v>
                </c:pt>
                <c:pt idx="21">
                  <c:v>863.17684086751149</c:v>
                </c:pt>
                <c:pt idx="22">
                  <c:v>918.00705291999986</c:v>
                </c:pt>
                <c:pt idx="23">
                  <c:v>885.44326127497175</c:v>
                </c:pt>
                <c:pt idx="24">
                  <c:v>1020.6758698396224</c:v>
                </c:pt>
                <c:pt idx="25">
                  <c:v>941.63160300170205</c:v>
                </c:pt>
                <c:pt idx="26">
                  <c:v>956.29949787360215</c:v>
                </c:pt>
                <c:pt idx="27">
                  <c:v>896.62059105000003</c:v>
                </c:pt>
                <c:pt idx="28">
                  <c:v>826.11105401999998</c:v>
                </c:pt>
                <c:pt idx="29">
                  <c:v>920.22482181000009</c:v>
                </c:pt>
                <c:pt idx="30">
                  <c:v>932.30908602</c:v>
                </c:pt>
                <c:pt idx="31">
                  <c:v>1029.2362251700001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E-B632-4C84-AEB5-8FA950149E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13790479"/>
        <c:axId val="1647805023"/>
      </c:barChart>
      <c:lineChart>
        <c:grouping val="standard"/>
        <c:varyColors val="0"/>
        <c:ser>
          <c:idx val="1"/>
          <c:order val="1"/>
          <c:tx>
            <c:strRef>
              <c:f>'Proyección_Total Sunat 20-26'!$C$1</c:f>
              <c:strCache>
                <c:ptCount val="1"/>
                <c:pt idx="0">
                  <c:v>Var. % real</c:v>
                </c:pt>
              </c:strCache>
            </c:strRef>
          </c:tx>
          <c:spPr>
            <a:ln w="25400" cap="rnd">
              <a:solidFill>
                <a:schemeClr val="accent1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4,8</a:t>
                    </a:r>
                  </a:p>
                </c:rich>
              </c:tx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F-B632-4C84-AEB5-8FA950149EB3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-12,3</a:t>
                    </a:r>
                  </a:p>
                </c:rich>
              </c:tx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0-B632-4C84-AEB5-8FA950149EB3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3,3</a:t>
                    </a:r>
                  </a:p>
                </c:rich>
              </c:tx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1-B632-4C84-AEB5-8FA950149EB3}"/>
                </c:ext>
              </c:extLst>
            </c:dLbl>
            <c:dLbl>
              <c:idx val="6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700" b="0" i="0" u="none" strike="noStrike" kern="1200" baseline="0">
                        <a:solidFill>
                          <a:srgbClr val="0070C0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r>
                      <a:rPr lang="en-US" sz="700" b="0">
                        <a:latin typeface="Arial" panose="020B0604020202020204" pitchFamily="34" charset="0"/>
                        <a:cs typeface="Arial" panose="020B0604020202020204" pitchFamily="34" charset="0"/>
                      </a:rPr>
                      <a:t>10,8</a:t>
                    </a:r>
                  </a:p>
                </c:rich>
              </c:tx>
              <c:numFmt formatCode="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0" i="0" u="none" strike="noStrike" kern="1200" baseline="0">
                      <a:solidFill>
                        <a:srgbClr val="0070C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s-PE"/>
                </a:p>
              </c:txPr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2-B632-4C84-AEB5-8FA950149EB3}"/>
                </c:ext>
              </c:extLst>
            </c:dLbl>
            <c:dLbl>
              <c:idx val="2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0" i="0" u="none" strike="noStrike" kern="1200" baseline="0">
                      <a:solidFill>
                        <a:schemeClr val="accent5">
                          <a:lumMod val="75000"/>
                        </a:schemeClr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s-PE"/>
                </a:p>
              </c:txPr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23-B632-4C84-AEB5-8FA950149EB3}"/>
                </c:ext>
              </c:extLst>
            </c:dLbl>
            <c:dLbl>
              <c:idx val="28"/>
              <c:layout>
                <c:manualLayout>
                  <c:x val="-3.2186710219401324E-2"/>
                  <c:y val="-3.8271388915891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4-B632-4C84-AEB5-8FA950149EB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rgbClr val="0070C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PE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'Proyección_Total Sunat 20-26'!$A$2:$A$33</c:f>
              <c:strCache>
                <c:ptCount val="32"/>
                <c:pt idx="0">
                  <c:v>E24</c:v>
                </c:pt>
                <c:pt idx="1">
                  <c:v>F</c:v>
                </c:pt>
                <c:pt idx="2">
                  <c:v>M</c:v>
                </c:pt>
                <c:pt idx="3">
                  <c:v>A</c:v>
                </c:pt>
                <c:pt idx="4">
                  <c:v>M</c:v>
                </c:pt>
                <c:pt idx="5">
                  <c:v>J</c:v>
                </c:pt>
                <c:pt idx="6">
                  <c:v>JL </c:v>
                </c:pt>
                <c:pt idx="7">
                  <c:v>A</c:v>
                </c:pt>
                <c:pt idx="8">
                  <c:v>S</c:v>
                </c:pt>
                <c:pt idx="9">
                  <c:v>O</c:v>
                </c:pt>
                <c:pt idx="10">
                  <c:v>N</c:v>
                </c:pt>
                <c:pt idx="11">
                  <c:v>D</c:v>
                </c:pt>
                <c:pt idx="12">
                  <c:v>E25</c:v>
                </c:pt>
                <c:pt idx="13">
                  <c:v>F</c:v>
                </c:pt>
                <c:pt idx="14">
                  <c:v>M</c:v>
                </c:pt>
                <c:pt idx="15">
                  <c:v>A</c:v>
                </c:pt>
                <c:pt idx="16">
                  <c:v>M</c:v>
                </c:pt>
                <c:pt idx="17">
                  <c:v>J</c:v>
                </c:pt>
                <c:pt idx="18">
                  <c:v>JL</c:v>
                </c:pt>
                <c:pt idx="19">
                  <c:v>A</c:v>
                </c:pt>
                <c:pt idx="20">
                  <c:v>S</c:v>
                </c:pt>
                <c:pt idx="21">
                  <c:v>O</c:v>
                </c:pt>
                <c:pt idx="22">
                  <c:v>N</c:v>
                </c:pt>
                <c:pt idx="23">
                  <c:v>D</c:v>
                </c:pt>
                <c:pt idx="24">
                  <c:v>E26</c:v>
                </c:pt>
                <c:pt idx="25">
                  <c:v>F</c:v>
                </c:pt>
                <c:pt idx="26">
                  <c:v>M</c:v>
                </c:pt>
                <c:pt idx="27">
                  <c:v>A</c:v>
                </c:pt>
                <c:pt idx="28">
                  <c:v>M</c:v>
                </c:pt>
                <c:pt idx="29">
                  <c:v>J</c:v>
                </c:pt>
                <c:pt idx="30">
                  <c:v>JL</c:v>
                </c:pt>
                <c:pt idx="31">
                  <c:v>A</c:v>
                </c:pt>
              </c:strCache>
            </c:strRef>
          </c:cat>
          <c:val>
            <c:numRef>
              <c:f>'Proyección_Total Sunat 20-26'!$C$2:$C$33</c:f>
              <c:numCache>
                <c:formatCode>0.0</c:formatCode>
                <c:ptCount val="32"/>
                <c:pt idx="0">
                  <c:v>1.7600029513803683</c:v>
                </c:pt>
                <c:pt idx="1">
                  <c:v>-9.6927666890216599</c:v>
                </c:pt>
                <c:pt idx="2">
                  <c:v>-13.594779149980385</c:v>
                </c:pt>
                <c:pt idx="3">
                  <c:v>2.882109186591153</c:v>
                </c:pt>
                <c:pt idx="4">
                  <c:v>-1.7014206782441477</c:v>
                </c:pt>
                <c:pt idx="5">
                  <c:v>1.7290960846321646</c:v>
                </c:pt>
                <c:pt idx="6">
                  <c:v>-20.998478068332727</c:v>
                </c:pt>
                <c:pt idx="7">
                  <c:v>-8.7997420298799085</c:v>
                </c:pt>
                <c:pt idx="8">
                  <c:v>-0.99744897120319642</c:v>
                </c:pt>
                <c:pt idx="9">
                  <c:v>-16.294100757880326</c:v>
                </c:pt>
                <c:pt idx="10">
                  <c:v>-5.3855165610938061</c:v>
                </c:pt>
                <c:pt idx="11">
                  <c:v>-5.6448340573410416</c:v>
                </c:pt>
                <c:pt idx="12">
                  <c:v>5.4766135172483299</c:v>
                </c:pt>
                <c:pt idx="13">
                  <c:v>13.351336593643403</c:v>
                </c:pt>
                <c:pt idx="14">
                  <c:v>8.7376846110905895</c:v>
                </c:pt>
                <c:pt idx="15">
                  <c:v>-15.439426182714321</c:v>
                </c:pt>
                <c:pt idx="16">
                  <c:v>8.9088504871203789</c:v>
                </c:pt>
                <c:pt idx="17">
                  <c:v>11.231927109983353</c:v>
                </c:pt>
                <c:pt idx="18">
                  <c:v>19.580088287492625</c:v>
                </c:pt>
                <c:pt idx="19">
                  <c:v>9.1308089770115952</c:v>
                </c:pt>
                <c:pt idx="20">
                  <c:v>-1.7697905965016636</c:v>
                </c:pt>
                <c:pt idx="21">
                  <c:v>22.747904733277856</c:v>
                </c:pt>
                <c:pt idx="22">
                  <c:v>20.702113940438505</c:v>
                </c:pt>
                <c:pt idx="23">
                  <c:v>18.046880176679061</c:v>
                </c:pt>
                <c:pt idx="24">
                  <c:v>9.0362648319717955</c:v>
                </c:pt>
                <c:pt idx="25">
                  <c:v>13.547567451481758</c:v>
                </c:pt>
                <c:pt idx="26">
                  <c:v>24.866545323931998</c:v>
                </c:pt>
                <c:pt idx="27">
                  <c:v>34.088190150725197</c:v>
                </c:pt>
                <c:pt idx="28">
                  <c:v>1.8150578436388676</c:v>
                </c:pt>
                <c:pt idx="29">
                  <c:v>-1.2016432619655792</c:v>
                </c:pt>
                <c:pt idx="30">
                  <c:v>5.3408924312722261</c:v>
                </c:pt>
                <c:pt idx="31">
                  <c:v>16.392362728183429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25-B632-4C84-AEB5-8FA950149EB3}"/>
            </c:ext>
          </c:extLst>
        </c:ser>
        <c:ser>
          <c:idx val="2"/>
          <c:order val="2"/>
          <c:tx>
            <c:strRef>
              <c:f>'Proyección_Total Sunat 20-26'!$D$1</c:f>
              <c:strCache>
                <c:ptCount val="1"/>
                <c:pt idx="0">
                  <c:v>Col</c:v>
                </c:pt>
              </c:strCache>
            </c:strRef>
          </c:tx>
          <c:spPr>
            <a:ln w="12700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'Proyección_Total Sunat 20-26'!$A$2:$A$33</c:f>
              <c:strCache>
                <c:ptCount val="32"/>
                <c:pt idx="0">
                  <c:v>E24</c:v>
                </c:pt>
                <c:pt idx="1">
                  <c:v>F</c:v>
                </c:pt>
                <c:pt idx="2">
                  <c:v>M</c:v>
                </c:pt>
                <c:pt idx="3">
                  <c:v>A</c:v>
                </c:pt>
                <c:pt idx="4">
                  <c:v>M</c:v>
                </c:pt>
                <c:pt idx="5">
                  <c:v>J</c:v>
                </c:pt>
                <c:pt idx="6">
                  <c:v>JL </c:v>
                </c:pt>
                <c:pt idx="7">
                  <c:v>A</c:v>
                </c:pt>
                <c:pt idx="8">
                  <c:v>S</c:v>
                </c:pt>
                <c:pt idx="9">
                  <c:v>O</c:v>
                </c:pt>
                <c:pt idx="10">
                  <c:v>N</c:v>
                </c:pt>
                <c:pt idx="11">
                  <c:v>D</c:v>
                </c:pt>
                <c:pt idx="12">
                  <c:v>E25</c:v>
                </c:pt>
                <c:pt idx="13">
                  <c:v>F</c:v>
                </c:pt>
                <c:pt idx="14">
                  <c:v>M</c:v>
                </c:pt>
                <c:pt idx="15">
                  <c:v>A</c:v>
                </c:pt>
                <c:pt idx="16">
                  <c:v>M</c:v>
                </c:pt>
                <c:pt idx="17">
                  <c:v>J</c:v>
                </c:pt>
                <c:pt idx="18">
                  <c:v>JL</c:v>
                </c:pt>
                <c:pt idx="19">
                  <c:v>A</c:v>
                </c:pt>
                <c:pt idx="20">
                  <c:v>S</c:v>
                </c:pt>
                <c:pt idx="21">
                  <c:v>O</c:v>
                </c:pt>
                <c:pt idx="22">
                  <c:v>N</c:v>
                </c:pt>
                <c:pt idx="23">
                  <c:v>D</c:v>
                </c:pt>
                <c:pt idx="24">
                  <c:v>E26</c:v>
                </c:pt>
                <c:pt idx="25">
                  <c:v>F</c:v>
                </c:pt>
                <c:pt idx="26">
                  <c:v>M</c:v>
                </c:pt>
                <c:pt idx="27">
                  <c:v>A</c:v>
                </c:pt>
                <c:pt idx="28">
                  <c:v>M</c:v>
                </c:pt>
                <c:pt idx="29">
                  <c:v>J</c:v>
                </c:pt>
                <c:pt idx="30">
                  <c:v>JL</c:v>
                </c:pt>
                <c:pt idx="31">
                  <c:v>A</c:v>
                </c:pt>
              </c:strCache>
            </c:strRef>
          </c:cat>
          <c:val>
            <c:numRef>
              <c:f>'Proyección_Total Sunat 20-26'!$D$2:$D$33</c:f>
              <c:numCache>
                <c:formatCode>General</c:formatCode>
                <c:ptCount val="3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6-B632-4C84-AEB5-8FA950149E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80384351"/>
        <c:axId val="1647819999"/>
      </c:lineChart>
      <c:catAx>
        <c:axId val="191379047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 Narrow" panose="020B0606020202030204" pitchFamily="34" charset="0"/>
                <a:ea typeface="+mn-ea"/>
                <a:cs typeface="Arial" panose="020B0604020202020204" pitchFamily="34" charset="0"/>
              </a:defRPr>
            </a:pPr>
            <a:endParaRPr lang="es-PE"/>
          </a:p>
        </c:txPr>
        <c:crossAx val="1647805023"/>
        <c:crosses val="autoZero"/>
        <c:auto val="1"/>
        <c:lblAlgn val="ctr"/>
        <c:lblOffset val="100"/>
        <c:noMultiLvlLbl val="0"/>
      </c:catAx>
      <c:valAx>
        <c:axId val="1647805023"/>
        <c:scaling>
          <c:orientation val="minMax"/>
        </c:scaling>
        <c:delete val="0"/>
        <c:axPos val="l"/>
        <c:numFmt formatCode="#\ 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PE"/>
          </a:p>
        </c:txPr>
        <c:crossAx val="1913790479"/>
        <c:crosses val="autoZero"/>
        <c:crossBetween val="between"/>
      </c:valAx>
      <c:valAx>
        <c:axId val="1647819999"/>
        <c:scaling>
          <c:orientation val="minMax"/>
          <c:min val="-30"/>
        </c:scaling>
        <c:delete val="0"/>
        <c:axPos val="r"/>
        <c:numFmt formatCode="#,##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accent5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PE"/>
          </a:p>
        </c:txPr>
        <c:crossAx val="1880384351"/>
        <c:crosses val="max"/>
        <c:crossBetween val="between"/>
      </c:valAx>
      <c:catAx>
        <c:axId val="1880384351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47819999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>
        <c:manualLayout>
          <c:xMode val="edge"/>
          <c:yMode val="edge"/>
          <c:x val="0.18746791375935692"/>
          <c:y val="0.88787296936720117"/>
          <c:w val="0.60988390682663718"/>
          <c:h val="0.112127030632798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PE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PE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 algn="l"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PE" sz="800" b="1">
                <a:solidFill>
                  <a:schemeClr val="tx1"/>
                </a:solidFill>
                <a:effectLst/>
                <a:latin typeface="Arial" panose="020B0604020202020204" pitchFamily="34" charset="0"/>
                <a:cs typeface="Arial" panose="020B0604020202020204" pitchFamily="34" charset="0"/>
              </a:rPr>
              <a:t>Devoluciones </a:t>
            </a:r>
            <a:r>
              <a:rPr lang="es-PE" sz="800" b="1" i="0" u="none" strike="noStrike" kern="1200" spc="0" baseline="0">
                <a:solidFill>
                  <a:schemeClr val="tx1"/>
                </a:solidFill>
                <a:effectLst/>
                <a:latin typeface="Arial" panose="020B0604020202020204" pitchFamily="34" charset="0"/>
                <a:ea typeface="+mn-ea"/>
                <a:cs typeface="Arial" panose="020B0604020202020204" pitchFamily="34" charset="0"/>
              </a:rPr>
              <a:t>2024</a:t>
            </a:r>
            <a:r>
              <a:rPr lang="es-PE" sz="800" b="1">
                <a:solidFill>
                  <a:schemeClr val="tx1"/>
                </a:solidFill>
                <a:effectLst/>
                <a:latin typeface="Arial" panose="020B0604020202020204" pitchFamily="34" charset="0"/>
                <a:cs typeface="Arial" panose="020B0604020202020204" pitchFamily="34" charset="0"/>
              </a:rPr>
              <a:t> - </a:t>
            </a:r>
            <a:r>
              <a:rPr lang="es-PE" sz="800" b="1" i="0" u="none" strike="noStrike" kern="1200" spc="0" baseline="0">
                <a:solidFill>
                  <a:schemeClr val="tx1"/>
                </a:solidFill>
                <a:effectLst/>
                <a:latin typeface="Arial" panose="020B0604020202020204" pitchFamily="34" charset="0"/>
                <a:ea typeface="+mn-ea"/>
                <a:cs typeface="Arial" panose="020B0604020202020204" pitchFamily="34" charset="0"/>
              </a:rPr>
              <a:t>2026</a:t>
            </a:r>
            <a:r>
              <a:rPr lang="es-PE" sz="800" b="1">
                <a:solidFill>
                  <a:schemeClr val="tx1"/>
                </a:solidFill>
                <a:effectLst/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</a:p>
          <a:p>
            <a:pPr algn="l">
              <a:defRPr/>
            </a:pPr>
            <a:r>
              <a:rPr lang="es-PE" sz="800">
                <a:effectLst/>
                <a:latin typeface="Arial" panose="020B0604020202020204" pitchFamily="34" charset="0"/>
                <a:cs typeface="Arial" panose="020B0604020202020204" pitchFamily="34" charset="0"/>
              </a:rPr>
              <a:t>En millones de soles y Var.% real</a:t>
            </a:r>
          </a:p>
        </c:rich>
      </c:tx>
      <c:layout>
        <c:manualLayout>
          <c:xMode val="edge"/>
          <c:yMode val="edge"/>
          <c:x val="1.6128497313091746E-2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l"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PE"/>
        </a:p>
      </c:txPr>
    </c:title>
    <c:autoTitleDeleted val="0"/>
    <c:plotArea>
      <c:layout>
        <c:manualLayout>
          <c:layoutTarget val="inner"/>
          <c:xMode val="edge"/>
          <c:yMode val="edge"/>
          <c:x val="9.9602263662215043E-2"/>
          <c:y val="0.2167090036692069"/>
          <c:w val="0.82945219749795873"/>
          <c:h val="0.558441515191251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'Proyección_Total Sunat 20-26'!$B$1</c:f>
              <c:strCache>
                <c:ptCount val="1"/>
                <c:pt idx="0">
                  <c:v>Recaudación</c:v>
                </c:pt>
              </c:strCache>
            </c:strRef>
          </c:tx>
          <c:spPr>
            <a:solidFill>
              <a:sysClr val="window" lastClr="FFFFFF">
                <a:lumMod val="85000"/>
              </a:sysClr>
            </a:solidFill>
            <a:ln>
              <a:solidFill>
                <a:sysClr val="window" lastClr="FFFFFF">
                  <a:lumMod val="85000"/>
                </a:sysClr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rgbClr val="E7E6E6">
                    <a:lumMod val="75000"/>
                  </a:srgb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D70-45D9-A9E9-0716F0B765A9}"/>
              </c:ext>
            </c:extLst>
          </c:dPt>
          <c:dPt>
            <c:idx val="1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rgbClr val="E7E6E6">
                    <a:lumMod val="75000"/>
                  </a:srgb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D70-45D9-A9E9-0716F0B765A9}"/>
              </c:ext>
            </c:extLst>
          </c:dPt>
          <c:dPt>
            <c:idx val="2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rgbClr val="E7E6E6">
                    <a:lumMod val="75000"/>
                  </a:srgb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D70-45D9-A9E9-0716F0B765A9}"/>
              </c:ext>
            </c:extLst>
          </c:dPt>
          <c:dPt>
            <c:idx val="3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rgbClr val="E7E6E6">
                    <a:lumMod val="75000"/>
                  </a:srgb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FD70-45D9-A9E9-0716F0B765A9}"/>
              </c:ext>
            </c:extLst>
          </c:dPt>
          <c:dPt>
            <c:idx val="4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rgbClr val="E7E6E6">
                    <a:lumMod val="75000"/>
                  </a:srgb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FD70-45D9-A9E9-0716F0B765A9}"/>
              </c:ext>
            </c:extLst>
          </c:dPt>
          <c:dPt>
            <c:idx val="5"/>
            <c:invertIfNegative val="0"/>
            <c:bubble3D val="0"/>
            <c:spPr>
              <a:solidFill>
                <a:srgbClr val="E7E6E6">
                  <a:lumMod val="90000"/>
                </a:srgbClr>
              </a:solidFill>
              <a:ln>
                <a:solidFill>
                  <a:sysClr val="window" lastClr="FFFFFF">
                    <a:lumMod val="65000"/>
                  </a:sys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FD70-45D9-A9E9-0716F0B765A9}"/>
              </c:ext>
            </c:extLst>
          </c:dPt>
          <c:dPt>
            <c:idx val="6"/>
            <c:invertIfNegative val="0"/>
            <c:bubble3D val="0"/>
            <c:spPr>
              <a:solidFill>
                <a:srgbClr val="E7E6E6">
                  <a:lumMod val="90000"/>
                </a:srgbClr>
              </a:solidFill>
              <a:ln>
                <a:solidFill>
                  <a:srgbClr val="E7E6E6">
                    <a:lumMod val="75000"/>
                  </a:srgb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FD70-45D9-A9E9-0716F0B765A9}"/>
              </c:ext>
            </c:extLst>
          </c:dPt>
          <c:dPt>
            <c:idx val="7"/>
            <c:invertIfNegative val="0"/>
            <c:bubble3D val="0"/>
            <c:spPr>
              <a:solidFill>
                <a:srgbClr val="4472C4">
                  <a:lumMod val="40000"/>
                  <a:lumOff val="60000"/>
                </a:srgbClr>
              </a:solidFill>
              <a:ln>
                <a:solidFill>
                  <a:srgbClr val="4472C4">
                    <a:lumMod val="60000"/>
                    <a:lumOff val="40000"/>
                  </a:srgb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6-68D7-4C42-80EF-4FA0762F482C}"/>
              </c:ext>
            </c:extLst>
          </c:dPt>
          <c:dPt>
            <c:idx val="8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rgbClr val="E7E6E6">
                    <a:lumMod val="75000"/>
                  </a:srgb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9-68D7-4C42-80EF-4FA0762F482C}"/>
              </c:ext>
            </c:extLst>
          </c:dPt>
          <c:dPt>
            <c:idx val="9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rgbClr val="E7E6E6">
                    <a:lumMod val="75000"/>
                  </a:srgb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A-68D7-4C42-80EF-4FA0762F482C}"/>
              </c:ext>
            </c:extLst>
          </c:dPt>
          <c:dPt>
            <c:idx val="10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rgbClr val="E7E6E6">
                    <a:lumMod val="75000"/>
                  </a:srgb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32-68D7-4C42-80EF-4FA0762F482C}"/>
              </c:ext>
            </c:extLst>
          </c:dPt>
          <c:dPt>
            <c:idx val="11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rgbClr val="E7E6E6">
                    <a:lumMod val="75000"/>
                  </a:srgb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B-68D7-4C42-80EF-4FA0762F482C}"/>
              </c:ext>
            </c:extLst>
          </c:dPt>
          <c:dPt>
            <c:idx val="12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rgbClr val="E7E6E6">
                    <a:lumMod val="75000"/>
                  </a:srgb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FD70-45D9-A9E9-0716F0B765A9}"/>
              </c:ext>
            </c:extLst>
          </c:dPt>
          <c:dPt>
            <c:idx val="13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rgbClr val="E7E6E6">
                    <a:lumMod val="75000"/>
                  </a:srgb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FD70-45D9-A9E9-0716F0B765A9}"/>
              </c:ext>
            </c:extLst>
          </c:dPt>
          <c:dPt>
            <c:idx val="14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rgbClr val="E7E6E6">
                    <a:lumMod val="75000"/>
                  </a:srgb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FD70-45D9-A9E9-0716F0B765A9}"/>
              </c:ext>
            </c:extLst>
          </c:dPt>
          <c:dPt>
            <c:idx val="15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rgbClr val="E7E6E6">
                    <a:lumMod val="75000"/>
                  </a:srgb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5-FD70-45D9-A9E9-0716F0B765A9}"/>
              </c:ext>
            </c:extLst>
          </c:dPt>
          <c:dPt>
            <c:idx val="16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rgbClr val="E7E6E6">
                    <a:lumMod val="75000"/>
                  </a:srgb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7-FD70-45D9-A9E9-0716F0B765A9}"/>
              </c:ext>
            </c:extLst>
          </c:dPt>
          <c:dPt>
            <c:idx val="17"/>
            <c:invertIfNegative val="0"/>
            <c:bubble3D val="0"/>
            <c:spPr>
              <a:solidFill>
                <a:srgbClr val="E7E6E6">
                  <a:lumMod val="90000"/>
                </a:srgbClr>
              </a:solidFill>
              <a:ln>
                <a:solidFill>
                  <a:sysClr val="window" lastClr="FFFFFF">
                    <a:lumMod val="65000"/>
                  </a:sys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E-DE22-47A2-B5DB-43C5F3485B74}"/>
              </c:ext>
            </c:extLst>
          </c:dPt>
          <c:dPt>
            <c:idx val="18"/>
            <c:invertIfNegative val="0"/>
            <c:bubble3D val="0"/>
            <c:spPr>
              <a:solidFill>
                <a:srgbClr val="E7E6E6">
                  <a:lumMod val="90000"/>
                </a:srgbClr>
              </a:solidFill>
              <a:ln>
                <a:solidFill>
                  <a:srgbClr val="E7E6E6">
                    <a:lumMod val="75000"/>
                  </a:srgb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3-1B13-422B-A4C0-EEA397FE7096}"/>
              </c:ext>
            </c:extLst>
          </c:dPt>
          <c:dPt>
            <c:idx val="19"/>
            <c:invertIfNegative val="0"/>
            <c:bubble3D val="0"/>
            <c:spPr>
              <a:solidFill>
                <a:srgbClr val="4472C4">
                  <a:lumMod val="40000"/>
                  <a:lumOff val="60000"/>
                </a:srgbClr>
              </a:solidFill>
              <a:ln>
                <a:solidFill>
                  <a:srgbClr val="4472C4">
                    <a:lumMod val="60000"/>
                    <a:lumOff val="40000"/>
                  </a:srgb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7-68D7-4C42-80EF-4FA0762F482C}"/>
              </c:ext>
            </c:extLst>
          </c:dPt>
          <c:dPt>
            <c:idx val="20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rgbClr val="E7E6E6">
                    <a:lumMod val="75000"/>
                  </a:srgb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C-68D7-4C42-80EF-4FA0762F482C}"/>
              </c:ext>
            </c:extLst>
          </c:dPt>
          <c:dPt>
            <c:idx val="21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rgbClr val="E7E6E6">
                    <a:lumMod val="75000"/>
                  </a:srgb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D-68D7-4C42-80EF-4FA0762F482C}"/>
              </c:ext>
            </c:extLst>
          </c:dPt>
          <c:dPt>
            <c:idx val="22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rgbClr val="E7E6E6">
                    <a:lumMod val="75000"/>
                  </a:srgb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E-68D7-4C42-80EF-4FA0762F482C}"/>
              </c:ext>
            </c:extLst>
          </c:dPt>
          <c:dPt>
            <c:idx val="23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rgbClr val="E7E6E6">
                    <a:lumMod val="75000"/>
                  </a:srgb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31-68D7-4C42-80EF-4FA0762F482C}"/>
              </c:ext>
            </c:extLst>
          </c:dPt>
          <c:dPt>
            <c:idx val="24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rgbClr val="E7E6E6">
                    <a:lumMod val="75000"/>
                  </a:srgb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9-FD70-45D9-A9E9-0716F0B765A9}"/>
              </c:ext>
            </c:extLst>
          </c:dPt>
          <c:dPt>
            <c:idx val="25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rgbClr val="E7E6E6">
                    <a:lumMod val="75000"/>
                  </a:srgb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F-68D7-4C42-80EF-4FA0762F482C}"/>
              </c:ext>
            </c:extLst>
          </c:dPt>
          <c:dPt>
            <c:idx val="26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rgbClr val="E7E6E6">
                    <a:lumMod val="75000"/>
                  </a:srgb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B-FD70-45D9-A9E9-0716F0B765A9}"/>
              </c:ext>
            </c:extLst>
          </c:dPt>
          <c:dPt>
            <c:idx val="27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rgbClr val="E7E6E6">
                    <a:lumMod val="75000"/>
                  </a:srgb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30-68D7-4C42-80EF-4FA0762F482C}"/>
              </c:ext>
            </c:extLst>
          </c:dPt>
          <c:dPt>
            <c:idx val="28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rgbClr val="E7E6E6">
                    <a:lumMod val="75000"/>
                  </a:srgb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D-FD70-45D9-A9E9-0716F0B765A9}"/>
              </c:ext>
            </c:extLst>
          </c:dPt>
          <c:dPt>
            <c:idx val="29"/>
            <c:invertIfNegative val="0"/>
            <c:bubble3D val="0"/>
            <c:spPr>
              <a:solidFill>
                <a:srgbClr val="E7E6E6">
                  <a:lumMod val="90000"/>
                </a:srgbClr>
              </a:solidFill>
              <a:ln>
                <a:solidFill>
                  <a:sysClr val="window" lastClr="FFFFFF">
                    <a:lumMod val="65000"/>
                  </a:sys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F-DE22-47A2-B5DB-43C5F3485B74}"/>
              </c:ext>
            </c:extLst>
          </c:dPt>
          <c:dPt>
            <c:idx val="30"/>
            <c:invertIfNegative val="0"/>
            <c:bubble3D val="0"/>
            <c:spPr>
              <a:solidFill>
                <a:srgbClr val="E7E6E6">
                  <a:lumMod val="90000"/>
                </a:srgbClr>
              </a:solidFill>
              <a:ln>
                <a:solidFill>
                  <a:srgbClr val="E7E6E6">
                    <a:lumMod val="75000"/>
                  </a:srgb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2-1B13-422B-A4C0-EEA397FE7096}"/>
              </c:ext>
            </c:extLst>
          </c:dPt>
          <c:dPt>
            <c:idx val="31"/>
            <c:invertIfNegative val="0"/>
            <c:bubble3D val="0"/>
            <c:spPr>
              <a:solidFill>
                <a:srgbClr val="4472C4">
                  <a:lumMod val="40000"/>
                  <a:lumOff val="60000"/>
                </a:srgbClr>
              </a:solidFill>
              <a:ln>
                <a:solidFill>
                  <a:srgbClr val="4472C4">
                    <a:lumMod val="60000"/>
                    <a:lumOff val="40000"/>
                  </a:srgb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8-68D7-4C42-80EF-4FA0762F482C}"/>
              </c:ext>
            </c:extLst>
          </c:dPt>
          <c:dLbls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2 260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6-68D7-4C42-80EF-4FA0762F482C}"/>
                </c:ext>
              </c:extLst>
            </c:dLbl>
            <c:dLbl>
              <c:idx val="19"/>
              <c:tx>
                <c:rich>
                  <a:bodyPr/>
                  <a:lstStyle/>
                  <a:p>
                    <a:r>
                      <a:rPr lang="en-US"/>
                      <a:t>2 525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7-68D7-4C42-80EF-4FA0762F482C}"/>
                </c:ext>
              </c:extLst>
            </c:dLbl>
            <c:dLbl>
              <c:idx val="31"/>
              <c:tx>
                <c:rich>
                  <a:bodyPr/>
                  <a:lstStyle/>
                  <a:p>
                    <a:r>
                      <a:rPr lang="en-US"/>
                      <a:t>1 793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8-68D7-4C42-80EF-4FA0762F482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PE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'Proyección_Total Sunat 20-26'!$A$2:$A$33</c:f>
              <c:strCache>
                <c:ptCount val="32"/>
                <c:pt idx="0">
                  <c:v>E24</c:v>
                </c:pt>
                <c:pt idx="1">
                  <c:v>F</c:v>
                </c:pt>
                <c:pt idx="2">
                  <c:v>M</c:v>
                </c:pt>
                <c:pt idx="3">
                  <c:v>A</c:v>
                </c:pt>
                <c:pt idx="4">
                  <c:v>M</c:v>
                </c:pt>
                <c:pt idx="5">
                  <c:v>J</c:v>
                </c:pt>
                <c:pt idx="6">
                  <c:v>JL </c:v>
                </c:pt>
                <c:pt idx="7">
                  <c:v>A</c:v>
                </c:pt>
                <c:pt idx="8">
                  <c:v>S</c:v>
                </c:pt>
                <c:pt idx="9">
                  <c:v>O</c:v>
                </c:pt>
                <c:pt idx="10">
                  <c:v>N</c:v>
                </c:pt>
                <c:pt idx="11">
                  <c:v>D</c:v>
                </c:pt>
                <c:pt idx="12">
                  <c:v>E25</c:v>
                </c:pt>
                <c:pt idx="13">
                  <c:v>F</c:v>
                </c:pt>
                <c:pt idx="14">
                  <c:v>M</c:v>
                </c:pt>
                <c:pt idx="15">
                  <c:v>A</c:v>
                </c:pt>
                <c:pt idx="16">
                  <c:v>M</c:v>
                </c:pt>
                <c:pt idx="17">
                  <c:v>J</c:v>
                </c:pt>
                <c:pt idx="18">
                  <c:v>JL</c:v>
                </c:pt>
                <c:pt idx="19">
                  <c:v>A</c:v>
                </c:pt>
                <c:pt idx="20">
                  <c:v>S</c:v>
                </c:pt>
                <c:pt idx="21">
                  <c:v>O</c:v>
                </c:pt>
                <c:pt idx="22">
                  <c:v>N</c:v>
                </c:pt>
                <c:pt idx="23">
                  <c:v>D</c:v>
                </c:pt>
                <c:pt idx="24">
                  <c:v>E26</c:v>
                </c:pt>
                <c:pt idx="25">
                  <c:v>F</c:v>
                </c:pt>
                <c:pt idx="26">
                  <c:v>M</c:v>
                </c:pt>
                <c:pt idx="27">
                  <c:v>A</c:v>
                </c:pt>
                <c:pt idx="28">
                  <c:v>M</c:v>
                </c:pt>
                <c:pt idx="29">
                  <c:v>J</c:v>
                </c:pt>
                <c:pt idx="30">
                  <c:v>JL</c:v>
                </c:pt>
                <c:pt idx="31">
                  <c:v>A</c:v>
                </c:pt>
              </c:strCache>
            </c:strRef>
          </c:cat>
          <c:val>
            <c:numRef>
              <c:f>'Proyección_Total Sunat 20-26'!$B$2:$B$33</c:f>
              <c:numCache>
                <c:formatCode>#,##0</c:formatCode>
                <c:ptCount val="32"/>
                <c:pt idx="0">
                  <c:v>2062.92779221</c:v>
                </c:pt>
                <c:pt idx="1">
                  <c:v>1600.9164256000001</c:v>
                </c:pt>
                <c:pt idx="2">
                  <c:v>1971.5257033700002</c:v>
                </c:pt>
                <c:pt idx="3">
                  <c:v>2718.8582451299994</c:v>
                </c:pt>
                <c:pt idx="4">
                  <c:v>1965.1634413699999</c:v>
                </c:pt>
                <c:pt idx="5">
                  <c:v>2770.4286111900001</c:v>
                </c:pt>
                <c:pt idx="6">
                  <c:v>2549.28932648</c:v>
                </c:pt>
                <c:pt idx="7">
                  <c:v>2260.3878204000002</c:v>
                </c:pt>
                <c:pt idx="8">
                  <c:v>1921.5011688499999</c:v>
                </c:pt>
                <c:pt idx="9">
                  <c:v>2088.3788383299998</c:v>
                </c:pt>
                <c:pt idx="10">
                  <c:v>823.51601094</c:v>
                </c:pt>
                <c:pt idx="11">
                  <c:v>1485.2562023800001</c:v>
                </c:pt>
                <c:pt idx="12">
                  <c:v>2424.8312209299997</c:v>
                </c:pt>
                <c:pt idx="13">
                  <c:v>2267.7488101899999</c:v>
                </c:pt>
                <c:pt idx="14">
                  <c:v>2647.4023500399999</c:v>
                </c:pt>
                <c:pt idx="15">
                  <c:v>3028.3415603100002</c:v>
                </c:pt>
                <c:pt idx="16">
                  <c:v>2512.7180639799999</c:v>
                </c:pt>
                <c:pt idx="17">
                  <c:v>2837.3369549600002</c:v>
                </c:pt>
                <c:pt idx="18">
                  <c:v>2265.5410616899999</c:v>
                </c:pt>
                <c:pt idx="19">
                  <c:v>2525.1563446499995</c:v>
                </c:pt>
                <c:pt idx="20">
                  <c:v>2091.8133010000001</c:v>
                </c:pt>
                <c:pt idx="21">
                  <c:v>2423.0409825900001</c:v>
                </c:pt>
                <c:pt idx="22">
                  <c:v>3208.64465522</c:v>
                </c:pt>
                <c:pt idx="23">
                  <c:v>1376.32772654</c:v>
                </c:pt>
                <c:pt idx="24">
                  <c:v>2263.9915778200002</c:v>
                </c:pt>
                <c:pt idx="25">
                  <c:v>2324.1930941400005</c:v>
                </c:pt>
                <c:pt idx="26">
                  <c:v>3351.4820975300004</c:v>
                </c:pt>
                <c:pt idx="27">
                  <c:v>2506.9</c:v>
                </c:pt>
                <c:pt idx="28">
                  <c:v>2553.6</c:v>
                </c:pt>
                <c:pt idx="29">
                  <c:v>2872.15</c:v>
                </c:pt>
                <c:pt idx="30">
                  <c:v>2296.25215617</c:v>
                </c:pt>
                <c:pt idx="31">
                  <c:v>1793.4533897599999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E-FD70-45D9-A9E9-0716F0B765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13790479"/>
        <c:axId val="1647805023"/>
      </c:barChart>
      <c:lineChart>
        <c:grouping val="standard"/>
        <c:varyColors val="0"/>
        <c:ser>
          <c:idx val="1"/>
          <c:order val="1"/>
          <c:tx>
            <c:strRef>
              <c:f>'Proyección_Total Sunat 20-26'!$C$1</c:f>
              <c:strCache>
                <c:ptCount val="1"/>
                <c:pt idx="0">
                  <c:v>Var. % real</c:v>
                </c:pt>
              </c:strCache>
            </c:strRef>
          </c:tx>
          <c:spPr>
            <a:ln w="25400" cap="rnd">
              <a:solidFill>
                <a:schemeClr val="accent1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4,8</a:t>
                    </a:r>
                  </a:p>
                </c:rich>
              </c:tx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F-FD70-45D9-A9E9-0716F0B765A9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-12,3</a:t>
                    </a:r>
                  </a:p>
                </c:rich>
              </c:tx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0-FD70-45D9-A9E9-0716F0B765A9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3,3</a:t>
                    </a:r>
                  </a:p>
                </c:rich>
              </c:tx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1-FD70-45D9-A9E9-0716F0B765A9}"/>
                </c:ext>
              </c:extLst>
            </c:dLbl>
            <c:dLbl>
              <c:idx val="6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700" b="0" i="0" u="none" strike="noStrike" kern="1200" baseline="0">
                        <a:solidFill>
                          <a:srgbClr val="0070C0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r>
                      <a:rPr lang="en-US" sz="700" b="0">
                        <a:latin typeface="Arial" panose="020B0604020202020204" pitchFamily="34" charset="0"/>
                        <a:cs typeface="Arial" panose="020B0604020202020204" pitchFamily="34" charset="0"/>
                      </a:rPr>
                      <a:t>10,8</a:t>
                    </a:r>
                  </a:p>
                </c:rich>
              </c:tx>
              <c:numFmt formatCode="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0" i="0" u="none" strike="noStrike" kern="1200" baseline="0">
                      <a:solidFill>
                        <a:srgbClr val="0070C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s-PE"/>
                </a:p>
              </c:txPr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2-FD70-45D9-A9E9-0716F0B765A9}"/>
                </c:ext>
              </c:extLst>
            </c:dLbl>
            <c:dLbl>
              <c:idx val="26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0" i="0" u="none" strike="noStrike" kern="1200" baseline="0">
                      <a:solidFill>
                        <a:schemeClr val="accent5">
                          <a:lumMod val="75000"/>
                        </a:schemeClr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s-PE"/>
                </a:p>
              </c:txPr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23-FD70-45D9-A9E9-0716F0B765A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rgbClr val="0070C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PE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'Proyección_Total Sunat 20-26'!$A$2:$A$33</c:f>
              <c:strCache>
                <c:ptCount val="32"/>
                <c:pt idx="0">
                  <c:v>E24</c:v>
                </c:pt>
                <c:pt idx="1">
                  <c:v>F</c:v>
                </c:pt>
                <c:pt idx="2">
                  <c:v>M</c:v>
                </c:pt>
                <c:pt idx="3">
                  <c:v>A</c:v>
                </c:pt>
                <c:pt idx="4">
                  <c:v>M</c:v>
                </c:pt>
                <c:pt idx="5">
                  <c:v>J</c:v>
                </c:pt>
                <c:pt idx="6">
                  <c:v>JL </c:v>
                </c:pt>
                <c:pt idx="7">
                  <c:v>A</c:v>
                </c:pt>
                <c:pt idx="8">
                  <c:v>S</c:v>
                </c:pt>
                <c:pt idx="9">
                  <c:v>O</c:v>
                </c:pt>
                <c:pt idx="10">
                  <c:v>N</c:v>
                </c:pt>
                <c:pt idx="11">
                  <c:v>D</c:v>
                </c:pt>
                <c:pt idx="12">
                  <c:v>E25</c:v>
                </c:pt>
                <c:pt idx="13">
                  <c:v>F</c:v>
                </c:pt>
                <c:pt idx="14">
                  <c:v>M</c:v>
                </c:pt>
                <c:pt idx="15">
                  <c:v>A</c:v>
                </c:pt>
                <c:pt idx="16">
                  <c:v>M</c:v>
                </c:pt>
                <c:pt idx="17">
                  <c:v>J</c:v>
                </c:pt>
                <c:pt idx="18">
                  <c:v>JL</c:v>
                </c:pt>
                <c:pt idx="19">
                  <c:v>A</c:v>
                </c:pt>
                <c:pt idx="20">
                  <c:v>S</c:v>
                </c:pt>
                <c:pt idx="21">
                  <c:v>O</c:v>
                </c:pt>
                <c:pt idx="22">
                  <c:v>N</c:v>
                </c:pt>
                <c:pt idx="23">
                  <c:v>D</c:v>
                </c:pt>
                <c:pt idx="24">
                  <c:v>E26</c:v>
                </c:pt>
                <c:pt idx="25">
                  <c:v>F</c:v>
                </c:pt>
                <c:pt idx="26">
                  <c:v>M</c:v>
                </c:pt>
                <c:pt idx="27">
                  <c:v>A</c:v>
                </c:pt>
                <c:pt idx="28">
                  <c:v>M</c:v>
                </c:pt>
                <c:pt idx="29">
                  <c:v>J</c:v>
                </c:pt>
                <c:pt idx="30">
                  <c:v>JL</c:v>
                </c:pt>
                <c:pt idx="31">
                  <c:v>A</c:v>
                </c:pt>
              </c:strCache>
            </c:strRef>
          </c:cat>
          <c:val>
            <c:numRef>
              <c:f>'Proyección_Total Sunat 20-26'!$C$2:$C$33</c:f>
              <c:numCache>
                <c:formatCode>0.0</c:formatCode>
                <c:ptCount val="32"/>
                <c:pt idx="0">
                  <c:v>1.7600029513803683</c:v>
                </c:pt>
                <c:pt idx="1">
                  <c:v>-9.6927666890216599</c:v>
                </c:pt>
                <c:pt idx="2">
                  <c:v>-13.594779149980385</c:v>
                </c:pt>
                <c:pt idx="3">
                  <c:v>2.882109186591153</c:v>
                </c:pt>
                <c:pt idx="4">
                  <c:v>-1.7014206782441477</c:v>
                </c:pt>
                <c:pt idx="5">
                  <c:v>1.7290960846321646</c:v>
                </c:pt>
                <c:pt idx="6">
                  <c:v>-20.998478068332727</c:v>
                </c:pt>
                <c:pt idx="7">
                  <c:v>-8.7997420298799085</c:v>
                </c:pt>
                <c:pt idx="8">
                  <c:v>-0.99744897120319642</c:v>
                </c:pt>
                <c:pt idx="9">
                  <c:v>-16.294100757880326</c:v>
                </c:pt>
                <c:pt idx="10">
                  <c:v>-5.3855165610938061</c:v>
                </c:pt>
                <c:pt idx="11">
                  <c:v>-5.6448340573410416</c:v>
                </c:pt>
                <c:pt idx="12">
                  <c:v>15.405871904588576</c:v>
                </c:pt>
                <c:pt idx="13">
                  <c:v>39.590948868011601</c:v>
                </c:pt>
                <c:pt idx="14">
                  <c:v>32.588514607268039</c:v>
                </c:pt>
                <c:pt idx="15">
                  <c:v>9.5728790614049153</c:v>
                </c:pt>
                <c:pt idx="16">
                  <c:v>25.742210447793457</c:v>
                </c:pt>
                <c:pt idx="17">
                  <c:v>0.70936633171436725</c:v>
                </c:pt>
                <c:pt idx="18">
                  <c:v>-12.606490509758995</c:v>
                </c:pt>
                <c:pt idx="19">
                  <c:v>10.491015276822079</c:v>
                </c:pt>
                <c:pt idx="20">
                  <c:v>7.4045176473030772</c:v>
                </c:pt>
                <c:pt idx="21">
                  <c:v>14.477495085083136</c:v>
                </c:pt>
                <c:pt idx="22">
                  <c:v>284.36698206015325</c:v>
                </c:pt>
                <c:pt idx="23">
                  <c:v>-8.7113485242202309</c:v>
                </c:pt>
                <c:pt idx="24">
                  <c:v>-8.1945585711637126</c:v>
                </c:pt>
                <c:pt idx="25">
                  <c:v>0.26888097879969042</c:v>
                </c:pt>
                <c:pt idx="26">
                  <c:v>21.955242001724319</c:v>
                </c:pt>
                <c:pt idx="27">
                  <c:v>-20.45290752082899</c:v>
                </c:pt>
                <c:pt idx="28">
                  <c:v>-2.3375339840057796</c:v>
                </c:pt>
                <c:pt idx="29">
                  <c:v>-2.6759224389191316</c:v>
                </c:pt>
                <c:pt idx="30">
                  <c:v>-2.6079390583075623</c:v>
                </c:pt>
                <c:pt idx="31">
                  <c:v>-31.996665804342229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24-FD70-45D9-A9E9-0716F0B765A9}"/>
            </c:ext>
          </c:extLst>
        </c:ser>
        <c:ser>
          <c:idx val="2"/>
          <c:order val="2"/>
          <c:tx>
            <c:strRef>
              <c:f>'Proyección_Total Sunat 20-26'!$D$1</c:f>
              <c:strCache>
                <c:ptCount val="1"/>
                <c:pt idx="0">
                  <c:v>Col</c:v>
                </c:pt>
              </c:strCache>
            </c:strRef>
          </c:tx>
          <c:spPr>
            <a:ln w="12700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'Proyección_Total Sunat 20-26'!$A$2:$A$33</c:f>
              <c:strCache>
                <c:ptCount val="32"/>
                <c:pt idx="0">
                  <c:v>E24</c:v>
                </c:pt>
                <c:pt idx="1">
                  <c:v>F</c:v>
                </c:pt>
                <c:pt idx="2">
                  <c:v>M</c:v>
                </c:pt>
                <c:pt idx="3">
                  <c:v>A</c:v>
                </c:pt>
                <c:pt idx="4">
                  <c:v>M</c:v>
                </c:pt>
                <c:pt idx="5">
                  <c:v>J</c:v>
                </c:pt>
                <c:pt idx="6">
                  <c:v>JL </c:v>
                </c:pt>
                <c:pt idx="7">
                  <c:v>A</c:v>
                </c:pt>
                <c:pt idx="8">
                  <c:v>S</c:v>
                </c:pt>
                <c:pt idx="9">
                  <c:v>O</c:v>
                </c:pt>
                <c:pt idx="10">
                  <c:v>N</c:v>
                </c:pt>
                <c:pt idx="11">
                  <c:v>D</c:v>
                </c:pt>
                <c:pt idx="12">
                  <c:v>E25</c:v>
                </c:pt>
                <c:pt idx="13">
                  <c:v>F</c:v>
                </c:pt>
                <c:pt idx="14">
                  <c:v>M</c:v>
                </c:pt>
                <c:pt idx="15">
                  <c:v>A</c:v>
                </c:pt>
                <c:pt idx="16">
                  <c:v>M</c:v>
                </c:pt>
                <c:pt idx="17">
                  <c:v>J</c:v>
                </c:pt>
                <c:pt idx="18">
                  <c:v>JL</c:v>
                </c:pt>
                <c:pt idx="19">
                  <c:v>A</c:v>
                </c:pt>
                <c:pt idx="20">
                  <c:v>S</c:v>
                </c:pt>
                <c:pt idx="21">
                  <c:v>O</c:v>
                </c:pt>
                <c:pt idx="22">
                  <c:v>N</c:v>
                </c:pt>
                <c:pt idx="23">
                  <c:v>D</c:v>
                </c:pt>
                <c:pt idx="24">
                  <c:v>E26</c:v>
                </c:pt>
                <c:pt idx="25">
                  <c:v>F</c:v>
                </c:pt>
                <c:pt idx="26">
                  <c:v>M</c:v>
                </c:pt>
                <c:pt idx="27">
                  <c:v>A</c:v>
                </c:pt>
                <c:pt idx="28">
                  <c:v>M</c:v>
                </c:pt>
                <c:pt idx="29">
                  <c:v>J</c:v>
                </c:pt>
                <c:pt idx="30">
                  <c:v>JL</c:v>
                </c:pt>
                <c:pt idx="31">
                  <c:v>A</c:v>
                </c:pt>
              </c:strCache>
            </c:strRef>
          </c:cat>
          <c:val>
            <c:numRef>
              <c:f>'Proyección_Total Sunat 20-26'!$D$2:$D$33</c:f>
              <c:numCache>
                <c:formatCode>General</c:formatCode>
                <c:ptCount val="3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5-FD70-45D9-A9E9-0716F0B765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80384351"/>
        <c:axId val="1647819999"/>
      </c:lineChart>
      <c:catAx>
        <c:axId val="191379047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 Narrow" panose="020B0606020202030204" pitchFamily="34" charset="0"/>
                <a:ea typeface="+mn-ea"/>
                <a:cs typeface="Arial" panose="020B0604020202020204" pitchFamily="34" charset="0"/>
              </a:defRPr>
            </a:pPr>
            <a:endParaRPr lang="es-PE"/>
          </a:p>
        </c:txPr>
        <c:crossAx val="1647805023"/>
        <c:crosses val="autoZero"/>
        <c:auto val="1"/>
        <c:lblAlgn val="ctr"/>
        <c:lblOffset val="100"/>
        <c:noMultiLvlLbl val="0"/>
      </c:catAx>
      <c:valAx>
        <c:axId val="1647805023"/>
        <c:scaling>
          <c:orientation val="minMax"/>
        </c:scaling>
        <c:delete val="0"/>
        <c:axPos val="l"/>
        <c:numFmt formatCode="#\ 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PE"/>
          </a:p>
        </c:txPr>
        <c:crossAx val="1913790479"/>
        <c:crosses val="autoZero"/>
        <c:crossBetween val="between"/>
      </c:valAx>
      <c:valAx>
        <c:axId val="1647819999"/>
        <c:scaling>
          <c:orientation val="minMax"/>
          <c:min val="-100"/>
        </c:scaling>
        <c:delete val="0"/>
        <c:axPos val="r"/>
        <c:numFmt formatCode="#,##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accent5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PE"/>
          </a:p>
        </c:txPr>
        <c:crossAx val="1880384351"/>
        <c:crosses val="max"/>
        <c:crossBetween val="between"/>
      </c:valAx>
      <c:catAx>
        <c:axId val="1880384351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47819999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>
        <c:manualLayout>
          <c:xMode val="edge"/>
          <c:yMode val="edge"/>
          <c:x val="0.18746791375935692"/>
          <c:y val="0.88787296936720117"/>
          <c:w val="0.60988390682663718"/>
          <c:h val="0.112127030632798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PE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PE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03655-3CAE-4D04-87CD-B7B3FE89F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1079</Words>
  <Characters>5940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</dc:creator>
  <cp:keywords/>
  <dc:description/>
  <cp:lastModifiedBy>Vallenas Romero Alvaro Rodolfo</cp:lastModifiedBy>
  <cp:revision>2</cp:revision>
  <cp:lastPrinted>2026-08-04T15:29:00Z</cp:lastPrinted>
  <dcterms:created xsi:type="dcterms:W3CDTF">2026-09-07T21:33:00Z</dcterms:created>
  <dcterms:modified xsi:type="dcterms:W3CDTF">2026-09-07T21:33:00Z</dcterms:modified>
</cp:coreProperties>
</file>